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52C" w:rsidRPr="00EE2B67" w:rsidRDefault="00F7052C" w:rsidP="00090EA1">
      <w:pPr>
        <w:spacing w:after="0"/>
        <w:rPr>
          <w:rFonts w:ascii="Times New Roman" w:hAnsi="Times New Roman" w:cs="Times New Roman"/>
          <w:b/>
          <w:sz w:val="24"/>
          <w:szCs w:val="24"/>
        </w:rPr>
      </w:pPr>
      <w:r w:rsidRPr="00EE2B67">
        <w:rPr>
          <w:rFonts w:ascii="Times New Roman" w:hAnsi="Times New Roman" w:cs="Times New Roman"/>
          <w:b/>
          <w:sz w:val="24"/>
          <w:szCs w:val="24"/>
        </w:rPr>
        <w:t>DEPARTMENT OF TRANSPORTATION</w:t>
      </w:r>
    </w:p>
    <w:p w:rsidR="00F7052C" w:rsidRPr="00EE2B67" w:rsidRDefault="00F7052C" w:rsidP="00090EA1">
      <w:pPr>
        <w:spacing w:after="0"/>
        <w:rPr>
          <w:rFonts w:ascii="Times New Roman" w:hAnsi="Times New Roman" w:cs="Times New Roman"/>
          <w:b/>
          <w:sz w:val="24"/>
          <w:szCs w:val="24"/>
        </w:rPr>
      </w:pPr>
      <w:r w:rsidRPr="00EE2B67">
        <w:rPr>
          <w:rFonts w:ascii="Times New Roman" w:hAnsi="Times New Roman" w:cs="Times New Roman"/>
          <w:b/>
          <w:sz w:val="24"/>
          <w:szCs w:val="24"/>
        </w:rPr>
        <w:t>Office of the Secretary</w:t>
      </w:r>
    </w:p>
    <w:p w:rsidR="00F7052C" w:rsidRPr="00EE2B67" w:rsidRDefault="00F7052C" w:rsidP="00090EA1">
      <w:pPr>
        <w:spacing w:after="0"/>
        <w:rPr>
          <w:rFonts w:ascii="Times New Roman" w:hAnsi="Times New Roman" w:cs="Times New Roman"/>
          <w:b/>
          <w:sz w:val="24"/>
          <w:szCs w:val="24"/>
        </w:rPr>
      </w:pPr>
      <w:r w:rsidRPr="00EE2B67">
        <w:rPr>
          <w:rFonts w:ascii="Times New Roman" w:hAnsi="Times New Roman" w:cs="Times New Roman"/>
          <w:b/>
          <w:sz w:val="24"/>
          <w:szCs w:val="24"/>
        </w:rPr>
        <w:t xml:space="preserve">14 CFR Parts </w:t>
      </w:r>
      <w:r w:rsidR="00A55D3C">
        <w:rPr>
          <w:rFonts w:ascii="Times New Roman" w:hAnsi="Times New Roman" w:cs="Times New Roman"/>
          <w:b/>
          <w:sz w:val="24"/>
          <w:szCs w:val="24"/>
        </w:rPr>
        <w:t xml:space="preserve">234, 244, 250, </w:t>
      </w:r>
      <w:r w:rsidR="0042671E">
        <w:rPr>
          <w:rFonts w:ascii="Times New Roman" w:hAnsi="Times New Roman" w:cs="Times New Roman"/>
          <w:b/>
          <w:sz w:val="24"/>
          <w:szCs w:val="24"/>
        </w:rPr>
        <w:t xml:space="preserve">255, 256, </w:t>
      </w:r>
      <w:r w:rsidR="00A55D3C">
        <w:rPr>
          <w:rFonts w:ascii="Times New Roman" w:hAnsi="Times New Roman" w:cs="Times New Roman"/>
          <w:b/>
          <w:sz w:val="24"/>
          <w:szCs w:val="24"/>
        </w:rPr>
        <w:t>257, 259</w:t>
      </w:r>
      <w:r w:rsidR="003C767C">
        <w:rPr>
          <w:rFonts w:ascii="Times New Roman" w:hAnsi="Times New Roman" w:cs="Times New Roman"/>
          <w:b/>
          <w:sz w:val="24"/>
          <w:szCs w:val="24"/>
        </w:rPr>
        <w:t>,</w:t>
      </w:r>
      <w:r w:rsidR="00A55D3C">
        <w:rPr>
          <w:rFonts w:ascii="Times New Roman" w:hAnsi="Times New Roman" w:cs="Times New Roman"/>
          <w:b/>
          <w:sz w:val="24"/>
          <w:szCs w:val="24"/>
        </w:rPr>
        <w:t xml:space="preserve"> and </w:t>
      </w:r>
      <w:r w:rsidRPr="00EE2B67">
        <w:rPr>
          <w:rFonts w:ascii="Times New Roman" w:hAnsi="Times New Roman" w:cs="Times New Roman"/>
          <w:b/>
          <w:sz w:val="24"/>
          <w:szCs w:val="24"/>
        </w:rPr>
        <w:t>399</w:t>
      </w:r>
    </w:p>
    <w:p w:rsidR="00F7052C" w:rsidRPr="00EE2B67" w:rsidRDefault="00F7052C" w:rsidP="00090EA1">
      <w:pPr>
        <w:spacing w:after="0"/>
        <w:rPr>
          <w:rFonts w:ascii="Times New Roman" w:hAnsi="Times New Roman" w:cs="Times New Roman"/>
          <w:b/>
          <w:sz w:val="24"/>
          <w:szCs w:val="24"/>
        </w:rPr>
      </w:pPr>
      <w:r w:rsidRPr="00EE2B67">
        <w:rPr>
          <w:rFonts w:ascii="Times New Roman" w:hAnsi="Times New Roman" w:cs="Times New Roman"/>
          <w:b/>
          <w:sz w:val="24"/>
          <w:szCs w:val="24"/>
        </w:rPr>
        <w:t>[Docket No. DOT-OST-201</w:t>
      </w:r>
      <w:r w:rsidR="00186748">
        <w:rPr>
          <w:rFonts w:ascii="Times New Roman" w:hAnsi="Times New Roman" w:cs="Times New Roman"/>
          <w:b/>
          <w:sz w:val="24"/>
          <w:szCs w:val="24"/>
        </w:rPr>
        <w:t>4</w:t>
      </w:r>
      <w:r w:rsidR="00FA02AC">
        <w:rPr>
          <w:rFonts w:ascii="Times New Roman" w:hAnsi="Times New Roman" w:cs="Times New Roman"/>
          <w:b/>
          <w:sz w:val="24"/>
          <w:szCs w:val="24"/>
        </w:rPr>
        <w:t>-0056</w:t>
      </w:r>
      <w:r w:rsidRPr="00EE2B67">
        <w:rPr>
          <w:rFonts w:ascii="Times New Roman" w:hAnsi="Times New Roman" w:cs="Times New Roman"/>
          <w:b/>
          <w:sz w:val="24"/>
          <w:szCs w:val="24"/>
        </w:rPr>
        <w:t>]</w:t>
      </w:r>
    </w:p>
    <w:p w:rsidR="00F7052C" w:rsidRPr="00EE2B67" w:rsidRDefault="00F7052C" w:rsidP="00090EA1">
      <w:pPr>
        <w:spacing w:after="0"/>
        <w:rPr>
          <w:rFonts w:ascii="Times New Roman" w:hAnsi="Times New Roman" w:cs="Times New Roman"/>
          <w:b/>
          <w:sz w:val="24"/>
          <w:szCs w:val="24"/>
        </w:rPr>
      </w:pPr>
      <w:r w:rsidRPr="00EE2B67">
        <w:rPr>
          <w:rFonts w:ascii="Times New Roman" w:hAnsi="Times New Roman" w:cs="Times New Roman"/>
          <w:b/>
          <w:sz w:val="24"/>
          <w:szCs w:val="24"/>
        </w:rPr>
        <w:t>RIN 2105-AE11</w:t>
      </w:r>
    </w:p>
    <w:p w:rsidR="000A5FC6" w:rsidRDefault="000A5FC6" w:rsidP="00090EA1">
      <w:pPr>
        <w:spacing w:after="0"/>
        <w:rPr>
          <w:rFonts w:ascii="Times New Roman" w:hAnsi="Times New Roman" w:cs="Times New Roman"/>
          <w:b/>
          <w:sz w:val="24"/>
          <w:szCs w:val="24"/>
        </w:rPr>
      </w:pPr>
      <w:r>
        <w:rPr>
          <w:rFonts w:ascii="Times New Roman" w:hAnsi="Times New Roman" w:cs="Times New Roman"/>
          <w:b/>
          <w:sz w:val="24"/>
          <w:szCs w:val="24"/>
        </w:rPr>
        <w:t xml:space="preserve">Transparency of Airline Ancillary Fees and Other Consumer Protection Issues </w:t>
      </w:r>
    </w:p>
    <w:p w:rsidR="00F7052C" w:rsidRPr="00EE2B67" w:rsidRDefault="00F7052C" w:rsidP="00090EA1">
      <w:pPr>
        <w:spacing w:after="0"/>
        <w:rPr>
          <w:rFonts w:ascii="Times New Roman" w:hAnsi="Times New Roman" w:cs="Times New Roman"/>
          <w:b/>
          <w:sz w:val="24"/>
          <w:szCs w:val="24"/>
        </w:rPr>
      </w:pPr>
      <w:r w:rsidRPr="00EE2B67">
        <w:rPr>
          <w:rFonts w:ascii="Times New Roman" w:hAnsi="Times New Roman" w:cs="Times New Roman"/>
          <w:b/>
          <w:sz w:val="24"/>
          <w:szCs w:val="24"/>
        </w:rPr>
        <w:t>A</w:t>
      </w:r>
      <w:r w:rsidR="0049478A">
        <w:rPr>
          <w:rFonts w:ascii="Times New Roman" w:hAnsi="Times New Roman" w:cs="Times New Roman"/>
          <w:b/>
          <w:sz w:val="24"/>
          <w:szCs w:val="24"/>
        </w:rPr>
        <w:t>GENCY</w:t>
      </w:r>
      <w:r w:rsidRPr="00EE2B67">
        <w:rPr>
          <w:rFonts w:ascii="Times New Roman" w:hAnsi="Times New Roman" w:cs="Times New Roman"/>
          <w:b/>
          <w:sz w:val="24"/>
          <w:szCs w:val="24"/>
        </w:rPr>
        <w:t>: Office of the Secretary (OST), Department of Transportation (DOT)</w:t>
      </w:r>
      <w:r w:rsidR="008D2B29">
        <w:rPr>
          <w:rFonts w:ascii="Times New Roman" w:hAnsi="Times New Roman" w:cs="Times New Roman"/>
          <w:b/>
          <w:sz w:val="24"/>
          <w:szCs w:val="24"/>
        </w:rPr>
        <w:t>.</w:t>
      </w:r>
    </w:p>
    <w:p w:rsidR="00F7052C" w:rsidRPr="00EE2B67" w:rsidRDefault="00F7052C" w:rsidP="00090EA1">
      <w:pPr>
        <w:spacing w:after="0"/>
        <w:rPr>
          <w:rFonts w:ascii="Times New Roman" w:hAnsi="Times New Roman" w:cs="Times New Roman"/>
          <w:b/>
          <w:sz w:val="24"/>
          <w:szCs w:val="24"/>
        </w:rPr>
      </w:pPr>
      <w:r w:rsidRPr="00EE2B67">
        <w:rPr>
          <w:rFonts w:ascii="Times New Roman" w:hAnsi="Times New Roman" w:cs="Times New Roman"/>
          <w:b/>
          <w:sz w:val="24"/>
          <w:szCs w:val="24"/>
        </w:rPr>
        <w:t>A</w:t>
      </w:r>
      <w:r w:rsidR="0049478A">
        <w:rPr>
          <w:rFonts w:ascii="Times New Roman" w:hAnsi="Times New Roman" w:cs="Times New Roman"/>
          <w:b/>
          <w:sz w:val="24"/>
          <w:szCs w:val="24"/>
        </w:rPr>
        <w:t>CTION</w:t>
      </w:r>
      <w:r w:rsidRPr="00EE2B67">
        <w:rPr>
          <w:rFonts w:ascii="Times New Roman" w:hAnsi="Times New Roman" w:cs="Times New Roman"/>
          <w:b/>
          <w:sz w:val="24"/>
          <w:szCs w:val="24"/>
        </w:rPr>
        <w:t>: Notice of Proposed Rulemaking</w:t>
      </w:r>
    </w:p>
    <w:p w:rsidR="00B86600" w:rsidRDefault="00F7052C" w:rsidP="00E26461">
      <w:pPr>
        <w:spacing w:after="0"/>
        <w:rPr>
          <w:rFonts w:ascii="Times New Roman" w:hAnsi="Times New Roman" w:cs="Times New Roman"/>
          <w:sz w:val="24"/>
          <w:szCs w:val="24"/>
        </w:rPr>
      </w:pPr>
      <w:r w:rsidRPr="00EE2B67">
        <w:rPr>
          <w:rFonts w:ascii="Times New Roman" w:hAnsi="Times New Roman" w:cs="Times New Roman"/>
          <w:b/>
          <w:sz w:val="24"/>
          <w:szCs w:val="24"/>
        </w:rPr>
        <w:t>S</w:t>
      </w:r>
      <w:r w:rsidR="0049478A">
        <w:rPr>
          <w:rFonts w:ascii="Times New Roman" w:hAnsi="Times New Roman" w:cs="Times New Roman"/>
          <w:b/>
          <w:sz w:val="24"/>
          <w:szCs w:val="24"/>
        </w:rPr>
        <w:t>UMMARY</w:t>
      </w:r>
      <w:r w:rsidRPr="00EE2B67">
        <w:rPr>
          <w:rFonts w:ascii="Times New Roman" w:hAnsi="Times New Roman" w:cs="Times New Roman"/>
          <w:b/>
          <w:sz w:val="24"/>
          <w:szCs w:val="24"/>
        </w:rPr>
        <w:t>:</w:t>
      </w:r>
      <w:r w:rsidR="00D27303" w:rsidRPr="00EE2B67">
        <w:rPr>
          <w:rFonts w:ascii="Times New Roman" w:hAnsi="Times New Roman" w:cs="Times New Roman"/>
          <w:b/>
          <w:sz w:val="24"/>
          <w:szCs w:val="24"/>
        </w:rPr>
        <w:t xml:space="preserve"> </w:t>
      </w:r>
      <w:r w:rsidR="00150009">
        <w:rPr>
          <w:rFonts w:ascii="Times New Roman" w:hAnsi="Times New Roman" w:cs="Times New Roman"/>
          <w:b/>
          <w:sz w:val="24"/>
          <w:szCs w:val="24"/>
        </w:rPr>
        <w:t xml:space="preserve"> </w:t>
      </w:r>
      <w:r w:rsidR="000A5FC6" w:rsidRPr="00EE2B67">
        <w:rPr>
          <w:rFonts w:ascii="Times New Roman" w:hAnsi="Times New Roman" w:cs="Times New Roman"/>
          <w:sz w:val="24"/>
          <w:szCs w:val="24"/>
        </w:rPr>
        <w:t xml:space="preserve">The Department is </w:t>
      </w:r>
      <w:r w:rsidR="000A5FC6">
        <w:rPr>
          <w:rFonts w:ascii="Times New Roman" w:hAnsi="Times New Roman" w:cs="Times New Roman"/>
          <w:sz w:val="24"/>
          <w:szCs w:val="24"/>
        </w:rPr>
        <w:t>seeking comment on a number of proposals</w:t>
      </w:r>
      <w:r w:rsidR="000A5FC6" w:rsidRPr="00EE2B67">
        <w:rPr>
          <w:rFonts w:ascii="Times New Roman" w:hAnsi="Times New Roman" w:cs="Times New Roman"/>
          <w:sz w:val="24"/>
          <w:szCs w:val="24"/>
        </w:rPr>
        <w:t xml:space="preserve"> to enhance protections for air travelers and to improve the air travel environment</w:t>
      </w:r>
      <w:r w:rsidR="000A5FC6">
        <w:rPr>
          <w:rFonts w:ascii="Times New Roman" w:hAnsi="Times New Roman" w:cs="Times New Roman"/>
          <w:sz w:val="24"/>
          <w:szCs w:val="24"/>
        </w:rPr>
        <w:t>, including a proposal to clarify and codify the Department’s interpretation of the statutory definition of “ticket agent.”  By codifying the Department’s interpretation, the Department intends to ensure that all entities that manipulate fare, schedule, and availability information in response to consumer inquiries and receive a form of compensation are adhering to all of the Department’s consumer protection requirements that are applicable to ticket agents such as the full-fare advertising rule and the code</w:t>
      </w:r>
      <w:r w:rsidR="00727EAA">
        <w:rPr>
          <w:rFonts w:ascii="Times New Roman" w:hAnsi="Times New Roman" w:cs="Times New Roman"/>
          <w:sz w:val="24"/>
          <w:szCs w:val="24"/>
        </w:rPr>
        <w:t>-</w:t>
      </w:r>
      <w:r w:rsidR="000A5FC6">
        <w:rPr>
          <w:rFonts w:ascii="Times New Roman" w:hAnsi="Times New Roman" w:cs="Times New Roman"/>
          <w:sz w:val="24"/>
          <w:szCs w:val="24"/>
        </w:rPr>
        <w:t xml:space="preserve">share disclosure rule.  </w:t>
      </w:r>
    </w:p>
    <w:p w:rsidR="00B86600" w:rsidRDefault="000A5FC6" w:rsidP="00B86600">
      <w:pPr>
        <w:spacing w:after="0"/>
        <w:ind w:firstLine="720"/>
        <w:rPr>
          <w:rFonts w:ascii="Times New Roman" w:hAnsi="Times New Roman" w:cs="Times New Roman"/>
          <w:sz w:val="24"/>
          <w:szCs w:val="24"/>
        </w:rPr>
      </w:pPr>
      <w:r>
        <w:rPr>
          <w:rFonts w:ascii="Times New Roman" w:hAnsi="Times New Roman" w:cs="Times New Roman"/>
          <w:sz w:val="24"/>
          <w:szCs w:val="24"/>
        </w:rPr>
        <w:t>This NPRM also</w:t>
      </w:r>
      <w:r w:rsidR="00B86600">
        <w:rPr>
          <w:rFonts w:ascii="Times New Roman" w:hAnsi="Times New Roman" w:cs="Times New Roman"/>
          <w:sz w:val="24"/>
          <w:szCs w:val="24"/>
        </w:rPr>
        <w:t xml:space="preserve"> propose</w:t>
      </w:r>
      <w:r w:rsidR="001F2F94">
        <w:rPr>
          <w:rFonts w:ascii="Times New Roman" w:hAnsi="Times New Roman" w:cs="Times New Roman"/>
          <w:sz w:val="24"/>
          <w:szCs w:val="24"/>
        </w:rPr>
        <w:t>s</w:t>
      </w:r>
      <w:r w:rsidR="00B86600">
        <w:rPr>
          <w:rFonts w:ascii="Times New Roman" w:hAnsi="Times New Roman" w:cs="Times New Roman"/>
          <w:sz w:val="24"/>
          <w:szCs w:val="24"/>
        </w:rPr>
        <w:t xml:space="preserve"> to </w:t>
      </w:r>
      <w:r>
        <w:rPr>
          <w:rFonts w:ascii="Times New Roman" w:hAnsi="Times New Roman" w:cs="Times New Roman"/>
          <w:sz w:val="24"/>
          <w:szCs w:val="24"/>
        </w:rPr>
        <w:t xml:space="preserve">require airlines and ticket agents to disclose at all points of sale the fees for certain basic ancillary services associated with the air transportation consumers are buying or considering buying.  Currently, </w:t>
      </w:r>
      <w:r w:rsidR="00B86600">
        <w:rPr>
          <w:rFonts w:ascii="Times New Roman" w:hAnsi="Times New Roman" w:cs="Times New Roman"/>
          <w:sz w:val="24"/>
          <w:szCs w:val="24"/>
        </w:rPr>
        <w:t>some</w:t>
      </w:r>
      <w:r>
        <w:rPr>
          <w:rFonts w:ascii="Times New Roman" w:hAnsi="Times New Roman" w:cs="Times New Roman"/>
          <w:sz w:val="24"/>
          <w:szCs w:val="24"/>
        </w:rPr>
        <w:t xml:space="preserve"> consumers </w:t>
      </w:r>
      <w:r w:rsidR="00B86600">
        <w:rPr>
          <w:rFonts w:ascii="Times New Roman" w:hAnsi="Times New Roman" w:cs="Times New Roman"/>
          <w:sz w:val="24"/>
          <w:szCs w:val="24"/>
        </w:rPr>
        <w:t>may be</w:t>
      </w:r>
      <w:r>
        <w:rPr>
          <w:rFonts w:ascii="Times New Roman" w:hAnsi="Times New Roman" w:cs="Times New Roman"/>
          <w:sz w:val="24"/>
          <w:szCs w:val="24"/>
        </w:rPr>
        <w:t xml:space="preserve"> unable to understand the true cost of travel while searching </w:t>
      </w:r>
      <w:r w:rsidR="00727EAA">
        <w:rPr>
          <w:rFonts w:ascii="Times New Roman" w:hAnsi="Times New Roman" w:cs="Times New Roman"/>
          <w:sz w:val="24"/>
          <w:szCs w:val="24"/>
        </w:rPr>
        <w:t xml:space="preserve">for airfares, </w:t>
      </w:r>
      <w:r>
        <w:rPr>
          <w:rFonts w:ascii="Times New Roman" w:hAnsi="Times New Roman" w:cs="Times New Roman"/>
          <w:sz w:val="24"/>
          <w:szCs w:val="24"/>
        </w:rPr>
        <w:t>due to insufficient information concerning fees for ancillary services.  The Department is addressing this problem by proposing that carriers share real</w:t>
      </w:r>
      <w:r w:rsidR="00727EAA">
        <w:rPr>
          <w:rFonts w:ascii="Times New Roman" w:hAnsi="Times New Roman" w:cs="Times New Roman"/>
          <w:sz w:val="24"/>
          <w:szCs w:val="24"/>
        </w:rPr>
        <w:t>-</w:t>
      </w:r>
      <w:r>
        <w:rPr>
          <w:rFonts w:ascii="Times New Roman" w:hAnsi="Times New Roman" w:cs="Times New Roman"/>
          <w:sz w:val="24"/>
          <w:szCs w:val="24"/>
        </w:rPr>
        <w:t xml:space="preserve">time, accurate fee information for certain optional services with ticket agents.  </w:t>
      </w:r>
    </w:p>
    <w:p w:rsidR="00F7052C" w:rsidRPr="00EE2B67" w:rsidRDefault="000A5FC6" w:rsidP="00B86600">
      <w:pPr>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Other proposals in this NPRM to enhance airline passenger protections include:  expanding the pool of “reporting” carriers; requiring enhanced reporting by mainline carriers for their domestic code-share partner operations</w:t>
      </w:r>
      <w:r w:rsidR="00727EAA">
        <w:rPr>
          <w:rFonts w:ascii="Times New Roman" w:hAnsi="Times New Roman" w:cs="Times New Roman"/>
          <w:sz w:val="24"/>
          <w:szCs w:val="24"/>
        </w:rPr>
        <w:t>;</w:t>
      </w:r>
      <w:r>
        <w:rPr>
          <w:rFonts w:ascii="Times New Roman" w:hAnsi="Times New Roman" w:cs="Times New Roman"/>
          <w:sz w:val="24"/>
          <w:szCs w:val="24"/>
        </w:rPr>
        <w:t xml:space="preserve"> requiring large travel agents to adopt minimum customer service standards; codifying the statutory requirement that carriers and ticket agents disclose any </w:t>
      </w:r>
      <w:r w:rsidR="00B86600">
        <w:rPr>
          <w:rFonts w:ascii="Times New Roman" w:hAnsi="Times New Roman" w:cs="Times New Roman"/>
          <w:sz w:val="24"/>
          <w:szCs w:val="24"/>
        </w:rPr>
        <w:t xml:space="preserve">airline </w:t>
      </w:r>
      <w:r>
        <w:rPr>
          <w:rFonts w:ascii="Times New Roman" w:hAnsi="Times New Roman" w:cs="Times New Roman"/>
          <w:sz w:val="24"/>
          <w:szCs w:val="24"/>
        </w:rPr>
        <w:t>code-share arrangements on their websites</w:t>
      </w:r>
      <w:r w:rsidR="00424433">
        <w:rPr>
          <w:rFonts w:ascii="Times New Roman" w:hAnsi="Times New Roman" w:cs="Times New Roman"/>
          <w:sz w:val="24"/>
          <w:szCs w:val="24"/>
        </w:rPr>
        <w:t>;</w:t>
      </w:r>
      <w:r>
        <w:rPr>
          <w:rFonts w:ascii="Times New Roman" w:hAnsi="Times New Roman" w:cs="Times New Roman"/>
          <w:sz w:val="24"/>
          <w:szCs w:val="24"/>
        </w:rPr>
        <w:t xml:space="preserve"> and prohibiting unfair and deceptive practices such as undisclosed biasing </w:t>
      </w:r>
      <w:r w:rsidR="00517E9D" w:rsidRPr="004A591E">
        <w:rPr>
          <w:rFonts w:ascii="Times New Roman" w:hAnsi="Times New Roman" w:cs="Times New Roman"/>
          <w:sz w:val="24"/>
          <w:szCs w:val="24"/>
        </w:rPr>
        <w:t>in schedule and fare displays</w:t>
      </w:r>
      <w:r w:rsidR="00517E9D">
        <w:rPr>
          <w:rFonts w:ascii="Times New Roman" w:hAnsi="Times New Roman" w:cs="Times New Roman"/>
          <w:sz w:val="24"/>
          <w:szCs w:val="24"/>
        </w:rPr>
        <w:t xml:space="preserve"> </w:t>
      </w:r>
      <w:r>
        <w:rPr>
          <w:rFonts w:ascii="Times New Roman" w:hAnsi="Times New Roman" w:cs="Times New Roman"/>
          <w:sz w:val="24"/>
          <w:szCs w:val="24"/>
        </w:rPr>
        <w:t xml:space="preserve">and post-purchase price increases. </w:t>
      </w:r>
      <w:r w:rsidRPr="00EE2B67">
        <w:rPr>
          <w:rFonts w:ascii="Times New Roman" w:hAnsi="Times New Roman" w:cs="Times New Roman"/>
          <w:sz w:val="24"/>
          <w:szCs w:val="24"/>
        </w:rPr>
        <w:t>The Department is also considering whether to require ticket agents to disclose the carriers whose tickets they sell</w:t>
      </w:r>
      <w:r>
        <w:rPr>
          <w:rFonts w:ascii="Times New Roman" w:hAnsi="Times New Roman" w:cs="Times New Roman"/>
          <w:sz w:val="24"/>
          <w:szCs w:val="24"/>
        </w:rPr>
        <w:t xml:space="preserve"> </w:t>
      </w:r>
      <w:r w:rsidR="00727EAA">
        <w:rPr>
          <w:rFonts w:ascii="Times New Roman" w:hAnsi="Times New Roman" w:cs="Times New Roman"/>
          <w:sz w:val="24"/>
          <w:szCs w:val="24"/>
        </w:rPr>
        <w:t xml:space="preserve">in order </w:t>
      </w:r>
      <w:r>
        <w:rPr>
          <w:rFonts w:ascii="Times New Roman" w:hAnsi="Times New Roman" w:cs="Times New Roman"/>
          <w:sz w:val="24"/>
          <w:szCs w:val="24"/>
        </w:rPr>
        <w:t>to avoid having consumers mistakenly</w:t>
      </w:r>
      <w:r w:rsidRPr="00EE2B67">
        <w:rPr>
          <w:rFonts w:ascii="Times New Roman" w:hAnsi="Times New Roman" w:cs="Times New Roman"/>
          <w:sz w:val="24"/>
          <w:szCs w:val="24"/>
        </w:rPr>
        <w:t xml:space="preserve"> believe they are searching all possible flight options for a particular city</w:t>
      </w:r>
      <w:r>
        <w:rPr>
          <w:rFonts w:ascii="Times New Roman" w:hAnsi="Times New Roman" w:cs="Times New Roman"/>
          <w:sz w:val="24"/>
          <w:szCs w:val="24"/>
        </w:rPr>
        <w:t>-</w:t>
      </w:r>
      <w:r w:rsidRPr="00EE2B67">
        <w:rPr>
          <w:rFonts w:ascii="Times New Roman" w:hAnsi="Times New Roman" w:cs="Times New Roman"/>
          <w:sz w:val="24"/>
          <w:szCs w:val="24"/>
        </w:rPr>
        <w:t>pair market when in fact there may be other options available</w:t>
      </w:r>
      <w:r>
        <w:rPr>
          <w:rFonts w:ascii="Times New Roman" w:hAnsi="Times New Roman" w:cs="Times New Roman"/>
          <w:sz w:val="24"/>
          <w:szCs w:val="24"/>
        </w:rPr>
        <w:t>.</w:t>
      </w:r>
      <w:r w:rsidRPr="00EE2B67" w:rsidDel="00313B8D">
        <w:rPr>
          <w:rFonts w:ascii="Times New Roman" w:hAnsi="Times New Roman" w:cs="Times New Roman"/>
          <w:sz w:val="24"/>
          <w:szCs w:val="24"/>
        </w:rPr>
        <w:t xml:space="preserve"> </w:t>
      </w:r>
      <w:r>
        <w:rPr>
          <w:rFonts w:ascii="Times New Roman" w:hAnsi="Times New Roman" w:cs="Times New Roman"/>
          <w:sz w:val="24"/>
          <w:szCs w:val="24"/>
        </w:rPr>
        <w:t xml:space="preserve"> </w:t>
      </w:r>
      <w:r w:rsidR="00C1349B">
        <w:rPr>
          <w:rFonts w:ascii="Times New Roman" w:hAnsi="Times New Roman" w:cs="Times New Roman"/>
          <w:sz w:val="24"/>
          <w:szCs w:val="24"/>
        </w:rPr>
        <w:t>Additionally, t</w:t>
      </w:r>
      <w:r w:rsidR="00643E6D">
        <w:rPr>
          <w:rFonts w:ascii="Times New Roman" w:hAnsi="Times New Roman" w:cs="Times New Roman"/>
          <w:sz w:val="24"/>
          <w:szCs w:val="24"/>
        </w:rPr>
        <w:t xml:space="preserve">his NPRM would </w:t>
      </w:r>
      <w:r w:rsidR="00643E6D" w:rsidRPr="00EE2B67">
        <w:rPr>
          <w:rFonts w:ascii="Times New Roman" w:hAnsi="Times New Roman" w:cs="Times New Roman"/>
          <w:sz w:val="24"/>
          <w:szCs w:val="24"/>
        </w:rPr>
        <w:t xml:space="preserve">correct drafting errors and </w:t>
      </w:r>
      <w:r w:rsidR="00643E6D">
        <w:rPr>
          <w:rFonts w:ascii="Times New Roman" w:hAnsi="Times New Roman" w:cs="Times New Roman"/>
          <w:sz w:val="24"/>
          <w:szCs w:val="24"/>
        </w:rPr>
        <w:t xml:space="preserve">make </w:t>
      </w:r>
      <w:r w:rsidR="00643E6D" w:rsidRPr="00EE2B67">
        <w:rPr>
          <w:rFonts w:ascii="Times New Roman" w:hAnsi="Times New Roman" w:cs="Times New Roman"/>
          <w:sz w:val="24"/>
          <w:szCs w:val="24"/>
        </w:rPr>
        <w:t xml:space="preserve">minor changes to </w:t>
      </w:r>
      <w:r w:rsidR="00643E6D">
        <w:rPr>
          <w:rFonts w:ascii="Times New Roman" w:hAnsi="Times New Roman" w:cs="Times New Roman"/>
          <w:sz w:val="24"/>
          <w:szCs w:val="24"/>
        </w:rPr>
        <w:t xml:space="preserve">the Department’s second </w:t>
      </w:r>
      <w:r w:rsidR="00643E6D" w:rsidRPr="00EE2B67">
        <w:rPr>
          <w:rFonts w:ascii="Times New Roman" w:hAnsi="Times New Roman" w:cs="Times New Roman"/>
          <w:sz w:val="24"/>
          <w:szCs w:val="24"/>
        </w:rPr>
        <w:t xml:space="preserve">Enhancing </w:t>
      </w:r>
      <w:r w:rsidR="00643E6D">
        <w:rPr>
          <w:rFonts w:ascii="Times New Roman" w:hAnsi="Times New Roman" w:cs="Times New Roman"/>
          <w:sz w:val="24"/>
          <w:szCs w:val="24"/>
        </w:rPr>
        <w:t>Airline Passenger Protections rule</w:t>
      </w:r>
      <w:r w:rsidR="00643E6D" w:rsidRPr="00EE2B67">
        <w:rPr>
          <w:rFonts w:ascii="Times New Roman" w:hAnsi="Times New Roman" w:cs="Times New Roman"/>
          <w:sz w:val="24"/>
          <w:szCs w:val="24"/>
        </w:rPr>
        <w:t xml:space="preserve"> to conform to guidance issued by the </w:t>
      </w:r>
      <w:r w:rsidR="00643E6D">
        <w:rPr>
          <w:rFonts w:ascii="Times New Roman" w:hAnsi="Times New Roman" w:cs="Times New Roman"/>
          <w:sz w:val="24"/>
          <w:szCs w:val="24"/>
        </w:rPr>
        <w:t xml:space="preserve">Department’s </w:t>
      </w:r>
      <w:r w:rsidR="00643E6D" w:rsidRPr="00EE2B67">
        <w:rPr>
          <w:rFonts w:ascii="Times New Roman" w:hAnsi="Times New Roman" w:cs="Times New Roman"/>
          <w:sz w:val="24"/>
          <w:szCs w:val="24"/>
        </w:rPr>
        <w:t xml:space="preserve">Office of Aviation Enforcement and Proceedings </w:t>
      </w:r>
      <w:r w:rsidR="00804C1D">
        <w:rPr>
          <w:rFonts w:ascii="Times New Roman" w:hAnsi="Times New Roman" w:cs="Times New Roman"/>
          <w:sz w:val="24"/>
          <w:szCs w:val="24"/>
        </w:rPr>
        <w:t xml:space="preserve">(Enforcement Office) </w:t>
      </w:r>
      <w:r w:rsidR="00643E6D" w:rsidRPr="00EE2B67">
        <w:rPr>
          <w:rFonts w:ascii="Times New Roman" w:hAnsi="Times New Roman" w:cs="Times New Roman"/>
          <w:sz w:val="24"/>
          <w:szCs w:val="24"/>
        </w:rPr>
        <w:t>regarding its interpretation of the rule</w:t>
      </w:r>
      <w:r w:rsidR="00643E6D">
        <w:rPr>
          <w:rFonts w:ascii="Times New Roman" w:hAnsi="Times New Roman" w:cs="Times New Roman"/>
          <w:sz w:val="24"/>
          <w:szCs w:val="24"/>
        </w:rPr>
        <w:t>.</w:t>
      </w:r>
    </w:p>
    <w:p w:rsidR="00F7052C" w:rsidRPr="00EE2B67" w:rsidRDefault="00F7052C" w:rsidP="00CF4065">
      <w:pPr>
        <w:spacing w:after="0"/>
        <w:rPr>
          <w:rFonts w:ascii="Times New Roman" w:hAnsi="Times New Roman" w:cs="Times New Roman"/>
          <w:b/>
          <w:sz w:val="24"/>
          <w:szCs w:val="24"/>
        </w:rPr>
      </w:pPr>
      <w:r w:rsidRPr="00EE2B67">
        <w:rPr>
          <w:rFonts w:ascii="Times New Roman" w:hAnsi="Times New Roman" w:cs="Times New Roman"/>
          <w:b/>
          <w:sz w:val="24"/>
          <w:szCs w:val="24"/>
        </w:rPr>
        <w:t>D</w:t>
      </w:r>
      <w:r w:rsidR="0049478A">
        <w:rPr>
          <w:rFonts w:ascii="Times New Roman" w:hAnsi="Times New Roman" w:cs="Times New Roman"/>
          <w:b/>
          <w:sz w:val="24"/>
          <w:szCs w:val="24"/>
        </w:rPr>
        <w:t>ATES</w:t>
      </w:r>
      <w:r w:rsidRPr="00EE2B67">
        <w:rPr>
          <w:rFonts w:ascii="Times New Roman" w:hAnsi="Times New Roman" w:cs="Times New Roman"/>
          <w:b/>
          <w:sz w:val="24"/>
          <w:szCs w:val="24"/>
        </w:rPr>
        <w:t>:</w:t>
      </w:r>
      <w:r w:rsidR="00643E6D">
        <w:rPr>
          <w:rFonts w:ascii="Times New Roman" w:hAnsi="Times New Roman" w:cs="Times New Roman"/>
          <w:b/>
          <w:sz w:val="24"/>
          <w:szCs w:val="24"/>
        </w:rPr>
        <w:t xml:space="preserve">  </w:t>
      </w:r>
      <w:r w:rsidR="00643E6D" w:rsidRPr="00326C02">
        <w:rPr>
          <w:rStyle w:val="dates"/>
          <w:sz w:val="24"/>
          <w:szCs w:val="24"/>
        </w:rPr>
        <w:t>Comments m</w:t>
      </w:r>
      <w:r w:rsidR="00643E6D">
        <w:rPr>
          <w:rStyle w:val="dates"/>
          <w:sz w:val="24"/>
          <w:szCs w:val="24"/>
        </w:rPr>
        <w:t>ust be received by [</w:t>
      </w:r>
      <w:r w:rsidR="0049478A">
        <w:rPr>
          <w:rStyle w:val="dates"/>
          <w:sz w:val="24"/>
          <w:szCs w:val="24"/>
        </w:rPr>
        <w:t xml:space="preserve">INSERT DATE </w:t>
      </w:r>
      <w:r w:rsidR="00643E6D">
        <w:rPr>
          <w:rStyle w:val="dates"/>
          <w:sz w:val="24"/>
          <w:szCs w:val="24"/>
        </w:rPr>
        <w:t xml:space="preserve">90 </w:t>
      </w:r>
      <w:r w:rsidR="0049478A">
        <w:rPr>
          <w:rStyle w:val="dates"/>
          <w:sz w:val="24"/>
          <w:szCs w:val="24"/>
        </w:rPr>
        <w:t>DAYS AFTER PUBLICATION IN THE FEDERAL REGISTER</w:t>
      </w:r>
      <w:r w:rsidR="00643E6D">
        <w:rPr>
          <w:rStyle w:val="dates"/>
          <w:sz w:val="24"/>
          <w:szCs w:val="24"/>
        </w:rPr>
        <w:t>]</w:t>
      </w:r>
      <w:r w:rsidR="0049478A">
        <w:rPr>
          <w:rStyle w:val="dates"/>
          <w:sz w:val="24"/>
          <w:szCs w:val="24"/>
        </w:rPr>
        <w:t>.</w:t>
      </w:r>
      <w:r w:rsidR="00643E6D" w:rsidRPr="00326C02">
        <w:rPr>
          <w:rStyle w:val="dates"/>
          <w:sz w:val="24"/>
          <w:szCs w:val="24"/>
        </w:rPr>
        <w:t xml:space="preserve"> </w:t>
      </w:r>
      <w:r w:rsidR="00643E6D">
        <w:rPr>
          <w:rStyle w:val="dates"/>
          <w:sz w:val="24"/>
          <w:szCs w:val="24"/>
        </w:rPr>
        <w:t xml:space="preserve">  </w:t>
      </w:r>
      <w:r w:rsidR="00643E6D" w:rsidRPr="00326C02">
        <w:rPr>
          <w:rStyle w:val="dates"/>
          <w:sz w:val="24"/>
          <w:szCs w:val="24"/>
        </w:rPr>
        <w:t>Comments received after this date will be considered to the extent practicable.</w:t>
      </w:r>
    </w:p>
    <w:p w:rsidR="00821926" w:rsidRPr="00EE2B67" w:rsidRDefault="00F7052C" w:rsidP="00CF4065">
      <w:pPr>
        <w:autoSpaceDE w:val="0"/>
        <w:autoSpaceDN w:val="0"/>
        <w:adjustRightInd w:val="0"/>
        <w:spacing w:after="0"/>
        <w:rPr>
          <w:rFonts w:ascii="Times New Roman" w:hAnsi="Times New Roman" w:cs="Times New Roman"/>
          <w:sz w:val="24"/>
          <w:szCs w:val="24"/>
        </w:rPr>
      </w:pPr>
      <w:r w:rsidRPr="00EE2B67">
        <w:rPr>
          <w:rFonts w:ascii="Times New Roman" w:hAnsi="Times New Roman" w:cs="Times New Roman"/>
          <w:b/>
          <w:sz w:val="24"/>
          <w:szCs w:val="24"/>
        </w:rPr>
        <w:t>A</w:t>
      </w:r>
      <w:r w:rsidR="0049478A">
        <w:rPr>
          <w:rFonts w:ascii="Times New Roman" w:hAnsi="Times New Roman" w:cs="Times New Roman"/>
          <w:b/>
          <w:sz w:val="24"/>
          <w:szCs w:val="24"/>
        </w:rPr>
        <w:t>DDRESSES</w:t>
      </w:r>
      <w:r w:rsidRPr="00EE2B67">
        <w:rPr>
          <w:rFonts w:ascii="Times New Roman" w:hAnsi="Times New Roman" w:cs="Times New Roman"/>
          <w:b/>
          <w:sz w:val="24"/>
          <w:szCs w:val="24"/>
        </w:rPr>
        <w:t>:</w:t>
      </w:r>
      <w:r w:rsidR="006F3BEF" w:rsidRPr="00EE2B67">
        <w:rPr>
          <w:rFonts w:ascii="Times New Roman" w:hAnsi="Times New Roman" w:cs="Times New Roman"/>
          <w:b/>
          <w:sz w:val="24"/>
          <w:szCs w:val="24"/>
        </w:rPr>
        <w:t xml:space="preserve">  </w:t>
      </w:r>
      <w:r w:rsidR="006F3BEF" w:rsidRPr="00EE2B67">
        <w:rPr>
          <w:rFonts w:ascii="Times New Roman" w:hAnsi="Times New Roman" w:cs="Times New Roman"/>
          <w:sz w:val="24"/>
          <w:szCs w:val="24"/>
        </w:rPr>
        <w:t>You may file comments identified by the docket number DOT-OST-</w:t>
      </w:r>
      <w:r w:rsidR="00517E9D">
        <w:rPr>
          <w:rFonts w:ascii="Times New Roman" w:hAnsi="Times New Roman" w:cs="Times New Roman"/>
          <w:sz w:val="24"/>
          <w:szCs w:val="24"/>
        </w:rPr>
        <w:t>2014</w:t>
      </w:r>
      <w:r w:rsidR="009B3310">
        <w:rPr>
          <w:rFonts w:ascii="Times New Roman" w:hAnsi="Times New Roman" w:cs="Times New Roman"/>
          <w:sz w:val="24"/>
          <w:szCs w:val="24"/>
        </w:rPr>
        <w:t>-0056</w:t>
      </w:r>
      <w:r w:rsidR="00821926" w:rsidRPr="00EE2B67">
        <w:rPr>
          <w:rFonts w:ascii="Times New Roman" w:hAnsi="Times New Roman" w:cs="Times New Roman"/>
          <w:sz w:val="24"/>
          <w:szCs w:val="24"/>
        </w:rPr>
        <w:t xml:space="preserve"> by any of the following methods: </w:t>
      </w:r>
    </w:p>
    <w:p w:rsidR="00181552" w:rsidRPr="00EE2B67" w:rsidRDefault="00181552" w:rsidP="00E26461">
      <w:pPr>
        <w:pStyle w:val="ListParagraph"/>
        <w:numPr>
          <w:ilvl w:val="0"/>
          <w:numId w:val="4"/>
        </w:numPr>
        <w:autoSpaceDE w:val="0"/>
        <w:autoSpaceDN w:val="0"/>
        <w:adjustRightInd w:val="0"/>
        <w:spacing w:after="0"/>
        <w:rPr>
          <w:rFonts w:ascii="Times New Roman" w:hAnsi="Times New Roman" w:cs="Times New Roman"/>
          <w:sz w:val="24"/>
          <w:szCs w:val="24"/>
        </w:rPr>
      </w:pPr>
      <w:r w:rsidRPr="00EE2B67">
        <w:rPr>
          <w:rFonts w:ascii="Times New Roman" w:hAnsi="Times New Roman" w:cs="Times New Roman"/>
          <w:i/>
          <w:sz w:val="24"/>
          <w:szCs w:val="24"/>
        </w:rPr>
        <w:t xml:space="preserve">Federal </w:t>
      </w:r>
      <w:proofErr w:type="spellStart"/>
      <w:r w:rsidRPr="00EE2B67">
        <w:rPr>
          <w:rFonts w:ascii="Times New Roman" w:hAnsi="Times New Roman" w:cs="Times New Roman"/>
          <w:i/>
          <w:sz w:val="24"/>
          <w:szCs w:val="24"/>
        </w:rPr>
        <w:t>eRulemaking</w:t>
      </w:r>
      <w:proofErr w:type="spellEnd"/>
      <w:r w:rsidRPr="00EE2B67">
        <w:rPr>
          <w:rFonts w:ascii="Times New Roman" w:hAnsi="Times New Roman" w:cs="Times New Roman"/>
          <w:i/>
          <w:sz w:val="24"/>
          <w:szCs w:val="24"/>
        </w:rPr>
        <w:t xml:space="preserve"> Portal: </w:t>
      </w:r>
      <w:r w:rsidRPr="00EE2B67">
        <w:rPr>
          <w:rFonts w:ascii="Times New Roman" w:hAnsi="Times New Roman" w:cs="Times New Roman"/>
          <w:sz w:val="24"/>
          <w:szCs w:val="24"/>
        </w:rPr>
        <w:t xml:space="preserve">Go to </w:t>
      </w:r>
      <w:hyperlink r:id="rId9" w:history="1">
        <w:r w:rsidRPr="00EE2B67">
          <w:rPr>
            <w:rStyle w:val="Hyperlink"/>
            <w:rFonts w:ascii="Times New Roman" w:hAnsi="Times New Roman" w:cs="Times New Roman"/>
            <w:sz w:val="24"/>
            <w:szCs w:val="24"/>
          </w:rPr>
          <w:t>http://www.regulations.gov</w:t>
        </w:r>
      </w:hyperlink>
      <w:r w:rsidRPr="00EE2B67">
        <w:rPr>
          <w:rFonts w:ascii="Times New Roman" w:hAnsi="Times New Roman" w:cs="Times New Roman"/>
          <w:sz w:val="24"/>
          <w:szCs w:val="24"/>
        </w:rPr>
        <w:t xml:space="preserve"> and follow the online instructions for submitting comments.</w:t>
      </w:r>
    </w:p>
    <w:p w:rsidR="007F678F" w:rsidRPr="00EE2B67" w:rsidRDefault="007F678F" w:rsidP="00E26461">
      <w:pPr>
        <w:pStyle w:val="ListParagraph"/>
        <w:numPr>
          <w:ilvl w:val="0"/>
          <w:numId w:val="4"/>
        </w:numPr>
        <w:autoSpaceDE w:val="0"/>
        <w:autoSpaceDN w:val="0"/>
        <w:adjustRightInd w:val="0"/>
        <w:spacing w:after="0"/>
        <w:rPr>
          <w:rFonts w:ascii="Times New Roman" w:hAnsi="Times New Roman" w:cs="Times New Roman"/>
          <w:sz w:val="24"/>
          <w:szCs w:val="24"/>
        </w:rPr>
      </w:pPr>
      <w:r w:rsidRPr="00EE2B67">
        <w:rPr>
          <w:rFonts w:ascii="Times New Roman" w:hAnsi="Times New Roman" w:cs="Times New Roman"/>
          <w:i/>
          <w:sz w:val="24"/>
          <w:szCs w:val="24"/>
        </w:rPr>
        <w:t>Mail:</w:t>
      </w:r>
      <w:r w:rsidRPr="00EE2B67">
        <w:rPr>
          <w:rFonts w:ascii="Times New Roman" w:hAnsi="Times New Roman" w:cs="Times New Roman"/>
          <w:sz w:val="24"/>
          <w:szCs w:val="24"/>
        </w:rPr>
        <w:t xml:space="preserve"> Docket Management Facility, U.S. Department of Transportation, 1200 New Jersey Ave., SE, Room W12-140, Washington, DC 20590-0001.</w:t>
      </w:r>
    </w:p>
    <w:p w:rsidR="007F678F" w:rsidRPr="00EE2B67" w:rsidRDefault="007F678F" w:rsidP="00E26461">
      <w:pPr>
        <w:pStyle w:val="ListParagraph"/>
        <w:numPr>
          <w:ilvl w:val="0"/>
          <w:numId w:val="4"/>
        </w:numPr>
        <w:autoSpaceDE w:val="0"/>
        <w:autoSpaceDN w:val="0"/>
        <w:adjustRightInd w:val="0"/>
        <w:spacing w:after="0"/>
        <w:rPr>
          <w:rFonts w:ascii="Times New Roman" w:hAnsi="Times New Roman" w:cs="Times New Roman"/>
          <w:sz w:val="24"/>
          <w:szCs w:val="24"/>
        </w:rPr>
      </w:pPr>
      <w:r w:rsidRPr="00EE2B67">
        <w:rPr>
          <w:rFonts w:ascii="Times New Roman" w:hAnsi="Times New Roman" w:cs="Times New Roman"/>
          <w:i/>
          <w:sz w:val="24"/>
          <w:szCs w:val="24"/>
        </w:rPr>
        <w:lastRenderedPageBreak/>
        <w:t xml:space="preserve">Hand Delivery or Courier: </w:t>
      </w:r>
      <w:r w:rsidR="004962D9">
        <w:rPr>
          <w:rFonts w:ascii="Times New Roman" w:hAnsi="Times New Roman" w:cs="Times New Roman"/>
          <w:sz w:val="24"/>
          <w:szCs w:val="24"/>
        </w:rPr>
        <w:t xml:space="preserve">The Docket Management Facility is located on the </w:t>
      </w:r>
      <w:r w:rsidRPr="00EE2B67">
        <w:rPr>
          <w:rFonts w:ascii="Times New Roman" w:hAnsi="Times New Roman" w:cs="Times New Roman"/>
          <w:sz w:val="24"/>
          <w:szCs w:val="24"/>
        </w:rPr>
        <w:t>West Building</w:t>
      </w:r>
      <w:r w:rsidR="004962D9">
        <w:rPr>
          <w:rFonts w:ascii="Times New Roman" w:hAnsi="Times New Roman" w:cs="Times New Roman"/>
          <w:sz w:val="24"/>
          <w:szCs w:val="24"/>
        </w:rPr>
        <w:t>,</w:t>
      </w:r>
      <w:r w:rsidRPr="00EE2B67">
        <w:rPr>
          <w:rFonts w:ascii="Times New Roman" w:hAnsi="Times New Roman" w:cs="Times New Roman"/>
          <w:sz w:val="24"/>
          <w:szCs w:val="24"/>
        </w:rPr>
        <w:t xml:space="preserve"> Ground Floor, </w:t>
      </w:r>
      <w:r w:rsidR="004962D9">
        <w:rPr>
          <w:rFonts w:ascii="Times New Roman" w:hAnsi="Times New Roman" w:cs="Times New Roman"/>
          <w:sz w:val="24"/>
          <w:szCs w:val="24"/>
        </w:rPr>
        <w:t>of the U.S. Department of Transportation,</w:t>
      </w:r>
      <w:r w:rsidRPr="00EE2B67">
        <w:rPr>
          <w:rFonts w:ascii="Times New Roman" w:hAnsi="Times New Roman" w:cs="Times New Roman"/>
          <w:sz w:val="24"/>
          <w:szCs w:val="24"/>
        </w:rPr>
        <w:t xml:space="preserve">1200 New Jersey Ave., SE, </w:t>
      </w:r>
      <w:r w:rsidR="00C52C88" w:rsidRPr="00EE2B67">
        <w:rPr>
          <w:rFonts w:ascii="Times New Roman" w:hAnsi="Times New Roman" w:cs="Times New Roman"/>
          <w:sz w:val="24"/>
          <w:szCs w:val="24"/>
        </w:rPr>
        <w:t xml:space="preserve">Room W12-140, </w:t>
      </w:r>
      <w:r w:rsidRPr="00EE2B67">
        <w:rPr>
          <w:rFonts w:ascii="Times New Roman" w:hAnsi="Times New Roman" w:cs="Times New Roman"/>
          <w:sz w:val="24"/>
          <w:szCs w:val="24"/>
        </w:rPr>
        <w:t xml:space="preserve">between 9 a.m. and 5 p.m., Monday through Friday, except Federal </w:t>
      </w:r>
      <w:r w:rsidR="0049478A">
        <w:rPr>
          <w:rFonts w:ascii="Times New Roman" w:hAnsi="Times New Roman" w:cs="Times New Roman"/>
          <w:sz w:val="24"/>
          <w:szCs w:val="24"/>
        </w:rPr>
        <w:t>h</w:t>
      </w:r>
      <w:r w:rsidRPr="00EE2B67">
        <w:rPr>
          <w:rFonts w:ascii="Times New Roman" w:hAnsi="Times New Roman" w:cs="Times New Roman"/>
          <w:sz w:val="24"/>
          <w:szCs w:val="24"/>
        </w:rPr>
        <w:t>olidays.</w:t>
      </w:r>
    </w:p>
    <w:p w:rsidR="007F678F" w:rsidRPr="00EE2B67" w:rsidRDefault="007F678F" w:rsidP="00E26461">
      <w:pPr>
        <w:pStyle w:val="ListParagraph"/>
        <w:numPr>
          <w:ilvl w:val="0"/>
          <w:numId w:val="4"/>
        </w:numPr>
        <w:autoSpaceDE w:val="0"/>
        <w:autoSpaceDN w:val="0"/>
        <w:adjustRightInd w:val="0"/>
        <w:spacing w:after="0"/>
        <w:rPr>
          <w:rFonts w:ascii="Times New Roman" w:hAnsi="Times New Roman" w:cs="Times New Roman"/>
          <w:sz w:val="24"/>
          <w:szCs w:val="24"/>
        </w:rPr>
      </w:pPr>
      <w:r w:rsidRPr="00EE2B67">
        <w:rPr>
          <w:rFonts w:ascii="Times New Roman" w:hAnsi="Times New Roman" w:cs="Times New Roman"/>
          <w:i/>
          <w:sz w:val="24"/>
          <w:szCs w:val="24"/>
        </w:rPr>
        <w:t xml:space="preserve">Fax: </w:t>
      </w:r>
      <w:r w:rsidRPr="00EE2B67">
        <w:rPr>
          <w:rFonts w:ascii="Times New Roman" w:hAnsi="Times New Roman" w:cs="Times New Roman"/>
          <w:sz w:val="24"/>
          <w:szCs w:val="24"/>
        </w:rPr>
        <w:t>202</w:t>
      </w:r>
      <w:r w:rsidR="0049478A">
        <w:rPr>
          <w:rFonts w:ascii="Times New Roman" w:hAnsi="Times New Roman" w:cs="Times New Roman"/>
          <w:sz w:val="24"/>
          <w:szCs w:val="24"/>
        </w:rPr>
        <w:t>-</w:t>
      </w:r>
      <w:r w:rsidRPr="00EE2B67">
        <w:rPr>
          <w:rFonts w:ascii="Times New Roman" w:hAnsi="Times New Roman" w:cs="Times New Roman"/>
          <w:sz w:val="24"/>
          <w:szCs w:val="24"/>
        </w:rPr>
        <w:t xml:space="preserve">493-2251.  </w:t>
      </w:r>
    </w:p>
    <w:p w:rsidR="009918D1" w:rsidRPr="00EE2B67" w:rsidRDefault="007F678F" w:rsidP="00E26461">
      <w:pPr>
        <w:autoSpaceDE w:val="0"/>
        <w:autoSpaceDN w:val="0"/>
        <w:adjustRightInd w:val="0"/>
        <w:spacing w:after="0"/>
        <w:rPr>
          <w:rFonts w:ascii="Times New Roman" w:hAnsi="Times New Roman" w:cs="Times New Roman"/>
          <w:i/>
          <w:iCs/>
          <w:sz w:val="24"/>
          <w:szCs w:val="24"/>
        </w:rPr>
      </w:pPr>
      <w:r w:rsidRPr="00EE2B67">
        <w:rPr>
          <w:rFonts w:ascii="Times New Roman" w:hAnsi="Times New Roman" w:cs="Times New Roman"/>
          <w:i/>
          <w:sz w:val="24"/>
          <w:szCs w:val="24"/>
        </w:rPr>
        <w:t xml:space="preserve">Instructions: </w:t>
      </w:r>
      <w:r w:rsidRPr="00EE2B67">
        <w:rPr>
          <w:rFonts w:ascii="Times New Roman" w:hAnsi="Times New Roman" w:cs="Times New Roman"/>
          <w:sz w:val="24"/>
          <w:szCs w:val="24"/>
        </w:rPr>
        <w:t xml:space="preserve"> You must include the agency name and the Docket Number DOT-OST-</w:t>
      </w:r>
      <w:r w:rsidR="00517E9D">
        <w:rPr>
          <w:rFonts w:ascii="Times New Roman" w:hAnsi="Times New Roman" w:cs="Times New Roman"/>
          <w:sz w:val="24"/>
          <w:szCs w:val="24"/>
        </w:rPr>
        <w:t>2014</w:t>
      </w:r>
      <w:r w:rsidR="009B3310">
        <w:rPr>
          <w:rFonts w:ascii="Times New Roman" w:hAnsi="Times New Roman" w:cs="Times New Roman"/>
          <w:sz w:val="24"/>
          <w:szCs w:val="24"/>
        </w:rPr>
        <w:t>-0056</w:t>
      </w:r>
      <w:r w:rsidRPr="00EE2B67">
        <w:rPr>
          <w:rFonts w:ascii="Times New Roman" w:hAnsi="Times New Roman" w:cs="Times New Roman"/>
          <w:sz w:val="24"/>
          <w:szCs w:val="24"/>
        </w:rPr>
        <w:t xml:space="preserve"> or the Regulatory Identification Number (RIN) for the rulemaking at the beginning of your comment.</w:t>
      </w:r>
      <w:r w:rsidR="00181552" w:rsidRPr="00EE2B67">
        <w:rPr>
          <w:rFonts w:ascii="Times New Roman" w:hAnsi="Times New Roman" w:cs="Times New Roman"/>
          <w:sz w:val="24"/>
          <w:szCs w:val="24"/>
        </w:rPr>
        <w:t xml:space="preserve">  All comments received will be posted without change to </w:t>
      </w:r>
      <w:hyperlink r:id="rId10" w:history="1">
        <w:r w:rsidR="00371BD2">
          <w:rPr>
            <w:rStyle w:val="Hyperlink"/>
            <w:rFonts w:ascii="Times New Roman" w:hAnsi="Times New Roman" w:cs="Times New Roman"/>
            <w:sz w:val="24"/>
            <w:szCs w:val="24"/>
          </w:rPr>
          <w:t>http://www.regulations.gov</w:t>
        </w:r>
      </w:hyperlink>
      <w:r w:rsidR="00181552" w:rsidRPr="00EE2B67">
        <w:rPr>
          <w:rFonts w:ascii="Times New Roman" w:hAnsi="Times New Roman" w:cs="Times New Roman"/>
          <w:sz w:val="24"/>
          <w:szCs w:val="24"/>
        </w:rPr>
        <w:t>, including any personal information provided.</w:t>
      </w:r>
    </w:p>
    <w:p w:rsidR="009918D1" w:rsidRPr="00EE2B67" w:rsidRDefault="009918D1" w:rsidP="00E26461">
      <w:pPr>
        <w:autoSpaceDE w:val="0"/>
        <w:autoSpaceDN w:val="0"/>
        <w:adjustRightInd w:val="0"/>
        <w:spacing w:after="0"/>
        <w:rPr>
          <w:rFonts w:ascii="Times New Roman" w:hAnsi="Times New Roman" w:cs="Times New Roman"/>
          <w:sz w:val="24"/>
          <w:szCs w:val="24"/>
        </w:rPr>
      </w:pPr>
      <w:r w:rsidRPr="00EE2B67">
        <w:rPr>
          <w:rFonts w:ascii="Times New Roman" w:hAnsi="Times New Roman" w:cs="Times New Roman"/>
          <w:i/>
          <w:iCs/>
          <w:sz w:val="24"/>
          <w:szCs w:val="24"/>
        </w:rPr>
        <w:t xml:space="preserve">Privacy Act: </w:t>
      </w:r>
      <w:r w:rsidRPr="00EE2B67">
        <w:rPr>
          <w:rFonts w:ascii="Times New Roman" w:hAnsi="Times New Roman" w:cs="Times New Roman"/>
          <w:sz w:val="24"/>
          <w:szCs w:val="24"/>
        </w:rPr>
        <w:t xml:space="preserve">Anyone is able to search the electronic form of all comments received in any of our dockets by the name of the individual submitting the comment (or signing the comment if submitted on behalf of an association, a business, a labor union, etc.). You may review DOT’s complete Privacy Act statement in the </w:t>
      </w:r>
      <w:r w:rsidRPr="00EE2B67">
        <w:rPr>
          <w:rFonts w:ascii="Times New Roman" w:hAnsi="Times New Roman" w:cs="Times New Roman"/>
          <w:b/>
          <w:bCs/>
          <w:sz w:val="24"/>
          <w:szCs w:val="24"/>
        </w:rPr>
        <w:t xml:space="preserve">Federal Register </w:t>
      </w:r>
      <w:r w:rsidRPr="00EE2B67">
        <w:rPr>
          <w:rFonts w:ascii="Times New Roman" w:hAnsi="Times New Roman" w:cs="Times New Roman"/>
          <w:sz w:val="24"/>
          <w:szCs w:val="24"/>
        </w:rPr>
        <w:t xml:space="preserve">published on April 11, 2000 (65 FR 19477–78), or you may visit </w:t>
      </w:r>
      <w:hyperlink r:id="rId11" w:history="1">
        <w:r w:rsidRPr="00EE2B67">
          <w:rPr>
            <w:rStyle w:val="Hyperlink"/>
            <w:rFonts w:ascii="Times New Roman" w:hAnsi="Times New Roman" w:cs="Times New Roman"/>
            <w:i/>
            <w:iCs/>
            <w:sz w:val="24"/>
            <w:szCs w:val="24"/>
          </w:rPr>
          <w:t>http://DocketsInfo.dot.gov</w:t>
        </w:r>
      </w:hyperlink>
      <w:r w:rsidRPr="00EE2B67">
        <w:rPr>
          <w:rFonts w:ascii="Times New Roman" w:hAnsi="Times New Roman" w:cs="Times New Roman"/>
          <w:i/>
          <w:iCs/>
          <w:sz w:val="24"/>
          <w:szCs w:val="24"/>
        </w:rPr>
        <w:t>.</w:t>
      </w:r>
    </w:p>
    <w:p w:rsidR="009918D1" w:rsidRPr="00EE2B67" w:rsidRDefault="009918D1" w:rsidP="00E26461">
      <w:pPr>
        <w:autoSpaceDE w:val="0"/>
        <w:autoSpaceDN w:val="0"/>
        <w:adjustRightInd w:val="0"/>
        <w:spacing w:after="0"/>
        <w:rPr>
          <w:rFonts w:ascii="Times New Roman" w:hAnsi="Times New Roman" w:cs="Times New Roman"/>
          <w:sz w:val="24"/>
          <w:szCs w:val="24"/>
        </w:rPr>
      </w:pPr>
      <w:r w:rsidRPr="00EE2B67">
        <w:rPr>
          <w:rFonts w:ascii="Times New Roman" w:hAnsi="Times New Roman" w:cs="Times New Roman"/>
          <w:i/>
          <w:iCs/>
          <w:sz w:val="24"/>
          <w:szCs w:val="24"/>
        </w:rPr>
        <w:t xml:space="preserve">Docket: </w:t>
      </w:r>
      <w:r w:rsidRPr="00EE2B67">
        <w:rPr>
          <w:rFonts w:ascii="Times New Roman" w:hAnsi="Times New Roman" w:cs="Times New Roman"/>
          <w:sz w:val="24"/>
          <w:szCs w:val="24"/>
        </w:rPr>
        <w:t xml:space="preserve">For access to the docket to read background documents or comments received, go to </w:t>
      </w:r>
      <w:r w:rsidRPr="00EE2B67">
        <w:rPr>
          <w:rFonts w:ascii="Times New Roman" w:hAnsi="Times New Roman" w:cs="Times New Roman"/>
          <w:i/>
          <w:iCs/>
          <w:sz w:val="24"/>
          <w:szCs w:val="24"/>
        </w:rPr>
        <w:t xml:space="preserve">http://www.regulations.gov </w:t>
      </w:r>
      <w:r w:rsidRPr="00EE2B67">
        <w:rPr>
          <w:rFonts w:ascii="Times New Roman" w:hAnsi="Times New Roman" w:cs="Times New Roman"/>
          <w:sz w:val="24"/>
          <w:szCs w:val="24"/>
        </w:rPr>
        <w:t>or to the street address listed above. Follow the online instructions for accessing the docket.</w:t>
      </w:r>
    </w:p>
    <w:p w:rsidR="00B7530E" w:rsidRDefault="004D6CDB" w:rsidP="00090EA1">
      <w:pPr>
        <w:spacing w:after="0"/>
        <w:rPr>
          <w:rFonts w:ascii="Times New Roman" w:hAnsi="Times New Roman" w:cs="Times New Roman"/>
          <w:sz w:val="24"/>
          <w:szCs w:val="24"/>
        </w:rPr>
      </w:pPr>
      <w:r w:rsidRPr="00EE2B67">
        <w:rPr>
          <w:rFonts w:ascii="Times New Roman" w:hAnsi="Times New Roman" w:cs="Times New Roman"/>
          <w:b/>
          <w:sz w:val="24"/>
          <w:szCs w:val="24"/>
        </w:rPr>
        <w:t>FOR FURTHER INFORMATION CONTACT:</w:t>
      </w:r>
      <w:r w:rsidR="003B42A4">
        <w:rPr>
          <w:rFonts w:ascii="Times New Roman" w:hAnsi="Times New Roman" w:cs="Times New Roman"/>
          <w:sz w:val="24"/>
          <w:szCs w:val="24"/>
        </w:rPr>
        <w:t xml:space="preserve">  Kim</w:t>
      </w:r>
      <w:r w:rsidR="00AF29CA">
        <w:rPr>
          <w:rFonts w:ascii="Times New Roman" w:hAnsi="Times New Roman" w:cs="Times New Roman"/>
          <w:sz w:val="24"/>
          <w:szCs w:val="24"/>
        </w:rPr>
        <w:t>berly</w:t>
      </w:r>
      <w:r w:rsidR="003B42A4">
        <w:rPr>
          <w:rFonts w:ascii="Times New Roman" w:hAnsi="Times New Roman" w:cs="Times New Roman"/>
          <w:sz w:val="24"/>
          <w:szCs w:val="24"/>
        </w:rPr>
        <w:t xml:space="preserve"> </w:t>
      </w:r>
      <w:r w:rsidR="00A04112">
        <w:rPr>
          <w:rFonts w:ascii="Times New Roman" w:hAnsi="Times New Roman" w:cs="Times New Roman"/>
          <w:sz w:val="24"/>
          <w:szCs w:val="24"/>
        </w:rPr>
        <w:t xml:space="preserve">Graber or </w:t>
      </w:r>
      <w:r w:rsidR="00B7530E" w:rsidRPr="00EE2B67">
        <w:rPr>
          <w:rFonts w:ascii="Times New Roman" w:hAnsi="Times New Roman" w:cs="Times New Roman"/>
          <w:sz w:val="24"/>
          <w:szCs w:val="24"/>
        </w:rPr>
        <w:t xml:space="preserve">Blane A. Workie, Office of the Assistant General Counsel for Aviation Enforcement and Proceedings, U.S. Department of Transportation, 1200 New Jersey Ave., SE, Washington, DC 20590, 202–366–9342 (phone), 202–366–7152 (fax), </w:t>
      </w:r>
      <w:hyperlink r:id="rId12" w:history="1">
        <w:r w:rsidR="00A04112" w:rsidRPr="00A04112">
          <w:rPr>
            <w:rStyle w:val="Hyperlink"/>
            <w:rFonts w:ascii="Times New Roman" w:hAnsi="Times New Roman" w:cs="Times New Roman"/>
            <w:sz w:val="24"/>
            <w:szCs w:val="24"/>
          </w:rPr>
          <w:t>kimberly.graber@</w:t>
        </w:r>
        <w:r w:rsidR="00A04112" w:rsidRPr="00180C27">
          <w:rPr>
            <w:rStyle w:val="Hyperlink"/>
            <w:rFonts w:ascii="Times New Roman" w:hAnsi="Times New Roman" w:cs="Times New Roman"/>
            <w:sz w:val="24"/>
            <w:szCs w:val="24"/>
          </w:rPr>
          <w:t>dot.gov</w:t>
        </w:r>
      </w:hyperlink>
      <w:r w:rsidR="00A04112">
        <w:rPr>
          <w:rFonts w:ascii="Times New Roman" w:hAnsi="Times New Roman" w:cs="Times New Roman"/>
          <w:sz w:val="24"/>
          <w:szCs w:val="24"/>
        </w:rPr>
        <w:t xml:space="preserve"> or</w:t>
      </w:r>
      <w:r w:rsidR="00090EA1">
        <w:rPr>
          <w:rFonts w:ascii="Times New Roman" w:hAnsi="Times New Roman" w:cs="Times New Roman"/>
          <w:sz w:val="24"/>
          <w:szCs w:val="24"/>
        </w:rPr>
        <w:t xml:space="preserve"> </w:t>
      </w:r>
      <w:hyperlink r:id="rId13" w:history="1">
        <w:r w:rsidR="00090EA1" w:rsidRPr="000D505C">
          <w:rPr>
            <w:rStyle w:val="Hyperlink"/>
            <w:rFonts w:ascii="Times New Roman" w:hAnsi="Times New Roman" w:cs="Times New Roman"/>
            <w:sz w:val="24"/>
            <w:szCs w:val="24"/>
          </w:rPr>
          <w:t>blane.workie@dot.gov</w:t>
        </w:r>
      </w:hyperlink>
      <w:r w:rsidR="00090EA1">
        <w:rPr>
          <w:rFonts w:ascii="Times New Roman" w:hAnsi="Times New Roman" w:cs="Times New Roman"/>
          <w:sz w:val="24"/>
          <w:szCs w:val="24"/>
        </w:rPr>
        <w:t xml:space="preserve"> (e-mail). </w:t>
      </w:r>
      <w:r w:rsidR="00A04112">
        <w:rPr>
          <w:rFonts w:ascii="Times New Roman" w:hAnsi="Times New Roman" w:cs="Times New Roman"/>
          <w:sz w:val="24"/>
          <w:szCs w:val="24"/>
        </w:rPr>
        <w:t xml:space="preserve"> </w:t>
      </w:r>
    </w:p>
    <w:p w:rsidR="00657C87" w:rsidRPr="00EE2B67" w:rsidRDefault="00657C87" w:rsidP="00090EA1">
      <w:pPr>
        <w:spacing w:after="0"/>
        <w:rPr>
          <w:rFonts w:ascii="Times New Roman" w:hAnsi="Times New Roman" w:cs="Times New Roman"/>
          <w:b/>
          <w:sz w:val="24"/>
          <w:szCs w:val="24"/>
        </w:rPr>
      </w:pPr>
    </w:p>
    <w:p w:rsidR="0038206F" w:rsidRPr="00EE2B67" w:rsidRDefault="004D6CDB" w:rsidP="00090EA1">
      <w:pPr>
        <w:spacing w:after="0"/>
        <w:rPr>
          <w:rFonts w:ascii="Times New Roman" w:hAnsi="Times New Roman" w:cs="Times New Roman"/>
          <w:b/>
          <w:sz w:val="24"/>
          <w:szCs w:val="24"/>
        </w:rPr>
      </w:pPr>
      <w:r w:rsidRPr="00EE2B67">
        <w:rPr>
          <w:rFonts w:ascii="Times New Roman" w:hAnsi="Times New Roman" w:cs="Times New Roman"/>
          <w:b/>
          <w:sz w:val="24"/>
          <w:szCs w:val="24"/>
        </w:rPr>
        <w:lastRenderedPageBreak/>
        <w:t xml:space="preserve">SUPPLEMENTARY INFORMATION: </w:t>
      </w:r>
    </w:p>
    <w:p w:rsidR="00637080" w:rsidRDefault="00637080" w:rsidP="00090EA1">
      <w:pPr>
        <w:rPr>
          <w:rFonts w:ascii="Times New Roman" w:hAnsi="Times New Roman" w:cs="Times New Roman"/>
          <w:b/>
          <w:sz w:val="24"/>
          <w:szCs w:val="24"/>
        </w:rPr>
      </w:pPr>
      <w:r>
        <w:rPr>
          <w:rFonts w:ascii="Times New Roman" w:hAnsi="Times New Roman" w:cs="Times New Roman"/>
          <w:b/>
          <w:sz w:val="24"/>
          <w:szCs w:val="24"/>
        </w:rPr>
        <w:t>Executive Summary</w:t>
      </w:r>
    </w:p>
    <w:p w:rsidR="00C16381" w:rsidRPr="00C16381" w:rsidRDefault="00C16381" w:rsidP="00C16381">
      <w:pPr>
        <w:pStyle w:val="ListParagraph"/>
        <w:numPr>
          <w:ilvl w:val="0"/>
          <w:numId w:val="24"/>
        </w:numPr>
        <w:rPr>
          <w:rFonts w:ascii="Times New Roman" w:hAnsi="Times New Roman" w:cs="Times New Roman"/>
          <w:b/>
          <w:sz w:val="24"/>
          <w:szCs w:val="24"/>
        </w:rPr>
      </w:pPr>
      <w:r w:rsidRPr="00C16381">
        <w:rPr>
          <w:rFonts w:ascii="Times New Roman" w:hAnsi="Times New Roman" w:cs="Times New Roman"/>
          <w:b/>
          <w:sz w:val="24"/>
          <w:szCs w:val="24"/>
        </w:rPr>
        <w:t>Purpose of the Regulatory Action</w:t>
      </w:r>
    </w:p>
    <w:p w:rsidR="00637080" w:rsidRPr="00637080" w:rsidRDefault="00637080" w:rsidP="00657C87">
      <w:pPr>
        <w:ind w:firstLine="720"/>
        <w:rPr>
          <w:rFonts w:ascii="Times New Roman" w:hAnsi="Times New Roman" w:cs="Times New Roman"/>
          <w:sz w:val="24"/>
          <w:szCs w:val="24"/>
        </w:rPr>
      </w:pPr>
      <w:r>
        <w:rPr>
          <w:rFonts w:ascii="Times New Roman" w:hAnsi="Times New Roman" w:cs="Times New Roman"/>
          <w:sz w:val="24"/>
          <w:szCs w:val="24"/>
        </w:rPr>
        <w:t>T</w:t>
      </w:r>
      <w:r w:rsidRPr="00637080">
        <w:rPr>
          <w:rFonts w:ascii="Times New Roman" w:hAnsi="Times New Roman" w:cs="Times New Roman"/>
          <w:sz w:val="24"/>
          <w:szCs w:val="24"/>
        </w:rPr>
        <w:t xml:space="preserve">he </w:t>
      </w:r>
      <w:r w:rsidR="00C16381">
        <w:rPr>
          <w:rFonts w:ascii="Times New Roman" w:hAnsi="Times New Roman" w:cs="Times New Roman"/>
          <w:sz w:val="24"/>
          <w:szCs w:val="24"/>
        </w:rPr>
        <w:t xml:space="preserve">U.S. </w:t>
      </w:r>
      <w:r>
        <w:rPr>
          <w:rFonts w:ascii="Times New Roman" w:hAnsi="Times New Roman" w:cs="Times New Roman"/>
          <w:sz w:val="24"/>
          <w:szCs w:val="24"/>
        </w:rPr>
        <w:t>Department of Transportation</w:t>
      </w:r>
      <w:r w:rsidR="00C16381">
        <w:rPr>
          <w:rFonts w:ascii="Times New Roman" w:hAnsi="Times New Roman" w:cs="Times New Roman"/>
          <w:sz w:val="24"/>
          <w:szCs w:val="24"/>
        </w:rPr>
        <w:t xml:space="preserve"> (DOT)</w:t>
      </w:r>
      <w:r>
        <w:rPr>
          <w:rFonts w:ascii="Times New Roman" w:hAnsi="Times New Roman" w:cs="Times New Roman"/>
          <w:sz w:val="24"/>
          <w:szCs w:val="24"/>
        </w:rPr>
        <w:t xml:space="preserve"> is issuing this notice of proposed rulemaking</w:t>
      </w:r>
      <w:r w:rsidR="00C16381">
        <w:rPr>
          <w:rFonts w:ascii="Times New Roman" w:hAnsi="Times New Roman" w:cs="Times New Roman"/>
          <w:sz w:val="24"/>
          <w:szCs w:val="24"/>
        </w:rPr>
        <w:t xml:space="preserve"> (NPRM)</w:t>
      </w:r>
      <w:r>
        <w:rPr>
          <w:rFonts w:ascii="Times New Roman" w:hAnsi="Times New Roman" w:cs="Times New Roman"/>
          <w:sz w:val="24"/>
          <w:szCs w:val="24"/>
        </w:rPr>
        <w:t xml:space="preserve"> to improve the air travel environment of consumers b</w:t>
      </w:r>
      <w:r w:rsidRPr="00EE2B67">
        <w:rPr>
          <w:rFonts w:ascii="Times New Roman" w:hAnsi="Times New Roman" w:cs="Times New Roman"/>
          <w:sz w:val="24"/>
          <w:szCs w:val="24"/>
        </w:rPr>
        <w:t xml:space="preserve">ased on </w:t>
      </w:r>
      <w:r>
        <w:rPr>
          <w:rFonts w:ascii="Times New Roman" w:hAnsi="Times New Roman" w:cs="Times New Roman"/>
          <w:sz w:val="24"/>
          <w:szCs w:val="24"/>
        </w:rPr>
        <w:t xml:space="preserve">its </w:t>
      </w:r>
      <w:r w:rsidRPr="00EE2B67">
        <w:rPr>
          <w:rFonts w:ascii="Times New Roman" w:hAnsi="Times New Roman" w:cs="Times New Roman"/>
          <w:sz w:val="24"/>
          <w:szCs w:val="24"/>
        </w:rPr>
        <w:t xml:space="preserve">statutory </w:t>
      </w:r>
      <w:r>
        <w:rPr>
          <w:rFonts w:ascii="Times New Roman" w:hAnsi="Times New Roman" w:cs="Times New Roman"/>
          <w:sz w:val="24"/>
          <w:szCs w:val="24"/>
        </w:rPr>
        <w:t>authority to prohibit</w:t>
      </w:r>
      <w:r w:rsidRPr="00EE2B67">
        <w:rPr>
          <w:rFonts w:ascii="Times New Roman" w:hAnsi="Times New Roman" w:cs="Times New Roman"/>
          <w:sz w:val="24"/>
          <w:szCs w:val="24"/>
        </w:rPr>
        <w:t xml:space="preserve"> unfair </w:t>
      </w:r>
      <w:r w:rsidR="00727EAA">
        <w:rPr>
          <w:rFonts w:ascii="Times New Roman" w:hAnsi="Times New Roman" w:cs="Times New Roman"/>
          <w:sz w:val="24"/>
          <w:szCs w:val="24"/>
        </w:rPr>
        <w:t xml:space="preserve">or </w:t>
      </w:r>
      <w:r w:rsidRPr="00EE2B67">
        <w:rPr>
          <w:rFonts w:ascii="Times New Roman" w:hAnsi="Times New Roman" w:cs="Times New Roman"/>
          <w:sz w:val="24"/>
          <w:szCs w:val="24"/>
        </w:rPr>
        <w:t xml:space="preserve">deceptive </w:t>
      </w:r>
      <w:r>
        <w:rPr>
          <w:rFonts w:ascii="Times New Roman" w:hAnsi="Times New Roman" w:cs="Times New Roman"/>
          <w:sz w:val="24"/>
          <w:szCs w:val="24"/>
        </w:rPr>
        <w:t>practices</w:t>
      </w:r>
      <w:r w:rsidRPr="00EE2B67">
        <w:rPr>
          <w:rFonts w:ascii="Times New Roman" w:hAnsi="Times New Roman" w:cs="Times New Roman"/>
          <w:sz w:val="24"/>
          <w:szCs w:val="24"/>
        </w:rPr>
        <w:t xml:space="preserve"> in air transportation, 49 U.S.C. § 41712</w:t>
      </w:r>
      <w:r>
        <w:rPr>
          <w:rFonts w:ascii="Times New Roman" w:hAnsi="Times New Roman" w:cs="Times New Roman"/>
          <w:sz w:val="24"/>
          <w:szCs w:val="24"/>
        </w:rPr>
        <w:t xml:space="preserve">.  The Department is taking action to </w:t>
      </w:r>
      <w:r w:rsidR="008775B6">
        <w:rPr>
          <w:rFonts w:ascii="Times New Roman" w:hAnsi="Times New Roman" w:cs="Times New Roman"/>
          <w:sz w:val="24"/>
          <w:szCs w:val="24"/>
        </w:rPr>
        <w:t xml:space="preserve">strengthen the rights of air travelers when purchasing airline tickets from ticket agents, </w:t>
      </w:r>
      <w:r w:rsidR="00A17149">
        <w:rPr>
          <w:rFonts w:ascii="Times New Roman" w:hAnsi="Times New Roman" w:cs="Times New Roman"/>
          <w:sz w:val="24"/>
          <w:szCs w:val="24"/>
        </w:rPr>
        <w:t xml:space="preserve">ensure that passengers have adequate information about regional carriers’ operations to make informed decisions when selecting flights, </w:t>
      </w:r>
      <w:r w:rsidR="0081363A">
        <w:rPr>
          <w:rFonts w:ascii="Times New Roman" w:hAnsi="Times New Roman" w:cs="Times New Roman"/>
          <w:sz w:val="24"/>
          <w:szCs w:val="24"/>
        </w:rPr>
        <w:t>increase</w:t>
      </w:r>
      <w:r w:rsidR="0081363A" w:rsidRPr="00EE2B67">
        <w:rPr>
          <w:rFonts w:ascii="Times New Roman" w:hAnsi="Times New Roman" w:cs="Times New Roman"/>
          <w:sz w:val="24"/>
          <w:szCs w:val="24"/>
        </w:rPr>
        <w:t xml:space="preserve"> notice to consumers of</w:t>
      </w:r>
      <w:r w:rsidR="00DA2626">
        <w:rPr>
          <w:rFonts w:ascii="Times New Roman" w:hAnsi="Times New Roman" w:cs="Times New Roman"/>
          <w:sz w:val="24"/>
          <w:szCs w:val="24"/>
        </w:rPr>
        <w:t xml:space="preserve"> some of</w:t>
      </w:r>
      <w:r w:rsidR="0081363A" w:rsidRPr="00EE2B67">
        <w:rPr>
          <w:rFonts w:ascii="Times New Roman" w:hAnsi="Times New Roman" w:cs="Times New Roman"/>
          <w:sz w:val="24"/>
          <w:szCs w:val="24"/>
        </w:rPr>
        <w:t xml:space="preserve"> the fees carriers charge for optional or ancillary services</w:t>
      </w:r>
      <w:r w:rsidR="00C16381">
        <w:rPr>
          <w:rFonts w:ascii="Times New Roman" w:hAnsi="Times New Roman" w:cs="Times New Roman"/>
          <w:sz w:val="24"/>
          <w:szCs w:val="24"/>
        </w:rPr>
        <w:t>,</w:t>
      </w:r>
      <w:r w:rsidR="0081363A">
        <w:rPr>
          <w:rFonts w:ascii="Times New Roman" w:hAnsi="Times New Roman" w:cs="Times New Roman"/>
          <w:sz w:val="24"/>
          <w:szCs w:val="24"/>
        </w:rPr>
        <w:t xml:space="preserve"> and prohibit unfair and deceptive practices such as post-purchase price increases and undisclosed biasing</w:t>
      </w:r>
      <w:r w:rsidR="00517E9D">
        <w:rPr>
          <w:rFonts w:ascii="Times New Roman" w:hAnsi="Times New Roman" w:cs="Times New Roman"/>
          <w:sz w:val="24"/>
          <w:szCs w:val="24"/>
        </w:rPr>
        <w:t xml:space="preserve"> </w:t>
      </w:r>
      <w:r w:rsidR="00517E9D" w:rsidRPr="004A591E">
        <w:rPr>
          <w:rFonts w:ascii="Times New Roman" w:hAnsi="Times New Roman" w:cs="Times New Roman"/>
          <w:sz w:val="24"/>
          <w:szCs w:val="24"/>
        </w:rPr>
        <w:t>in fare and schedule displays</w:t>
      </w:r>
      <w:r w:rsidR="0081363A" w:rsidRPr="004A591E">
        <w:rPr>
          <w:rFonts w:ascii="Times New Roman" w:hAnsi="Times New Roman" w:cs="Times New Roman"/>
          <w:sz w:val="24"/>
          <w:szCs w:val="24"/>
        </w:rPr>
        <w:t>.</w:t>
      </w:r>
    </w:p>
    <w:p w:rsidR="00643E6D" w:rsidRDefault="00643E6D" w:rsidP="00C16381">
      <w:pPr>
        <w:pStyle w:val="ListParagraph"/>
        <w:numPr>
          <w:ilvl w:val="0"/>
          <w:numId w:val="24"/>
        </w:numPr>
      </w:pPr>
      <w:r w:rsidRPr="00C16381">
        <w:rPr>
          <w:rFonts w:ascii="Times New Roman" w:hAnsi="Times New Roman" w:cs="Times New Roman"/>
          <w:b/>
          <w:sz w:val="24"/>
          <w:szCs w:val="24"/>
        </w:rPr>
        <w:t>Summary of Regulatory Provisions</w:t>
      </w:r>
    </w:p>
    <w:tbl>
      <w:tblPr>
        <w:tblStyle w:val="TableGrid"/>
        <w:tblW w:w="0" w:type="auto"/>
        <w:tblLook w:val="04A0" w:firstRow="1" w:lastRow="0" w:firstColumn="1" w:lastColumn="0" w:noHBand="0" w:noVBand="1"/>
      </w:tblPr>
      <w:tblGrid>
        <w:gridCol w:w="1296"/>
        <w:gridCol w:w="1577"/>
        <w:gridCol w:w="6660"/>
      </w:tblGrid>
      <w:tr w:rsidR="005E3764" w:rsidTr="005E3764">
        <w:tc>
          <w:tcPr>
            <w:tcW w:w="1296" w:type="dxa"/>
            <w:tcBorders>
              <w:bottom w:val="single" w:sz="18" w:space="0" w:color="auto"/>
            </w:tcBorders>
          </w:tcPr>
          <w:p w:rsidR="005E3764" w:rsidRPr="005E3764" w:rsidRDefault="005E3764" w:rsidP="00E26461">
            <w:pPr>
              <w:rPr>
                <w:rFonts w:ascii="Times New Roman" w:hAnsi="Times New Roman" w:cs="Times New Roman"/>
                <w:sz w:val="24"/>
                <w:szCs w:val="24"/>
              </w:rPr>
            </w:pPr>
          </w:p>
        </w:tc>
        <w:tc>
          <w:tcPr>
            <w:tcW w:w="1512" w:type="dxa"/>
            <w:tcBorders>
              <w:bottom w:val="single" w:sz="18" w:space="0" w:color="auto"/>
            </w:tcBorders>
          </w:tcPr>
          <w:p w:rsidR="005E3764" w:rsidRPr="005E3764" w:rsidRDefault="005E3764" w:rsidP="00E26461">
            <w:pPr>
              <w:rPr>
                <w:rFonts w:ascii="Times New Roman" w:hAnsi="Times New Roman" w:cs="Times New Roman"/>
                <w:sz w:val="24"/>
                <w:szCs w:val="24"/>
              </w:rPr>
            </w:pPr>
            <w:r w:rsidRPr="005E3764">
              <w:rPr>
                <w:rFonts w:ascii="Times New Roman" w:hAnsi="Times New Roman" w:cs="Times New Roman"/>
                <w:sz w:val="24"/>
                <w:szCs w:val="24"/>
              </w:rPr>
              <w:t>Subject</w:t>
            </w:r>
          </w:p>
        </w:tc>
        <w:tc>
          <w:tcPr>
            <w:tcW w:w="6660" w:type="dxa"/>
            <w:tcBorders>
              <w:bottom w:val="single" w:sz="18" w:space="0" w:color="auto"/>
            </w:tcBorders>
          </w:tcPr>
          <w:p w:rsidR="005E3764" w:rsidRPr="005E3764" w:rsidRDefault="005E3764" w:rsidP="00E26461">
            <w:pPr>
              <w:rPr>
                <w:rFonts w:ascii="Times New Roman" w:hAnsi="Times New Roman" w:cs="Times New Roman"/>
                <w:sz w:val="24"/>
                <w:szCs w:val="24"/>
              </w:rPr>
            </w:pPr>
            <w:r w:rsidRPr="005E3764">
              <w:rPr>
                <w:rFonts w:ascii="Times New Roman" w:hAnsi="Times New Roman" w:cs="Times New Roman"/>
                <w:sz w:val="24"/>
                <w:szCs w:val="24"/>
              </w:rPr>
              <w:t>Proposed  Rule</w:t>
            </w:r>
          </w:p>
        </w:tc>
      </w:tr>
      <w:tr w:rsidR="005E3764" w:rsidTr="005E3764">
        <w:trPr>
          <w:cantSplit/>
        </w:trPr>
        <w:tc>
          <w:tcPr>
            <w:tcW w:w="1296" w:type="dxa"/>
            <w:tcBorders>
              <w:top w:val="single" w:sz="18" w:space="0" w:color="auto"/>
            </w:tcBorders>
          </w:tcPr>
          <w:p w:rsidR="005E3764" w:rsidRPr="005E3764" w:rsidRDefault="005E3764" w:rsidP="00575E26">
            <w:pPr>
              <w:pStyle w:val="ListParagraph"/>
              <w:numPr>
                <w:ilvl w:val="0"/>
                <w:numId w:val="11"/>
              </w:numPr>
              <w:rPr>
                <w:rFonts w:ascii="Times New Roman" w:hAnsi="Times New Roman" w:cs="Times New Roman"/>
                <w:sz w:val="24"/>
                <w:szCs w:val="24"/>
              </w:rPr>
            </w:pPr>
          </w:p>
        </w:tc>
        <w:tc>
          <w:tcPr>
            <w:tcW w:w="1512" w:type="dxa"/>
            <w:tcBorders>
              <w:top w:val="single" w:sz="18" w:space="0" w:color="auto"/>
            </w:tcBorders>
          </w:tcPr>
          <w:p w:rsidR="005E3764" w:rsidRPr="005E3764" w:rsidRDefault="005E3764" w:rsidP="00793C85">
            <w:pPr>
              <w:rPr>
                <w:rFonts w:ascii="Times New Roman" w:hAnsi="Times New Roman" w:cs="Times New Roman"/>
                <w:sz w:val="24"/>
                <w:szCs w:val="24"/>
              </w:rPr>
            </w:pPr>
            <w:r w:rsidRPr="005E3764">
              <w:rPr>
                <w:rFonts w:ascii="Times New Roman" w:hAnsi="Times New Roman" w:cs="Times New Roman"/>
                <w:sz w:val="24"/>
                <w:szCs w:val="24"/>
              </w:rPr>
              <w:t>Codification of the Department’s Interpretation of “Ticket Agent”</w:t>
            </w:r>
          </w:p>
          <w:p w:rsidR="005E3764" w:rsidRPr="005E3764" w:rsidRDefault="005E3764" w:rsidP="00793C85">
            <w:pPr>
              <w:rPr>
                <w:rFonts w:ascii="Times New Roman" w:hAnsi="Times New Roman" w:cs="Times New Roman"/>
                <w:sz w:val="24"/>
                <w:szCs w:val="24"/>
              </w:rPr>
            </w:pPr>
          </w:p>
          <w:p w:rsidR="005E3764" w:rsidRPr="005E3764" w:rsidRDefault="005E3764" w:rsidP="004066FE">
            <w:pPr>
              <w:rPr>
                <w:rFonts w:ascii="Times New Roman" w:hAnsi="Times New Roman" w:cs="Times New Roman"/>
                <w:sz w:val="24"/>
                <w:szCs w:val="24"/>
              </w:rPr>
            </w:pPr>
            <w:r w:rsidRPr="005E3764">
              <w:rPr>
                <w:rFonts w:ascii="Times New Roman" w:hAnsi="Times New Roman" w:cs="Times New Roman"/>
                <w:sz w:val="24"/>
                <w:szCs w:val="24"/>
              </w:rPr>
              <w:t xml:space="preserve"> </w:t>
            </w:r>
          </w:p>
        </w:tc>
        <w:tc>
          <w:tcPr>
            <w:tcW w:w="6660" w:type="dxa"/>
            <w:tcBorders>
              <w:top w:val="single" w:sz="18" w:space="0" w:color="auto"/>
            </w:tcBorders>
          </w:tcPr>
          <w:p w:rsidR="005E3764" w:rsidRPr="005E3764" w:rsidRDefault="005E3764" w:rsidP="00793C85">
            <w:pPr>
              <w:rPr>
                <w:rFonts w:ascii="Times New Roman" w:hAnsi="Times New Roman" w:cs="Times New Roman"/>
                <w:sz w:val="24"/>
                <w:szCs w:val="24"/>
              </w:rPr>
            </w:pPr>
            <w:r w:rsidRPr="005E3764">
              <w:rPr>
                <w:rFonts w:ascii="Times New Roman" w:hAnsi="Times New Roman" w:cs="Times New Roman"/>
                <w:sz w:val="24"/>
                <w:szCs w:val="24"/>
              </w:rPr>
              <w:t xml:space="preserve">Codifies the Department’s broad interpretation of the statutory definition of the term “ticket agent” to include Global Distribution Systems (GDS), websites with flight </w:t>
            </w:r>
            <w:proofErr w:type="spellStart"/>
            <w:r w:rsidRPr="005E3764">
              <w:rPr>
                <w:rFonts w:ascii="Times New Roman" w:hAnsi="Times New Roman" w:cs="Times New Roman"/>
                <w:sz w:val="24"/>
                <w:szCs w:val="24"/>
              </w:rPr>
              <w:t>metasearch</w:t>
            </w:r>
            <w:proofErr w:type="spellEnd"/>
            <w:r w:rsidRPr="005E3764">
              <w:rPr>
                <w:rFonts w:ascii="Times New Roman" w:hAnsi="Times New Roman" w:cs="Times New Roman"/>
                <w:sz w:val="24"/>
                <w:szCs w:val="24"/>
              </w:rPr>
              <w:t xml:space="preserve"> engines, and similar intermediaries in the sale of air transportation, if the intermediary is compensated in connection with the sale of air transportation.</w:t>
            </w:r>
          </w:p>
          <w:p w:rsidR="005E3764" w:rsidRPr="005E3764" w:rsidRDefault="005E3764" w:rsidP="00793C85">
            <w:pPr>
              <w:rPr>
                <w:rFonts w:ascii="Times New Roman" w:hAnsi="Times New Roman" w:cs="Times New Roman"/>
                <w:sz w:val="24"/>
                <w:szCs w:val="24"/>
              </w:rPr>
            </w:pPr>
          </w:p>
          <w:p w:rsidR="005E3764" w:rsidRPr="005E3764" w:rsidRDefault="005E3764" w:rsidP="00E26461">
            <w:pPr>
              <w:rPr>
                <w:rFonts w:ascii="Times New Roman" w:hAnsi="Times New Roman" w:cs="Times New Roman"/>
                <w:sz w:val="24"/>
                <w:szCs w:val="24"/>
              </w:rPr>
            </w:pPr>
          </w:p>
        </w:tc>
      </w:tr>
      <w:tr w:rsidR="005E3764" w:rsidTr="005E3764">
        <w:trPr>
          <w:cantSplit/>
          <w:trHeight w:val="13185"/>
        </w:trPr>
        <w:tc>
          <w:tcPr>
            <w:tcW w:w="1296" w:type="dxa"/>
            <w:tcBorders>
              <w:top w:val="single" w:sz="18" w:space="0" w:color="auto"/>
            </w:tcBorders>
          </w:tcPr>
          <w:p w:rsidR="005E3764" w:rsidRPr="005E3764" w:rsidRDefault="005E3764" w:rsidP="00575E26">
            <w:pPr>
              <w:pStyle w:val="ListParagraph"/>
              <w:numPr>
                <w:ilvl w:val="0"/>
                <w:numId w:val="11"/>
              </w:numPr>
              <w:rPr>
                <w:rFonts w:ascii="Times New Roman" w:hAnsi="Times New Roman" w:cs="Times New Roman"/>
                <w:sz w:val="24"/>
                <w:szCs w:val="24"/>
              </w:rPr>
            </w:pPr>
          </w:p>
        </w:tc>
        <w:tc>
          <w:tcPr>
            <w:tcW w:w="1512" w:type="dxa"/>
            <w:tcBorders>
              <w:top w:val="single" w:sz="18" w:space="0" w:color="auto"/>
            </w:tcBorders>
          </w:tcPr>
          <w:p w:rsidR="005E3764" w:rsidRPr="005E3764" w:rsidRDefault="005E3764" w:rsidP="00793C85">
            <w:pPr>
              <w:rPr>
                <w:rFonts w:ascii="Times New Roman" w:hAnsi="Times New Roman" w:cs="Times New Roman"/>
                <w:sz w:val="24"/>
                <w:szCs w:val="24"/>
              </w:rPr>
            </w:pPr>
            <w:r w:rsidRPr="005E3764">
              <w:rPr>
                <w:rFonts w:ascii="Times New Roman" w:hAnsi="Times New Roman" w:cs="Times New Roman"/>
                <w:sz w:val="24"/>
                <w:szCs w:val="24"/>
              </w:rPr>
              <w:t>Disclosure of Certain Ancillary Fee Information</w:t>
            </w:r>
          </w:p>
          <w:p w:rsidR="005E3764" w:rsidRPr="005E3764" w:rsidRDefault="005E3764" w:rsidP="00793C85">
            <w:pPr>
              <w:rPr>
                <w:rFonts w:ascii="Times New Roman" w:hAnsi="Times New Roman" w:cs="Times New Roman"/>
                <w:sz w:val="24"/>
                <w:szCs w:val="24"/>
              </w:rPr>
            </w:pPr>
            <w:r w:rsidRPr="005E3764">
              <w:rPr>
                <w:rFonts w:ascii="Times New Roman" w:hAnsi="Times New Roman" w:cs="Times New Roman"/>
                <w:sz w:val="24"/>
                <w:szCs w:val="24"/>
              </w:rPr>
              <w:t>to Consumers</w:t>
            </w:r>
          </w:p>
          <w:p w:rsidR="005E3764" w:rsidRPr="005E3764" w:rsidRDefault="005E3764" w:rsidP="00793C85">
            <w:pPr>
              <w:rPr>
                <w:rFonts w:ascii="Times New Roman" w:hAnsi="Times New Roman" w:cs="Times New Roman"/>
                <w:sz w:val="24"/>
                <w:szCs w:val="24"/>
              </w:rPr>
            </w:pPr>
            <w:r w:rsidRPr="005E3764">
              <w:rPr>
                <w:rFonts w:ascii="Times New Roman" w:hAnsi="Times New Roman" w:cs="Times New Roman"/>
                <w:sz w:val="24"/>
                <w:szCs w:val="24"/>
              </w:rPr>
              <w:t>(“GDS Issue”)</w:t>
            </w:r>
          </w:p>
        </w:tc>
        <w:tc>
          <w:tcPr>
            <w:tcW w:w="6660" w:type="dxa"/>
            <w:tcBorders>
              <w:top w:val="single" w:sz="18" w:space="0" w:color="auto"/>
            </w:tcBorders>
          </w:tcPr>
          <w:p w:rsidR="005E3764" w:rsidRPr="005E3764" w:rsidRDefault="005E3764" w:rsidP="00793C85">
            <w:pPr>
              <w:suppressAutoHyphens/>
              <w:overflowPunct w:val="0"/>
              <w:autoSpaceDE w:val="0"/>
              <w:autoSpaceDN w:val="0"/>
              <w:adjustRightInd w:val="0"/>
              <w:textAlignment w:val="baseline"/>
              <w:rPr>
                <w:rFonts w:ascii="Times New Roman" w:hAnsi="Times New Roman" w:cs="Times New Roman"/>
                <w:sz w:val="24"/>
                <w:szCs w:val="24"/>
              </w:rPr>
            </w:pPr>
            <w:r w:rsidRPr="005E3764">
              <w:rPr>
                <w:rFonts w:ascii="Times New Roman" w:hAnsi="Times New Roman" w:cs="Times New Roman"/>
                <w:sz w:val="24"/>
                <w:szCs w:val="24"/>
              </w:rPr>
              <w:t xml:space="preserve">Two alternative proposals regarding disclosure of fee information for basic ancillary services.   </w:t>
            </w:r>
          </w:p>
          <w:p w:rsidR="005E3764" w:rsidRPr="005E3764" w:rsidRDefault="005E3764" w:rsidP="00793C85">
            <w:pPr>
              <w:suppressAutoHyphens/>
              <w:overflowPunct w:val="0"/>
              <w:autoSpaceDE w:val="0"/>
              <w:autoSpaceDN w:val="0"/>
              <w:adjustRightInd w:val="0"/>
              <w:textAlignment w:val="baseline"/>
              <w:rPr>
                <w:rFonts w:ascii="Times New Roman" w:hAnsi="Times New Roman" w:cs="Times New Roman"/>
                <w:sz w:val="24"/>
                <w:szCs w:val="24"/>
              </w:rPr>
            </w:pPr>
          </w:p>
          <w:p w:rsidR="005E3764" w:rsidRPr="005E3764" w:rsidRDefault="005E3764" w:rsidP="00793C85">
            <w:pPr>
              <w:pStyle w:val="ListParagraph"/>
              <w:numPr>
                <w:ilvl w:val="0"/>
                <w:numId w:val="23"/>
              </w:numPr>
              <w:suppressAutoHyphens/>
              <w:overflowPunct w:val="0"/>
              <w:autoSpaceDE w:val="0"/>
              <w:autoSpaceDN w:val="0"/>
              <w:adjustRightInd w:val="0"/>
              <w:textAlignment w:val="baseline"/>
              <w:rPr>
                <w:rFonts w:ascii="Times New Roman" w:hAnsi="Times New Roman" w:cs="Times New Roman"/>
                <w:sz w:val="24"/>
                <w:szCs w:val="24"/>
              </w:rPr>
            </w:pPr>
            <w:r w:rsidRPr="005E3764">
              <w:rPr>
                <w:rFonts w:ascii="Times New Roman" w:hAnsi="Times New Roman" w:cs="Times New Roman"/>
                <w:sz w:val="24"/>
                <w:szCs w:val="24"/>
              </w:rPr>
              <w:t>Proposal #1:  Requires carriers to disclose fee information for basic ancillary services to all ticket agents to which a carrier provides its fare information, including GDSs.</w:t>
            </w:r>
          </w:p>
          <w:p w:rsidR="005E3764" w:rsidRPr="005E3764" w:rsidRDefault="005E3764" w:rsidP="00793C85">
            <w:pPr>
              <w:suppressAutoHyphens/>
              <w:overflowPunct w:val="0"/>
              <w:autoSpaceDE w:val="0"/>
              <w:autoSpaceDN w:val="0"/>
              <w:adjustRightInd w:val="0"/>
              <w:textAlignment w:val="baseline"/>
              <w:rPr>
                <w:rFonts w:ascii="Times New Roman" w:hAnsi="Times New Roman" w:cs="Times New Roman"/>
                <w:sz w:val="24"/>
                <w:szCs w:val="24"/>
              </w:rPr>
            </w:pPr>
          </w:p>
          <w:p w:rsidR="005E3764" w:rsidRPr="005E3764" w:rsidRDefault="005E3764" w:rsidP="00793C85">
            <w:pPr>
              <w:pStyle w:val="ListParagraph"/>
              <w:numPr>
                <w:ilvl w:val="0"/>
                <w:numId w:val="23"/>
              </w:numPr>
              <w:suppressAutoHyphens/>
              <w:overflowPunct w:val="0"/>
              <w:autoSpaceDE w:val="0"/>
              <w:autoSpaceDN w:val="0"/>
              <w:adjustRightInd w:val="0"/>
              <w:textAlignment w:val="baseline"/>
              <w:rPr>
                <w:rFonts w:ascii="Times New Roman" w:hAnsi="Times New Roman" w:cs="Times New Roman"/>
                <w:sz w:val="24"/>
                <w:szCs w:val="24"/>
              </w:rPr>
            </w:pPr>
            <w:r w:rsidRPr="005E3764">
              <w:rPr>
                <w:rFonts w:ascii="Times New Roman" w:hAnsi="Times New Roman" w:cs="Times New Roman"/>
                <w:sz w:val="24"/>
                <w:szCs w:val="24"/>
              </w:rPr>
              <w:t>Proposal #2:  Requires carriers to disclose fee information for basic ancillary services to all ticket agents to which a carrier provides its fare information and which sell air transportation directly to consumers; this would exclude ticket agents that arrange but don’t sell air transportation, such as GDSs.</w:t>
            </w:r>
          </w:p>
          <w:p w:rsidR="005E3764" w:rsidRPr="005E3764" w:rsidRDefault="005E3764" w:rsidP="00793C85">
            <w:pPr>
              <w:suppressAutoHyphens/>
              <w:overflowPunct w:val="0"/>
              <w:autoSpaceDE w:val="0"/>
              <w:autoSpaceDN w:val="0"/>
              <w:adjustRightInd w:val="0"/>
              <w:textAlignment w:val="baseline"/>
              <w:rPr>
                <w:rFonts w:ascii="Times New Roman" w:hAnsi="Times New Roman" w:cs="Times New Roman"/>
                <w:sz w:val="24"/>
                <w:szCs w:val="24"/>
              </w:rPr>
            </w:pPr>
          </w:p>
          <w:p w:rsidR="005E3764" w:rsidRPr="005E3764" w:rsidRDefault="005E3764" w:rsidP="00793C85">
            <w:pPr>
              <w:suppressAutoHyphens/>
              <w:overflowPunct w:val="0"/>
              <w:autoSpaceDE w:val="0"/>
              <w:autoSpaceDN w:val="0"/>
              <w:adjustRightInd w:val="0"/>
              <w:textAlignment w:val="baseline"/>
              <w:rPr>
                <w:rFonts w:ascii="Times New Roman" w:hAnsi="Times New Roman" w:cs="Times New Roman"/>
                <w:sz w:val="24"/>
                <w:szCs w:val="24"/>
              </w:rPr>
            </w:pPr>
            <w:r w:rsidRPr="005E3764">
              <w:rPr>
                <w:rFonts w:ascii="Times New Roman" w:hAnsi="Times New Roman" w:cs="Times New Roman"/>
                <w:sz w:val="24"/>
                <w:szCs w:val="24"/>
              </w:rPr>
              <w:t>Both proposals would:</w:t>
            </w:r>
          </w:p>
          <w:p w:rsidR="005E3764" w:rsidRPr="005E3764" w:rsidRDefault="005E3764" w:rsidP="00793C85">
            <w:pPr>
              <w:pStyle w:val="ListParagraph"/>
              <w:numPr>
                <w:ilvl w:val="0"/>
                <w:numId w:val="10"/>
              </w:numPr>
              <w:suppressAutoHyphens/>
              <w:overflowPunct w:val="0"/>
              <w:autoSpaceDE w:val="0"/>
              <w:autoSpaceDN w:val="0"/>
              <w:adjustRightInd w:val="0"/>
              <w:textAlignment w:val="baseline"/>
              <w:rPr>
                <w:rFonts w:ascii="Times New Roman" w:hAnsi="Times New Roman" w:cs="Times New Roman"/>
                <w:sz w:val="24"/>
                <w:szCs w:val="24"/>
              </w:rPr>
            </w:pPr>
            <w:r w:rsidRPr="005E3764">
              <w:rPr>
                <w:rFonts w:ascii="Times New Roman" w:hAnsi="Times New Roman" w:cs="Times New Roman"/>
                <w:sz w:val="24"/>
                <w:szCs w:val="24"/>
              </w:rPr>
              <w:t xml:space="preserve">Define basic ancillary services as first checked bag, second checked bag, one carry-on item, and advance seat selection, to the extent these options are offered by the carrier.  </w:t>
            </w:r>
          </w:p>
          <w:p w:rsidR="005E3764" w:rsidRPr="005E3764" w:rsidRDefault="005E3764" w:rsidP="00793C85">
            <w:pPr>
              <w:pStyle w:val="ListParagraph"/>
              <w:numPr>
                <w:ilvl w:val="0"/>
                <w:numId w:val="10"/>
              </w:numPr>
              <w:suppressAutoHyphens/>
              <w:overflowPunct w:val="0"/>
              <w:autoSpaceDE w:val="0"/>
              <w:autoSpaceDN w:val="0"/>
              <w:adjustRightInd w:val="0"/>
              <w:textAlignment w:val="baseline"/>
              <w:rPr>
                <w:rFonts w:ascii="Times New Roman" w:hAnsi="Times New Roman" w:cs="Times New Roman"/>
                <w:sz w:val="24"/>
                <w:szCs w:val="24"/>
              </w:rPr>
            </w:pPr>
            <w:r w:rsidRPr="005E3764">
              <w:rPr>
                <w:rFonts w:ascii="Times New Roman" w:hAnsi="Times New Roman" w:cs="Times New Roman"/>
                <w:sz w:val="24"/>
                <w:szCs w:val="24"/>
              </w:rPr>
              <w:t xml:space="preserve">Not require a carrier to allow ticket agents to sell these services; or if a carrier permits ticket agents to sell those services, it would not require carriers to charge the same fee for the service as the agents.  If a carrier is not selling the service through a ticket agent, the carrier and ticket agent are responsible for disclosing to consumers when and how fees should be paid, and for baggage fees, must honor the fee quoted at the time of purchase.  </w:t>
            </w:r>
          </w:p>
          <w:p w:rsidR="005E3764" w:rsidRPr="005E3764" w:rsidRDefault="005E3764" w:rsidP="00793C85">
            <w:pPr>
              <w:pStyle w:val="ListParagraph"/>
              <w:numPr>
                <w:ilvl w:val="0"/>
                <w:numId w:val="10"/>
              </w:numPr>
              <w:suppressAutoHyphens/>
              <w:overflowPunct w:val="0"/>
              <w:autoSpaceDE w:val="0"/>
              <w:autoSpaceDN w:val="0"/>
              <w:adjustRightInd w:val="0"/>
              <w:textAlignment w:val="baseline"/>
              <w:rPr>
                <w:rFonts w:ascii="Times New Roman" w:hAnsi="Times New Roman" w:cs="Times New Roman"/>
                <w:sz w:val="24"/>
                <w:szCs w:val="24"/>
              </w:rPr>
            </w:pPr>
            <w:r w:rsidRPr="005E3764">
              <w:rPr>
                <w:rFonts w:ascii="Times New Roman" w:hAnsi="Times New Roman" w:cs="Times New Roman"/>
                <w:sz w:val="24"/>
                <w:szCs w:val="24"/>
              </w:rPr>
              <w:t>Require all ticket agents and airlines that provide fare information to consumers to also provide fee information for basic ancillary services to consumers.  This information should be made available to the consumer at the point in which fares are being compared.</w:t>
            </w:r>
          </w:p>
          <w:p w:rsidR="005E3764" w:rsidRPr="005E3764" w:rsidRDefault="005E3764" w:rsidP="00793C85">
            <w:pPr>
              <w:pStyle w:val="ListParagraph"/>
              <w:numPr>
                <w:ilvl w:val="0"/>
                <w:numId w:val="10"/>
              </w:numPr>
              <w:suppressAutoHyphens/>
              <w:overflowPunct w:val="0"/>
              <w:autoSpaceDE w:val="0"/>
              <w:autoSpaceDN w:val="0"/>
              <w:adjustRightInd w:val="0"/>
              <w:textAlignment w:val="baseline"/>
              <w:rPr>
                <w:rFonts w:ascii="Times New Roman" w:hAnsi="Times New Roman" w:cs="Times New Roman"/>
                <w:sz w:val="24"/>
                <w:szCs w:val="24"/>
              </w:rPr>
            </w:pPr>
            <w:r w:rsidRPr="005E3764">
              <w:rPr>
                <w:rFonts w:ascii="Times New Roman" w:hAnsi="Times New Roman" w:cs="Times New Roman"/>
                <w:sz w:val="24"/>
                <w:szCs w:val="24"/>
              </w:rPr>
              <w:t xml:space="preserve">Prohibit ticket agents with existing contractual agreements with a carrier for the distribution of the carrier’s fare and schedule information from charging additional or separate fees for distribution of information about basic ancillary services – i.e., a ticket agent cannot unilaterally change contract terms to require additional payments to upload and disseminate the required ancillary service fee information.  Existing contracts should be honored until the contract expires unless mutually renegotiated by the parties.  </w:t>
            </w:r>
          </w:p>
          <w:p w:rsidR="005E3764" w:rsidRPr="005E3764" w:rsidRDefault="005E3764" w:rsidP="00793C85">
            <w:pPr>
              <w:suppressAutoHyphens/>
              <w:overflowPunct w:val="0"/>
              <w:autoSpaceDE w:val="0"/>
              <w:autoSpaceDN w:val="0"/>
              <w:adjustRightInd w:val="0"/>
              <w:textAlignment w:val="baseline"/>
              <w:rPr>
                <w:rFonts w:ascii="Times New Roman" w:hAnsi="Times New Roman" w:cs="Times New Roman"/>
                <w:sz w:val="24"/>
                <w:szCs w:val="24"/>
              </w:rPr>
            </w:pPr>
          </w:p>
          <w:p w:rsidR="005E3764" w:rsidRPr="005E3764" w:rsidRDefault="005E3764" w:rsidP="00793C85">
            <w:pPr>
              <w:rPr>
                <w:rFonts w:ascii="Times New Roman" w:hAnsi="Times New Roman" w:cs="Times New Roman"/>
                <w:sz w:val="24"/>
                <w:szCs w:val="24"/>
              </w:rPr>
            </w:pPr>
          </w:p>
        </w:tc>
      </w:tr>
      <w:tr w:rsidR="005E3764" w:rsidTr="005E3764">
        <w:trPr>
          <w:cantSplit/>
        </w:trPr>
        <w:tc>
          <w:tcPr>
            <w:tcW w:w="1296" w:type="dxa"/>
            <w:tcBorders>
              <w:top w:val="single" w:sz="18" w:space="0" w:color="auto"/>
            </w:tcBorders>
          </w:tcPr>
          <w:p w:rsidR="005E3764" w:rsidRPr="005E3764" w:rsidRDefault="005E3764" w:rsidP="00575E26">
            <w:pPr>
              <w:pStyle w:val="ListParagraph"/>
              <w:numPr>
                <w:ilvl w:val="0"/>
                <w:numId w:val="11"/>
              </w:numPr>
              <w:rPr>
                <w:rFonts w:ascii="Times New Roman" w:hAnsi="Times New Roman" w:cs="Times New Roman"/>
                <w:sz w:val="24"/>
                <w:szCs w:val="24"/>
              </w:rPr>
            </w:pPr>
          </w:p>
        </w:tc>
        <w:tc>
          <w:tcPr>
            <w:tcW w:w="1512" w:type="dxa"/>
            <w:tcBorders>
              <w:top w:val="single" w:sz="18" w:space="0" w:color="auto"/>
            </w:tcBorders>
          </w:tcPr>
          <w:p w:rsidR="005E3764" w:rsidRPr="005E3764" w:rsidRDefault="005E3764" w:rsidP="004066FE">
            <w:pPr>
              <w:rPr>
                <w:rFonts w:ascii="Times New Roman" w:hAnsi="Times New Roman" w:cs="Times New Roman"/>
                <w:sz w:val="24"/>
                <w:szCs w:val="24"/>
              </w:rPr>
            </w:pPr>
            <w:r w:rsidRPr="005E3764">
              <w:rPr>
                <w:rFonts w:ascii="Times New Roman" w:hAnsi="Times New Roman" w:cs="Times New Roman"/>
                <w:sz w:val="24"/>
                <w:szCs w:val="24"/>
              </w:rPr>
              <w:t>Expansion of Reporting Carriers for Service Quality Data</w:t>
            </w:r>
          </w:p>
        </w:tc>
        <w:tc>
          <w:tcPr>
            <w:tcW w:w="6660" w:type="dxa"/>
            <w:tcBorders>
              <w:top w:val="single" w:sz="18" w:space="0" w:color="auto"/>
            </w:tcBorders>
          </w:tcPr>
          <w:p w:rsidR="005E3764" w:rsidRPr="005E3764" w:rsidRDefault="005E3764" w:rsidP="00E26461">
            <w:pPr>
              <w:rPr>
                <w:rFonts w:ascii="Times New Roman" w:hAnsi="Times New Roman" w:cs="Times New Roman"/>
                <w:sz w:val="24"/>
                <w:szCs w:val="24"/>
              </w:rPr>
            </w:pPr>
            <w:r w:rsidRPr="005E3764">
              <w:rPr>
                <w:rFonts w:ascii="Times New Roman" w:hAnsi="Times New Roman" w:cs="Times New Roman"/>
                <w:sz w:val="24"/>
                <w:szCs w:val="24"/>
              </w:rPr>
              <w:t>Expands the pool of reporting carriers from any carrier that accounts for at least 1% of domestic scheduled passenger revenue to any carrier that accounts for at least 0.5% of domestic scheduled passenger revenue.</w:t>
            </w:r>
          </w:p>
          <w:p w:rsidR="005E3764" w:rsidRDefault="005E3764" w:rsidP="00E26461">
            <w:pPr>
              <w:rPr>
                <w:rFonts w:ascii="Times New Roman" w:hAnsi="Times New Roman" w:cs="Times New Roman"/>
                <w:sz w:val="24"/>
                <w:szCs w:val="24"/>
              </w:rPr>
            </w:pPr>
            <w:r w:rsidRPr="005E3764">
              <w:rPr>
                <w:rFonts w:ascii="Times New Roman" w:hAnsi="Times New Roman" w:cs="Times New Roman"/>
                <w:sz w:val="24"/>
                <w:szCs w:val="24"/>
              </w:rPr>
              <w:t>(This definition would cover carriers such as Spirit Airlines, Allegiant Airlines, and Republic Airlines.)</w:t>
            </w:r>
          </w:p>
          <w:p w:rsidR="005E3764" w:rsidRPr="005E3764" w:rsidRDefault="005E3764" w:rsidP="00E26461">
            <w:pPr>
              <w:rPr>
                <w:rFonts w:ascii="Times New Roman" w:hAnsi="Times New Roman" w:cs="Times New Roman"/>
                <w:sz w:val="24"/>
                <w:szCs w:val="24"/>
              </w:rPr>
            </w:pPr>
          </w:p>
          <w:p w:rsidR="005E3764" w:rsidRPr="005E3764" w:rsidRDefault="005E3764" w:rsidP="00E26461">
            <w:pPr>
              <w:rPr>
                <w:rFonts w:ascii="Times New Roman" w:hAnsi="Times New Roman" w:cs="Times New Roman"/>
                <w:sz w:val="24"/>
                <w:szCs w:val="24"/>
              </w:rPr>
            </w:pPr>
          </w:p>
        </w:tc>
      </w:tr>
      <w:tr w:rsidR="005E3764" w:rsidTr="005E3764">
        <w:trPr>
          <w:cantSplit/>
        </w:trPr>
        <w:tc>
          <w:tcPr>
            <w:tcW w:w="1296" w:type="dxa"/>
            <w:tcBorders>
              <w:top w:val="single" w:sz="4" w:space="0" w:color="auto"/>
            </w:tcBorders>
          </w:tcPr>
          <w:p w:rsidR="005E3764" w:rsidRPr="005E3764" w:rsidRDefault="005E3764" w:rsidP="00575E26">
            <w:pPr>
              <w:pStyle w:val="ListParagraph"/>
              <w:numPr>
                <w:ilvl w:val="0"/>
                <w:numId w:val="11"/>
              </w:numPr>
              <w:rPr>
                <w:rFonts w:ascii="Times New Roman" w:hAnsi="Times New Roman" w:cs="Times New Roman"/>
                <w:sz w:val="24"/>
                <w:szCs w:val="24"/>
              </w:rPr>
            </w:pPr>
          </w:p>
        </w:tc>
        <w:tc>
          <w:tcPr>
            <w:tcW w:w="1512" w:type="dxa"/>
            <w:tcBorders>
              <w:top w:val="single" w:sz="4" w:space="0" w:color="auto"/>
            </w:tcBorders>
          </w:tcPr>
          <w:p w:rsidR="005E3764" w:rsidRPr="005E3764" w:rsidRDefault="005E3764" w:rsidP="00E26461">
            <w:pPr>
              <w:rPr>
                <w:rFonts w:ascii="Times New Roman" w:hAnsi="Times New Roman" w:cs="Times New Roman"/>
                <w:sz w:val="24"/>
                <w:szCs w:val="24"/>
              </w:rPr>
            </w:pPr>
            <w:r w:rsidRPr="005E3764">
              <w:rPr>
                <w:rFonts w:ascii="Times New Roman" w:hAnsi="Times New Roman" w:cs="Times New Roman"/>
                <w:sz w:val="24"/>
                <w:szCs w:val="24"/>
              </w:rPr>
              <w:t xml:space="preserve">Data Reporting for Domestic Code-Share Partner Operations </w:t>
            </w:r>
          </w:p>
        </w:tc>
        <w:tc>
          <w:tcPr>
            <w:tcW w:w="6660" w:type="dxa"/>
            <w:tcBorders>
              <w:top w:val="single" w:sz="4" w:space="0" w:color="auto"/>
            </w:tcBorders>
          </w:tcPr>
          <w:p w:rsidR="005E3764" w:rsidRPr="005E3764" w:rsidRDefault="005E3764" w:rsidP="00E26461">
            <w:pPr>
              <w:rPr>
                <w:rFonts w:ascii="Times New Roman" w:hAnsi="Times New Roman" w:cs="Times New Roman"/>
                <w:sz w:val="24"/>
                <w:szCs w:val="24"/>
              </w:rPr>
            </w:pPr>
            <w:r w:rsidRPr="005E3764">
              <w:rPr>
                <w:rFonts w:ascii="Times New Roman" w:hAnsi="Times New Roman" w:cs="Times New Roman"/>
                <w:sz w:val="24"/>
                <w:szCs w:val="24"/>
              </w:rPr>
              <w:t>Requires reporting carriers to include data for their domestic scheduled flights operated by their code-share partners:</w:t>
            </w:r>
          </w:p>
          <w:p w:rsidR="005E3764" w:rsidRPr="005E3764" w:rsidRDefault="005E3764" w:rsidP="00E26461">
            <w:pPr>
              <w:pStyle w:val="ListParagraph"/>
              <w:numPr>
                <w:ilvl w:val="0"/>
                <w:numId w:val="8"/>
              </w:numPr>
              <w:rPr>
                <w:rFonts w:ascii="Times New Roman" w:hAnsi="Times New Roman" w:cs="Times New Roman"/>
                <w:sz w:val="24"/>
                <w:szCs w:val="24"/>
              </w:rPr>
            </w:pPr>
            <w:r w:rsidRPr="005E3764">
              <w:rPr>
                <w:rFonts w:ascii="Times New Roman" w:hAnsi="Times New Roman" w:cs="Times New Roman"/>
                <w:sz w:val="24"/>
                <w:szCs w:val="24"/>
              </w:rPr>
              <w:t>On-time Performance</w:t>
            </w:r>
          </w:p>
          <w:p w:rsidR="005E3764" w:rsidRPr="005E3764" w:rsidRDefault="005E3764" w:rsidP="00E26461">
            <w:pPr>
              <w:pStyle w:val="ListParagraph"/>
              <w:numPr>
                <w:ilvl w:val="0"/>
                <w:numId w:val="8"/>
              </w:numPr>
              <w:rPr>
                <w:rFonts w:ascii="Times New Roman" w:hAnsi="Times New Roman" w:cs="Times New Roman"/>
                <w:sz w:val="24"/>
                <w:szCs w:val="24"/>
              </w:rPr>
            </w:pPr>
            <w:r w:rsidRPr="005E3764">
              <w:rPr>
                <w:rFonts w:ascii="Times New Roman" w:hAnsi="Times New Roman" w:cs="Times New Roman"/>
                <w:sz w:val="24"/>
                <w:szCs w:val="24"/>
              </w:rPr>
              <w:t>Mishandled Baggage</w:t>
            </w:r>
          </w:p>
          <w:p w:rsidR="005E3764" w:rsidRDefault="005E3764" w:rsidP="00E26461">
            <w:pPr>
              <w:pStyle w:val="ListParagraph"/>
              <w:numPr>
                <w:ilvl w:val="0"/>
                <w:numId w:val="8"/>
              </w:numPr>
              <w:rPr>
                <w:rFonts w:ascii="Times New Roman" w:hAnsi="Times New Roman" w:cs="Times New Roman"/>
                <w:sz w:val="24"/>
                <w:szCs w:val="24"/>
              </w:rPr>
            </w:pPr>
            <w:r w:rsidRPr="005E3764">
              <w:rPr>
                <w:rFonts w:ascii="Times New Roman" w:hAnsi="Times New Roman" w:cs="Times New Roman"/>
                <w:sz w:val="24"/>
                <w:szCs w:val="24"/>
              </w:rPr>
              <w:t>Oversales</w:t>
            </w:r>
          </w:p>
          <w:p w:rsidR="005E3764" w:rsidRDefault="005E3764" w:rsidP="005E3764">
            <w:pPr>
              <w:rPr>
                <w:rFonts w:ascii="Times New Roman" w:hAnsi="Times New Roman" w:cs="Times New Roman"/>
                <w:sz w:val="24"/>
                <w:szCs w:val="24"/>
              </w:rPr>
            </w:pPr>
          </w:p>
          <w:p w:rsidR="005E3764" w:rsidRDefault="005E3764" w:rsidP="005E3764">
            <w:pPr>
              <w:rPr>
                <w:rFonts w:ascii="Times New Roman" w:hAnsi="Times New Roman" w:cs="Times New Roman"/>
                <w:sz w:val="24"/>
                <w:szCs w:val="24"/>
              </w:rPr>
            </w:pPr>
          </w:p>
          <w:p w:rsidR="005E3764" w:rsidRPr="005E3764" w:rsidRDefault="005E3764" w:rsidP="00E26461">
            <w:pPr>
              <w:ind w:left="360"/>
              <w:rPr>
                <w:rFonts w:ascii="Times New Roman" w:hAnsi="Times New Roman" w:cs="Times New Roman"/>
                <w:sz w:val="24"/>
                <w:szCs w:val="24"/>
              </w:rPr>
            </w:pPr>
          </w:p>
        </w:tc>
      </w:tr>
      <w:tr w:rsidR="005E3764" w:rsidTr="005E3764">
        <w:trPr>
          <w:cantSplit/>
        </w:trPr>
        <w:tc>
          <w:tcPr>
            <w:tcW w:w="1296" w:type="dxa"/>
          </w:tcPr>
          <w:p w:rsidR="005E3764" w:rsidRPr="005E3764" w:rsidRDefault="005E3764" w:rsidP="00575E26">
            <w:pPr>
              <w:pStyle w:val="ListParagraph"/>
              <w:numPr>
                <w:ilvl w:val="0"/>
                <w:numId w:val="11"/>
              </w:numPr>
              <w:rPr>
                <w:rFonts w:ascii="Times New Roman" w:hAnsi="Times New Roman" w:cs="Times New Roman"/>
                <w:sz w:val="24"/>
                <w:szCs w:val="24"/>
              </w:rPr>
            </w:pPr>
          </w:p>
        </w:tc>
        <w:tc>
          <w:tcPr>
            <w:tcW w:w="1512" w:type="dxa"/>
          </w:tcPr>
          <w:p w:rsidR="005E3764" w:rsidRPr="005E3764" w:rsidRDefault="005E3764" w:rsidP="00DC5D25">
            <w:pPr>
              <w:rPr>
                <w:rFonts w:ascii="Times New Roman" w:hAnsi="Times New Roman" w:cs="Times New Roman"/>
                <w:sz w:val="24"/>
                <w:szCs w:val="24"/>
              </w:rPr>
            </w:pPr>
            <w:r w:rsidRPr="005E3764">
              <w:rPr>
                <w:rFonts w:ascii="Times New Roman" w:hAnsi="Times New Roman" w:cs="Times New Roman"/>
                <w:sz w:val="24"/>
                <w:szCs w:val="24"/>
              </w:rPr>
              <w:t>Customer Service Commitments (Large Ticket Agents)</w:t>
            </w:r>
          </w:p>
        </w:tc>
        <w:tc>
          <w:tcPr>
            <w:tcW w:w="6660" w:type="dxa"/>
          </w:tcPr>
          <w:p w:rsidR="005E3764" w:rsidRPr="005E3764" w:rsidRDefault="005E3764" w:rsidP="00E26461">
            <w:pPr>
              <w:rPr>
                <w:rFonts w:ascii="Times New Roman" w:hAnsi="Times New Roman" w:cs="Times New Roman"/>
                <w:sz w:val="24"/>
                <w:szCs w:val="24"/>
              </w:rPr>
            </w:pPr>
            <w:r w:rsidRPr="005E3764">
              <w:rPr>
                <w:rFonts w:ascii="Times New Roman" w:hAnsi="Times New Roman" w:cs="Times New Roman"/>
                <w:sz w:val="24"/>
                <w:szCs w:val="24"/>
              </w:rPr>
              <w:t>Requires large ticket agents (those with annual revenue of $100 million or more) to adopt certain customer service commitments, including a commitment to:</w:t>
            </w:r>
          </w:p>
          <w:p w:rsidR="005E3764" w:rsidRPr="005E3764" w:rsidRDefault="005E3764" w:rsidP="00E26461">
            <w:pPr>
              <w:pStyle w:val="ListParagraph"/>
              <w:numPr>
                <w:ilvl w:val="0"/>
                <w:numId w:val="9"/>
              </w:numPr>
              <w:rPr>
                <w:rFonts w:ascii="Times New Roman" w:hAnsi="Times New Roman" w:cs="Times New Roman"/>
                <w:sz w:val="24"/>
                <w:szCs w:val="24"/>
              </w:rPr>
            </w:pPr>
            <w:r w:rsidRPr="005E3764">
              <w:rPr>
                <w:rFonts w:ascii="Times New Roman" w:hAnsi="Times New Roman" w:cs="Times New Roman"/>
                <w:sz w:val="24"/>
                <w:szCs w:val="24"/>
              </w:rPr>
              <w:t>Provide prompt refunds where ticket refunds are due, including fees for optional services that consumers purchased from them but were not able to use due to flight cancellation or oversale situation;</w:t>
            </w:r>
          </w:p>
          <w:p w:rsidR="005E3764" w:rsidRPr="005E3764" w:rsidRDefault="005E3764" w:rsidP="00E26461">
            <w:pPr>
              <w:pStyle w:val="ListParagraph"/>
              <w:numPr>
                <w:ilvl w:val="0"/>
                <w:numId w:val="9"/>
              </w:numPr>
              <w:rPr>
                <w:rFonts w:ascii="Times New Roman" w:hAnsi="Times New Roman" w:cs="Times New Roman"/>
                <w:sz w:val="24"/>
                <w:szCs w:val="24"/>
              </w:rPr>
            </w:pPr>
            <w:r w:rsidRPr="005E3764">
              <w:rPr>
                <w:rFonts w:ascii="Times New Roman" w:hAnsi="Times New Roman" w:cs="Times New Roman"/>
                <w:sz w:val="24"/>
                <w:szCs w:val="24"/>
              </w:rPr>
              <w:t xml:space="preserve">Provide an option to hold a reservation at the quoted fare without  payment, or to cancel without penalty, for 24 hours; </w:t>
            </w:r>
          </w:p>
          <w:p w:rsidR="005E3764" w:rsidRPr="005E3764" w:rsidRDefault="005E3764" w:rsidP="00E26461">
            <w:pPr>
              <w:pStyle w:val="ListParagraph"/>
              <w:numPr>
                <w:ilvl w:val="0"/>
                <w:numId w:val="9"/>
              </w:numPr>
              <w:rPr>
                <w:rFonts w:ascii="Times New Roman" w:hAnsi="Times New Roman" w:cs="Times New Roman"/>
                <w:sz w:val="24"/>
                <w:szCs w:val="24"/>
              </w:rPr>
            </w:pPr>
            <w:r w:rsidRPr="005E3764">
              <w:rPr>
                <w:rFonts w:ascii="Times New Roman" w:hAnsi="Times New Roman" w:cs="Times New Roman"/>
                <w:sz w:val="24"/>
                <w:szCs w:val="24"/>
              </w:rPr>
              <w:t>Disclose cancellation policies, seating configurations, and lavatory availability on flights;</w:t>
            </w:r>
          </w:p>
          <w:p w:rsidR="005E3764" w:rsidRPr="005E3764" w:rsidRDefault="005E3764" w:rsidP="00E26461">
            <w:pPr>
              <w:pStyle w:val="ListParagraph"/>
              <w:numPr>
                <w:ilvl w:val="0"/>
                <w:numId w:val="9"/>
              </w:numPr>
              <w:rPr>
                <w:rFonts w:ascii="Times New Roman" w:hAnsi="Times New Roman" w:cs="Times New Roman"/>
                <w:sz w:val="24"/>
                <w:szCs w:val="24"/>
              </w:rPr>
            </w:pPr>
            <w:r w:rsidRPr="005E3764">
              <w:rPr>
                <w:rFonts w:ascii="Times New Roman" w:hAnsi="Times New Roman" w:cs="Times New Roman"/>
                <w:sz w:val="24"/>
                <w:szCs w:val="24"/>
              </w:rPr>
              <w:t>Notify customers in a timely manner of itinerary changes; and</w:t>
            </w:r>
          </w:p>
          <w:p w:rsidR="005E3764" w:rsidRDefault="005E3764" w:rsidP="00E26461">
            <w:pPr>
              <w:pStyle w:val="ListParagraph"/>
              <w:numPr>
                <w:ilvl w:val="0"/>
                <w:numId w:val="9"/>
              </w:numPr>
              <w:rPr>
                <w:rFonts w:ascii="Times New Roman" w:hAnsi="Times New Roman" w:cs="Times New Roman"/>
                <w:sz w:val="24"/>
                <w:szCs w:val="24"/>
              </w:rPr>
            </w:pPr>
            <w:r w:rsidRPr="005E3764">
              <w:rPr>
                <w:rFonts w:ascii="Times New Roman" w:hAnsi="Times New Roman" w:cs="Times New Roman"/>
                <w:sz w:val="24"/>
                <w:szCs w:val="24"/>
              </w:rPr>
              <w:t>Respond promptly to customer complaints.</w:t>
            </w:r>
          </w:p>
          <w:p w:rsidR="005E3764" w:rsidRPr="005E3764" w:rsidRDefault="005E3764" w:rsidP="005E3764">
            <w:pPr>
              <w:pStyle w:val="ListParagraph"/>
              <w:rPr>
                <w:rFonts w:ascii="Times New Roman" w:hAnsi="Times New Roman" w:cs="Times New Roman"/>
                <w:sz w:val="24"/>
                <w:szCs w:val="24"/>
              </w:rPr>
            </w:pPr>
          </w:p>
          <w:p w:rsidR="005E3764" w:rsidRPr="005E3764" w:rsidRDefault="005E3764" w:rsidP="00E26461">
            <w:pPr>
              <w:ind w:left="360"/>
              <w:rPr>
                <w:rFonts w:ascii="Times New Roman" w:hAnsi="Times New Roman" w:cs="Times New Roman"/>
                <w:sz w:val="24"/>
                <w:szCs w:val="24"/>
              </w:rPr>
            </w:pPr>
          </w:p>
        </w:tc>
      </w:tr>
      <w:tr w:rsidR="005E3764" w:rsidTr="005E3764">
        <w:trPr>
          <w:cantSplit/>
        </w:trPr>
        <w:tc>
          <w:tcPr>
            <w:tcW w:w="1296" w:type="dxa"/>
          </w:tcPr>
          <w:p w:rsidR="005E3764" w:rsidRPr="005E3764" w:rsidRDefault="005E3764" w:rsidP="00575E26">
            <w:pPr>
              <w:pStyle w:val="ListParagraph"/>
              <w:numPr>
                <w:ilvl w:val="0"/>
                <w:numId w:val="11"/>
              </w:numPr>
              <w:rPr>
                <w:rFonts w:ascii="Times New Roman" w:hAnsi="Times New Roman" w:cs="Times New Roman"/>
                <w:sz w:val="24"/>
                <w:szCs w:val="24"/>
              </w:rPr>
            </w:pPr>
          </w:p>
        </w:tc>
        <w:tc>
          <w:tcPr>
            <w:tcW w:w="1512" w:type="dxa"/>
          </w:tcPr>
          <w:p w:rsidR="005E3764" w:rsidRPr="005E3764" w:rsidRDefault="005E3764" w:rsidP="00E26461">
            <w:pPr>
              <w:rPr>
                <w:rFonts w:ascii="Times New Roman" w:hAnsi="Times New Roman" w:cs="Times New Roman"/>
                <w:sz w:val="24"/>
                <w:szCs w:val="24"/>
              </w:rPr>
            </w:pPr>
            <w:r w:rsidRPr="005E3764">
              <w:rPr>
                <w:rFonts w:ascii="Times New Roman" w:hAnsi="Times New Roman" w:cs="Times New Roman"/>
                <w:sz w:val="24"/>
                <w:szCs w:val="24"/>
              </w:rPr>
              <w:t>Transparency in Display of Code-Share Operations as Required by</w:t>
            </w:r>
          </w:p>
          <w:p w:rsidR="005E3764" w:rsidRPr="005E3764" w:rsidRDefault="005E3764" w:rsidP="00E26461">
            <w:pPr>
              <w:rPr>
                <w:rFonts w:ascii="Times New Roman" w:hAnsi="Times New Roman" w:cs="Times New Roman"/>
                <w:sz w:val="24"/>
                <w:szCs w:val="24"/>
              </w:rPr>
            </w:pPr>
            <w:r w:rsidRPr="005E3764">
              <w:rPr>
                <w:rFonts w:ascii="Times New Roman" w:hAnsi="Times New Roman" w:cs="Times New Roman"/>
                <w:sz w:val="24"/>
                <w:szCs w:val="24"/>
              </w:rPr>
              <w:t xml:space="preserve">49 U.S.C. </w:t>
            </w:r>
          </w:p>
          <w:p w:rsidR="005E3764" w:rsidRPr="005E3764" w:rsidRDefault="005E3764" w:rsidP="00E26461">
            <w:pPr>
              <w:rPr>
                <w:rFonts w:ascii="Times New Roman" w:hAnsi="Times New Roman" w:cs="Times New Roman"/>
                <w:sz w:val="24"/>
                <w:szCs w:val="24"/>
              </w:rPr>
            </w:pPr>
            <w:r w:rsidRPr="005E3764">
              <w:rPr>
                <w:rFonts w:ascii="Times New Roman" w:hAnsi="Times New Roman" w:cs="Times New Roman"/>
                <w:sz w:val="24"/>
                <w:szCs w:val="24"/>
              </w:rPr>
              <w:t>§ 41712(c)</w:t>
            </w:r>
          </w:p>
        </w:tc>
        <w:tc>
          <w:tcPr>
            <w:tcW w:w="6660" w:type="dxa"/>
          </w:tcPr>
          <w:p w:rsidR="005E3764" w:rsidRDefault="005E3764" w:rsidP="00E26461">
            <w:pPr>
              <w:rPr>
                <w:rFonts w:ascii="Times New Roman" w:hAnsi="Times New Roman" w:cs="Times New Roman"/>
                <w:sz w:val="24"/>
                <w:szCs w:val="24"/>
              </w:rPr>
            </w:pPr>
            <w:r w:rsidRPr="005E3764">
              <w:rPr>
                <w:rFonts w:ascii="Times New Roman" w:hAnsi="Times New Roman" w:cs="Times New Roman"/>
                <w:sz w:val="24"/>
                <w:szCs w:val="24"/>
              </w:rPr>
              <w:t>Amends the Department’s code-share disclosure regulation to codify the statutory requirement that carriers and ticket agents must disclose any code-share arrangements on their websites.  Requires disclosure on the first display presented in response to a search of a requested itinerary for each itinerary involving a code-share operation.  Disclosure must be in a format that is easily visible to a viewer.</w:t>
            </w:r>
          </w:p>
          <w:p w:rsidR="005E3764" w:rsidRPr="005E3764" w:rsidRDefault="005E3764" w:rsidP="00E26461">
            <w:pPr>
              <w:rPr>
                <w:rFonts w:ascii="Times New Roman" w:hAnsi="Times New Roman" w:cs="Times New Roman"/>
                <w:b/>
                <w:sz w:val="24"/>
                <w:szCs w:val="24"/>
              </w:rPr>
            </w:pPr>
          </w:p>
          <w:p w:rsidR="005E3764" w:rsidRPr="005E3764" w:rsidRDefault="005E3764" w:rsidP="00E26461">
            <w:pPr>
              <w:rPr>
                <w:rFonts w:ascii="Times New Roman" w:hAnsi="Times New Roman" w:cs="Times New Roman"/>
                <w:sz w:val="24"/>
                <w:szCs w:val="24"/>
              </w:rPr>
            </w:pPr>
          </w:p>
        </w:tc>
      </w:tr>
      <w:tr w:rsidR="005E3764" w:rsidTr="005E3764">
        <w:trPr>
          <w:cantSplit/>
        </w:trPr>
        <w:tc>
          <w:tcPr>
            <w:tcW w:w="1296" w:type="dxa"/>
          </w:tcPr>
          <w:p w:rsidR="005E3764" w:rsidRPr="005E3764" w:rsidRDefault="005E3764" w:rsidP="00575E26">
            <w:pPr>
              <w:pStyle w:val="ListParagraph"/>
              <w:numPr>
                <w:ilvl w:val="0"/>
                <w:numId w:val="11"/>
              </w:numPr>
              <w:rPr>
                <w:rFonts w:ascii="Times New Roman" w:hAnsi="Times New Roman" w:cs="Times New Roman"/>
                <w:sz w:val="24"/>
                <w:szCs w:val="24"/>
              </w:rPr>
            </w:pPr>
          </w:p>
        </w:tc>
        <w:tc>
          <w:tcPr>
            <w:tcW w:w="1512" w:type="dxa"/>
          </w:tcPr>
          <w:p w:rsidR="005E3764" w:rsidRPr="005E3764" w:rsidRDefault="005E3764" w:rsidP="00424433">
            <w:pPr>
              <w:rPr>
                <w:rFonts w:ascii="Times New Roman" w:hAnsi="Times New Roman" w:cs="Times New Roman"/>
                <w:sz w:val="24"/>
                <w:szCs w:val="24"/>
              </w:rPr>
            </w:pPr>
            <w:r w:rsidRPr="005E3764">
              <w:rPr>
                <w:rFonts w:ascii="Times New Roman" w:hAnsi="Times New Roman" w:cs="Times New Roman"/>
                <w:sz w:val="24"/>
                <w:szCs w:val="24"/>
              </w:rPr>
              <w:t>Disclosure of the Carriers Marketed (Applies to Large Travel Agents Only)</w:t>
            </w:r>
          </w:p>
          <w:p w:rsidR="005E3764" w:rsidRPr="005E3764" w:rsidDel="00424433" w:rsidRDefault="005E3764" w:rsidP="00E26461">
            <w:pPr>
              <w:rPr>
                <w:rFonts w:ascii="Times New Roman" w:hAnsi="Times New Roman" w:cs="Times New Roman"/>
                <w:sz w:val="24"/>
                <w:szCs w:val="24"/>
              </w:rPr>
            </w:pPr>
          </w:p>
        </w:tc>
        <w:tc>
          <w:tcPr>
            <w:tcW w:w="6660" w:type="dxa"/>
          </w:tcPr>
          <w:p w:rsidR="005E3764" w:rsidRPr="005E3764" w:rsidRDefault="005E3764" w:rsidP="00424433">
            <w:pPr>
              <w:pStyle w:val="ListParagraph"/>
              <w:ind w:left="0"/>
              <w:rPr>
                <w:rFonts w:ascii="Times New Roman" w:hAnsi="Times New Roman" w:cs="Times New Roman"/>
                <w:sz w:val="24"/>
                <w:szCs w:val="24"/>
              </w:rPr>
            </w:pPr>
            <w:r w:rsidRPr="005E3764">
              <w:rPr>
                <w:rFonts w:ascii="Times New Roman" w:hAnsi="Times New Roman" w:cs="Times New Roman"/>
                <w:sz w:val="24"/>
                <w:szCs w:val="24"/>
              </w:rPr>
              <w:t>Seeks comments regarding whether:</w:t>
            </w:r>
          </w:p>
          <w:p w:rsidR="005E3764" w:rsidRPr="005E3764" w:rsidRDefault="005E3764" w:rsidP="00424433">
            <w:pPr>
              <w:pStyle w:val="ListParagraph"/>
              <w:numPr>
                <w:ilvl w:val="0"/>
                <w:numId w:val="16"/>
              </w:numPr>
              <w:rPr>
                <w:rFonts w:ascii="Times New Roman" w:hAnsi="Times New Roman" w:cs="Times New Roman"/>
                <w:sz w:val="24"/>
                <w:szCs w:val="24"/>
              </w:rPr>
            </w:pPr>
            <w:r w:rsidRPr="005E3764">
              <w:rPr>
                <w:rFonts w:ascii="Times New Roman" w:hAnsi="Times New Roman" w:cs="Times New Roman"/>
                <w:sz w:val="24"/>
                <w:szCs w:val="24"/>
              </w:rPr>
              <w:t>To require large ticket agents to maintain and display lists of carriers whose tickets they market and sell; and if required, how to disclose the carriers that are marketed and sold by the ticket agent.</w:t>
            </w:r>
          </w:p>
          <w:p w:rsidR="005E3764" w:rsidRDefault="005E3764" w:rsidP="00424433">
            <w:pPr>
              <w:pStyle w:val="ListParagraph"/>
              <w:rPr>
                <w:rFonts w:ascii="Times New Roman" w:hAnsi="Times New Roman" w:cs="Times New Roman"/>
                <w:sz w:val="24"/>
                <w:szCs w:val="24"/>
              </w:rPr>
            </w:pPr>
          </w:p>
          <w:p w:rsidR="005E3764" w:rsidRDefault="005E3764" w:rsidP="00424433">
            <w:pPr>
              <w:pStyle w:val="ListParagraph"/>
              <w:rPr>
                <w:rFonts w:ascii="Times New Roman" w:hAnsi="Times New Roman" w:cs="Times New Roman"/>
                <w:sz w:val="24"/>
                <w:szCs w:val="24"/>
              </w:rPr>
            </w:pPr>
          </w:p>
          <w:p w:rsidR="005E3764" w:rsidRPr="005E3764" w:rsidRDefault="005E3764" w:rsidP="00424433">
            <w:pPr>
              <w:pStyle w:val="ListParagraph"/>
              <w:rPr>
                <w:rFonts w:ascii="Times New Roman" w:hAnsi="Times New Roman" w:cs="Times New Roman"/>
                <w:sz w:val="24"/>
                <w:szCs w:val="24"/>
              </w:rPr>
            </w:pPr>
          </w:p>
        </w:tc>
      </w:tr>
      <w:tr w:rsidR="005E3764" w:rsidTr="005E3764">
        <w:trPr>
          <w:cantSplit/>
        </w:trPr>
        <w:tc>
          <w:tcPr>
            <w:tcW w:w="1296" w:type="dxa"/>
          </w:tcPr>
          <w:p w:rsidR="005E3764" w:rsidRPr="005E3764" w:rsidRDefault="005E3764" w:rsidP="00575E26">
            <w:pPr>
              <w:pStyle w:val="ListParagraph"/>
              <w:numPr>
                <w:ilvl w:val="0"/>
                <w:numId w:val="11"/>
              </w:numPr>
              <w:rPr>
                <w:rFonts w:ascii="Times New Roman" w:hAnsi="Times New Roman" w:cs="Times New Roman"/>
                <w:sz w:val="24"/>
                <w:szCs w:val="24"/>
              </w:rPr>
            </w:pPr>
          </w:p>
        </w:tc>
        <w:tc>
          <w:tcPr>
            <w:tcW w:w="1512" w:type="dxa"/>
          </w:tcPr>
          <w:p w:rsidR="005E3764" w:rsidRPr="005E3764" w:rsidRDefault="005E3764" w:rsidP="00E26461">
            <w:pPr>
              <w:rPr>
                <w:rFonts w:ascii="Times New Roman" w:hAnsi="Times New Roman" w:cs="Times New Roman"/>
                <w:sz w:val="24"/>
                <w:szCs w:val="24"/>
              </w:rPr>
            </w:pPr>
            <w:r w:rsidRPr="005E3764">
              <w:rPr>
                <w:rFonts w:ascii="Times New Roman" w:hAnsi="Times New Roman" w:cs="Times New Roman"/>
                <w:sz w:val="24"/>
                <w:szCs w:val="24"/>
              </w:rPr>
              <w:t>Prohibition of Display Bias</w:t>
            </w:r>
          </w:p>
        </w:tc>
        <w:tc>
          <w:tcPr>
            <w:tcW w:w="6660" w:type="dxa"/>
          </w:tcPr>
          <w:p w:rsidR="005E3764" w:rsidRDefault="005E3764" w:rsidP="00E26461">
            <w:pPr>
              <w:rPr>
                <w:rFonts w:ascii="Times New Roman" w:hAnsi="Times New Roman" w:cs="Times New Roman"/>
                <w:sz w:val="24"/>
                <w:szCs w:val="24"/>
              </w:rPr>
            </w:pPr>
            <w:r w:rsidRPr="005E3764">
              <w:rPr>
                <w:rFonts w:ascii="Times New Roman" w:hAnsi="Times New Roman" w:cs="Times New Roman"/>
                <w:sz w:val="24"/>
                <w:szCs w:val="24"/>
              </w:rPr>
              <w:t>Prohibits undisclosed biasing by carriers and ticket agents in any Internet displays of the fare and schedule information of multiple carriers.</w:t>
            </w:r>
          </w:p>
          <w:p w:rsidR="005E3764" w:rsidRPr="005E3764" w:rsidRDefault="005E3764" w:rsidP="00E26461">
            <w:pPr>
              <w:rPr>
                <w:rFonts w:ascii="Times New Roman" w:hAnsi="Times New Roman" w:cs="Times New Roman"/>
                <w:sz w:val="24"/>
                <w:szCs w:val="24"/>
              </w:rPr>
            </w:pPr>
          </w:p>
          <w:p w:rsidR="005E3764" w:rsidRPr="005E3764" w:rsidRDefault="005E3764" w:rsidP="00130F9C">
            <w:pPr>
              <w:suppressAutoHyphens/>
              <w:overflowPunct w:val="0"/>
              <w:autoSpaceDE w:val="0"/>
              <w:autoSpaceDN w:val="0"/>
              <w:adjustRightInd w:val="0"/>
              <w:textAlignment w:val="baseline"/>
              <w:rPr>
                <w:rFonts w:ascii="Times New Roman" w:hAnsi="Times New Roman" w:cs="Times New Roman"/>
                <w:sz w:val="24"/>
                <w:szCs w:val="24"/>
              </w:rPr>
            </w:pPr>
          </w:p>
        </w:tc>
      </w:tr>
      <w:tr w:rsidR="005E3764" w:rsidTr="005E3764">
        <w:trPr>
          <w:cantSplit/>
        </w:trPr>
        <w:tc>
          <w:tcPr>
            <w:tcW w:w="1296" w:type="dxa"/>
          </w:tcPr>
          <w:p w:rsidR="005E3764" w:rsidRPr="005E3764" w:rsidRDefault="005E3764" w:rsidP="00575E26">
            <w:pPr>
              <w:pStyle w:val="ListParagraph"/>
              <w:numPr>
                <w:ilvl w:val="0"/>
                <w:numId w:val="11"/>
              </w:numPr>
              <w:rPr>
                <w:rFonts w:ascii="Times New Roman" w:hAnsi="Times New Roman" w:cs="Times New Roman"/>
                <w:sz w:val="24"/>
                <w:szCs w:val="24"/>
              </w:rPr>
            </w:pPr>
            <w:r w:rsidRPr="005E3764">
              <w:rPr>
                <w:rFonts w:ascii="Times New Roman" w:hAnsi="Times New Roman" w:cs="Times New Roman"/>
                <w:sz w:val="24"/>
                <w:szCs w:val="24"/>
              </w:rPr>
              <w:t xml:space="preserve">  </w:t>
            </w:r>
          </w:p>
        </w:tc>
        <w:tc>
          <w:tcPr>
            <w:tcW w:w="1512" w:type="dxa"/>
          </w:tcPr>
          <w:p w:rsidR="005E3764" w:rsidRPr="005E3764" w:rsidRDefault="005E3764" w:rsidP="00E26461">
            <w:pPr>
              <w:rPr>
                <w:rFonts w:ascii="Times New Roman" w:hAnsi="Times New Roman" w:cs="Times New Roman"/>
                <w:sz w:val="24"/>
                <w:szCs w:val="24"/>
              </w:rPr>
            </w:pPr>
            <w:r w:rsidRPr="005E3764">
              <w:rPr>
                <w:rFonts w:ascii="Times New Roman" w:hAnsi="Times New Roman" w:cs="Times New Roman"/>
                <w:sz w:val="24"/>
                <w:szCs w:val="24"/>
              </w:rPr>
              <w:t xml:space="preserve">Prohibition on Post-Purchase Price Increases For Ancillary Services </w:t>
            </w:r>
          </w:p>
        </w:tc>
        <w:tc>
          <w:tcPr>
            <w:tcW w:w="6660" w:type="dxa"/>
          </w:tcPr>
          <w:p w:rsidR="005E3764" w:rsidRPr="005E3764" w:rsidRDefault="005E3764" w:rsidP="00E26461">
            <w:pPr>
              <w:suppressAutoHyphens/>
              <w:overflowPunct w:val="0"/>
              <w:autoSpaceDE w:val="0"/>
              <w:autoSpaceDN w:val="0"/>
              <w:adjustRightInd w:val="0"/>
              <w:textAlignment w:val="baseline"/>
              <w:rPr>
                <w:rFonts w:ascii="Times New Roman" w:hAnsi="Times New Roman" w:cs="Times New Roman"/>
                <w:sz w:val="24"/>
                <w:szCs w:val="24"/>
              </w:rPr>
            </w:pPr>
            <w:r w:rsidRPr="005E3764">
              <w:rPr>
                <w:rFonts w:ascii="Times New Roman" w:hAnsi="Times New Roman" w:cs="Times New Roman"/>
                <w:sz w:val="24"/>
                <w:szCs w:val="24"/>
              </w:rPr>
              <w:t xml:space="preserve">Revises the existing prohibition on post-purchase increases with respect to the price of ancillary services </w:t>
            </w:r>
            <w:r w:rsidRPr="005E3764">
              <w:rPr>
                <w:rFonts w:ascii="Times New Roman" w:hAnsi="Times New Roman" w:cs="Times New Roman"/>
                <w:color w:val="000000"/>
                <w:sz w:val="24"/>
                <w:szCs w:val="24"/>
              </w:rPr>
              <w:t>that are</w:t>
            </w:r>
            <w:r w:rsidRPr="005E3764">
              <w:rPr>
                <w:rFonts w:ascii="Times New Roman" w:hAnsi="Times New Roman" w:cs="Times New Roman"/>
                <w:sz w:val="24"/>
                <w:szCs w:val="24"/>
              </w:rPr>
              <w:t xml:space="preserve"> not purchased with the air transportation so carriers and other sellers of air transportation are only prohibited from increasing the price for the carriage of baggage.  The price for other ancillary services not purchased at the time of ticket purchase may be increased until the consumer purchases the service itself.  </w:t>
            </w:r>
          </w:p>
          <w:p w:rsidR="005E3764" w:rsidRDefault="005E3764" w:rsidP="00E26461">
            <w:pPr>
              <w:pStyle w:val="ListParagraph"/>
              <w:ind w:left="0"/>
              <w:rPr>
                <w:rFonts w:ascii="Times New Roman" w:hAnsi="Times New Roman" w:cs="Times New Roman"/>
                <w:sz w:val="24"/>
                <w:szCs w:val="24"/>
              </w:rPr>
            </w:pPr>
          </w:p>
          <w:p w:rsidR="005E3764" w:rsidRPr="005E3764" w:rsidRDefault="005E3764" w:rsidP="00E26461">
            <w:pPr>
              <w:pStyle w:val="ListParagraph"/>
              <w:ind w:left="0"/>
              <w:rPr>
                <w:rFonts w:ascii="Times New Roman" w:hAnsi="Times New Roman" w:cs="Times New Roman"/>
                <w:sz w:val="24"/>
                <w:szCs w:val="24"/>
              </w:rPr>
            </w:pPr>
          </w:p>
        </w:tc>
      </w:tr>
    </w:tbl>
    <w:p w:rsidR="00090EA1" w:rsidRDefault="00090EA1" w:rsidP="00E26461">
      <w:pPr>
        <w:rPr>
          <w:rFonts w:ascii="Times New Roman" w:hAnsi="Times New Roman" w:cs="Times New Roman"/>
          <w:b/>
          <w:sz w:val="24"/>
          <w:szCs w:val="24"/>
        </w:rPr>
      </w:pPr>
    </w:p>
    <w:p w:rsidR="004D6CDB" w:rsidRPr="00C16381" w:rsidRDefault="004D6CDB" w:rsidP="00C16381">
      <w:pPr>
        <w:pStyle w:val="ListParagraph"/>
        <w:numPr>
          <w:ilvl w:val="0"/>
          <w:numId w:val="24"/>
        </w:numPr>
        <w:rPr>
          <w:rFonts w:ascii="Times New Roman" w:hAnsi="Times New Roman" w:cs="Times New Roman"/>
          <w:b/>
          <w:sz w:val="24"/>
          <w:szCs w:val="24"/>
        </w:rPr>
      </w:pPr>
      <w:r w:rsidRPr="00C16381">
        <w:rPr>
          <w:rFonts w:ascii="Times New Roman" w:hAnsi="Times New Roman" w:cs="Times New Roman"/>
          <w:b/>
          <w:sz w:val="24"/>
          <w:szCs w:val="24"/>
        </w:rPr>
        <w:t>Summary of Preliminary Regulatory Analysis</w:t>
      </w:r>
    </w:p>
    <w:p w:rsidR="00B9681B" w:rsidRPr="00B9681B" w:rsidRDefault="00B9681B" w:rsidP="00B9681B">
      <w:pPr>
        <w:pStyle w:val="Caption"/>
        <w:keepNext w:val="0"/>
        <w:outlineLvl w:val="0"/>
        <w:rPr>
          <w:rFonts w:asciiTheme="minorHAnsi" w:hAnsiTheme="minorHAnsi" w:cstheme="minorHAnsi"/>
          <w:b w:val="0"/>
          <w:sz w:val="24"/>
          <w:szCs w:val="24"/>
        </w:rPr>
      </w:pPr>
      <w:r w:rsidRPr="00B9681B">
        <w:rPr>
          <w:rFonts w:asciiTheme="minorHAnsi" w:hAnsiTheme="minorHAnsi" w:cstheme="minorHAnsi"/>
          <w:b w:val="0"/>
          <w:sz w:val="24"/>
          <w:szCs w:val="24"/>
        </w:rPr>
        <w:t>Summary of Monetized Costs and Monetized Benefits Over 10 Years, Discounted at 7 Percent (Millions $)</w:t>
      </w:r>
    </w:p>
    <w:p w:rsidR="00F4580C" w:rsidRDefault="00F4580C" w:rsidP="00F4580C">
      <w:pPr>
        <w:pStyle w:val="Caption"/>
        <w:keepNext w:val="0"/>
        <w:outlineLvl w:val="0"/>
      </w:pPr>
    </w:p>
    <w:tbl>
      <w:tblPr>
        <w:tblStyle w:val="TableGrid"/>
        <w:tblW w:w="0" w:type="auto"/>
        <w:tblLook w:val="04A0" w:firstRow="1" w:lastRow="0" w:firstColumn="1" w:lastColumn="0" w:noHBand="0" w:noVBand="1"/>
      </w:tblPr>
      <w:tblGrid>
        <w:gridCol w:w="4518"/>
        <w:gridCol w:w="2394"/>
        <w:gridCol w:w="2394"/>
      </w:tblGrid>
      <w:tr w:rsidR="00DC42FF" w:rsidRPr="00DC42FF" w:rsidTr="00DE4CF5">
        <w:tc>
          <w:tcPr>
            <w:tcW w:w="4518" w:type="dxa"/>
          </w:tcPr>
          <w:p w:rsidR="00DC42FF" w:rsidRPr="00B9681B" w:rsidRDefault="00DC42FF" w:rsidP="00925082">
            <w:pPr>
              <w:pStyle w:val="Caption"/>
              <w:keepNext w:val="0"/>
              <w:jc w:val="center"/>
              <w:outlineLvl w:val="0"/>
              <w:rPr>
                <w:rFonts w:ascii="Times New Roman" w:hAnsi="Times New Roman"/>
                <w:b w:val="0"/>
                <w:sz w:val="24"/>
                <w:szCs w:val="24"/>
              </w:rPr>
            </w:pPr>
            <w:r w:rsidRPr="00B9681B">
              <w:rPr>
                <w:rFonts w:ascii="Times New Roman" w:eastAsia="Times New Roman" w:hAnsi="Times New Roman"/>
                <w:b w:val="0"/>
                <w:bCs/>
                <w:sz w:val="24"/>
                <w:szCs w:val="24"/>
                <w:lang w:eastAsia="zh-CN"/>
              </w:rPr>
              <w:t>Provisions</w:t>
            </w:r>
          </w:p>
        </w:tc>
        <w:tc>
          <w:tcPr>
            <w:tcW w:w="2394" w:type="dxa"/>
          </w:tcPr>
          <w:p w:rsidR="00DC42FF" w:rsidRPr="00DC42FF" w:rsidRDefault="00DC42FF" w:rsidP="00925082">
            <w:pPr>
              <w:pStyle w:val="Caption"/>
              <w:keepNext w:val="0"/>
              <w:jc w:val="center"/>
              <w:outlineLvl w:val="0"/>
              <w:rPr>
                <w:rFonts w:asciiTheme="minorHAnsi" w:hAnsiTheme="minorHAnsi" w:cstheme="minorHAnsi"/>
                <w:b w:val="0"/>
                <w:sz w:val="24"/>
                <w:szCs w:val="24"/>
              </w:rPr>
            </w:pPr>
            <w:r w:rsidRPr="00DC42FF">
              <w:rPr>
                <w:rFonts w:asciiTheme="minorHAnsi" w:hAnsiTheme="minorHAnsi" w:cstheme="minorHAnsi"/>
                <w:b w:val="0"/>
                <w:sz w:val="24"/>
                <w:szCs w:val="24"/>
              </w:rPr>
              <w:t>Costs</w:t>
            </w:r>
          </w:p>
        </w:tc>
        <w:tc>
          <w:tcPr>
            <w:tcW w:w="2394" w:type="dxa"/>
          </w:tcPr>
          <w:p w:rsidR="00DC42FF" w:rsidRPr="00DC42FF" w:rsidRDefault="00DC42FF" w:rsidP="00925082">
            <w:pPr>
              <w:pStyle w:val="Caption"/>
              <w:keepNext w:val="0"/>
              <w:jc w:val="center"/>
              <w:outlineLvl w:val="0"/>
              <w:rPr>
                <w:rFonts w:asciiTheme="minorHAnsi" w:hAnsiTheme="minorHAnsi" w:cstheme="minorHAnsi"/>
                <w:b w:val="0"/>
                <w:sz w:val="24"/>
                <w:szCs w:val="24"/>
              </w:rPr>
            </w:pPr>
            <w:r w:rsidRPr="00DC42FF">
              <w:rPr>
                <w:rFonts w:asciiTheme="minorHAnsi" w:hAnsiTheme="minorHAnsi" w:cstheme="minorHAnsi"/>
                <w:b w:val="0"/>
                <w:sz w:val="24"/>
                <w:szCs w:val="24"/>
              </w:rPr>
              <w:t>Benefits</w:t>
            </w:r>
          </w:p>
        </w:tc>
      </w:tr>
      <w:tr w:rsidR="007B1CDF" w:rsidRPr="00DC42FF" w:rsidTr="00DE4CF5">
        <w:tc>
          <w:tcPr>
            <w:tcW w:w="4518" w:type="dxa"/>
          </w:tcPr>
          <w:p w:rsidR="007B1CDF" w:rsidRDefault="007B1CDF" w:rsidP="00DC42FF">
            <w:pPr>
              <w:pStyle w:val="Caption"/>
              <w:keepNext w:val="0"/>
              <w:ind w:left="720" w:hanging="720"/>
              <w:outlineLvl w:val="0"/>
              <w:rPr>
                <w:rFonts w:ascii="Times New Roman" w:eastAsia="Times New Roman" w:hAnsi="Times New Roman"/>
                <w:b w:val="0"/>
                <w:color w:val="000000"/>
                <w:sz w:val="24"/>
                <w:szCs w:val="24"/>
                <w:lang w:eastAsia="zh-CN"/>
              </w:rPr>
            </w:pPr>
            <w:r>
              <w:rPr>
                <w:rFonts w:ascii="Times New Roman" w:hAnsi="Times New Roman"/>
                <w:b w:val="0"/>
                <w:sz w:val="24"/>
                <w:szCs w:val="24"/>
              </w:rPr>
              <w:t>1:         Definition of ticket agent</w:t>
            </w:r>
          </w:p>
        </w:tc>
        <w:tc>
          <w:tcPr>
            <w:tcW w:w="2394" w:type="dxa"/>
          </w:tcPr>
          <w:p w:rsidR="007B1CDF" w:rsidRDefault="007B1CDF" w:rsidP="009D13EF">
            <w:pPr>
              <w:pStyle w:val="Caption"/>
              <w:keepNext w:val="0"/>
              <w:outlineLvl w:val="0"/>
              <w:rPr>
                <w:b w:val="0"/>
              </w:rPr>
            </w:pPr>
            <w:r>
              <w:rPr>
                <w:b w:val="0"/>
              </w:rPr>
              <w:t>N/A</w:t>
            </w:r>
          </w:p>
        </w:tc>
        <w:tc>
          <w:tcPr>
            <w:tcW w:w="2394" w:type="dxa"/>
          </w:tcPr>
          <w:p w:rsidR="007B1CDF" w:rsidRPr="00DC42FF" w:rsidRDefault="007B1CDF" w:rsidP="00925082">
            <w:pPr>
              <w:pStyle w:val="Caption"/>
              <w:keepNext w:val="0"/>
              <w:outlineLvl w:val="0"/>
              <w:rPr>
                <w:b w:val="0"/>
              </w:rPr>
            </w:pPr>
            <w:r>
              <w:rPr>
                <w:b w:val="0"/>
              </w:rPr>
              <w:t>N/A</w:t>
            </w:r>
          </w:p>
        </w:tc>
      </w:tr>
      <w:tr w:rsidR="007B1CDF" w:rsidRPr="00DC42FF" w:rsidTr="00DE4CF5">
        <w:tc>
          <w:tcPr>
            <w:tcW w:w="4518" w:type="dxa"/>
          </w:tcPr>
          <w:p w:rsidR="007B1CDF" w:rsidRDefault="007B1CDF" w:rsidP="00DC42FF">
            <w:pPr>
              <w:pStyle w:val="Caption"/>
              <w:keepNext w:val="0"/>
              <w:ind w:left="720" w:hanging="720"/>
              <w:outlineLvl w:val="0"/>
              <w:rPr>
                <w:rFonts w:ascii="Times New Roman" w:eastAsia="Times New Roman" w:hAnsi="Times New Roman"/>
                <w:b w:val="0"/>
                <w:color w:val="000000"/>
                <w:sz w:val="24"/>
                <w:szCs w:val="24"/>
                <w:lang w:eastAsia="zh-CN"/>
              </w:rPr>
            </w:pPr>
            <w:r>
              <w:rPr>
                <w:rFonts w:ascii="Times New Roman" w:hAnsi="Times New Roman"/>
                <w:b w:val="0"/>
                <w:sz w:val="24"/>
                <w:szCs w:val="24"/>
              </w:rPr>
              <w:t>2</w:t>
            </w:r>
            <w:r w:rsidRPr="00B9681B">
              <w:rPr>
                <w:rFonts w:ascii="Times New Roman" w:hAnsi="Times New Roman"/>
                <w:b w:val="0"/>
                <w:sz w:val="24"/>
                <w:szCs w:val="24"/>
              </w:rPr>
              <w:t xml:space="preserve">:   </w:t>
            </w:r>
            <w:r>
              <w:rPr>
                <w:rFonts w:ascii="Times New Roman" w:hAnsi="Times New Roman"/>
                <w:b w:val="0"/>
                <w:sz w:val="24"/>
                <w:szCs w:val="24"/>
              </w:rPr>
              <w:t xml:space="preserve">      Disclosure of certain </w:t>
            </w:r>
            <w:r w:rsidRPr="00B9681B">
              <w:rPr>
                <w:rFonts w:ascii="Times New Roman" w:eastAsia="Times New Roman" w:hAnsi="Times New Roman"/>
                <w:b w:val="0"/>
                <w:color w:val="000000"/>
                <w:sz w:val="24"/>
                <w:szCs w:val="24"/>
                <w:lang w:eastAsia="zh-CN"/>
              </w:rPr>
              <w:t>ancillary fee</w:t>
            </w:r>
            <w:r w:rsidR="00424433">
              <w:rPr>
                <w:rFonts w:ascii="Times New Roman" w:eastAsia="Times New Roman" w:hAnsi="Times New Roman"/>
                <w:b w:val="0"/>
                <w:color w:val="000000"/>
                <w:sz w:val="24"/>
                <w:szCs w:val="24"/>
                <w:lang w:eastAsia="zh-CN"/>
              </w:rPr>
              <w:t>s</w:t>
            </w:r>
            <w:r w:rsidRPr="00B9681B">
              <w:rPr>
                <w:rFonts w:ascii="Times New Roman" w:eastAsia="Times New Roman" w:hAnsi="Times New Roman"/>
                <w:b w:val="0"/>
                <w:color w:val="000000"/>
                <w:sz w:val="24"/>
                <w:szCs w:val="24"/>
                <w:lang w:eastAsia="zh-CN"/>
              </w:rPr>
              <w:t xml:space="preserve"> information to </w:t>
            </w:r>
            <w:r>
              <w:rPr>
                <w:rFonts w:ascii="Times New Roman" w:eastAsia="Times New Roman" w:hAnsi="Times New Roman"/>
                <w:b w:val="0"/>
                <w:color w:val="000000"/>
                <w:sz w:val="24"/>
                <w:szCs w:val="24"/>
                <w:lang w:eastAsia="zh-CN"/>
              </w:rPr>
              <w:t>consumers</w:t>
            </w:r>
          </w:p>
        </w:tc>
        <w:tc>
          <w:tcPr>
            <w:tcW w:w="2394" w:type="dxa"/>
          </w:tcPr>
          <w:p w:rsidR="007B1CDF" w:rsidRDefault="007B1CDF" w:rsidP="009D13EF">
            <w:pPr>
              <w:pStyle w:val="Caption"/>
              <w:keepNext w:val="0"/>
              <w:outlineLvl w:val="0"/>
              <w:rPr>
                <w:b w:val="0"/>
              </w:rPr>
            </w:pPr>
            <w:r>
              <w:rPr>
                <w:b w:val="0"/>
              </w:rPr>
              <w:t xml:space="preserve">$ </w:t>
            </w:r>
            <w:r w:rsidRPr="00DC42FF">
              <w:rPr>
                <w:b w:val="0"/>
              </w:rPr>
              <w:t>46.15</w:t>
            </w:r>
          </w:p>
        </w:tc>
        <w:tc>
          <w:tcPr>
            <w:tcW w:w="2394" w:type="dxa"/>
          </w:tcPr>
          <w:p w:rsidR="007B1CDF" w:rsidRPr="00DC42FF" w:rsidRDefault="007B1CDF" w:rsidP="00925082">
            <w:pPr>
              <w:pStyle w:val="Caption"/>
              <w:keepNext w:val="0"/>
              <w:outlineLvl w:val="0"/>
              <w:rPr>
                <w:b w:val="0"/>
              </w:rPr>
            </w:pPr>
            <w:r>
              <w:rPr>
                <w:b w:val="0"/>
              </w:rPr>
              <w:t>$ 25.</w:t>
            </w:r>
            <w:r w:rsidR="00DE4CF5">
              <w:rPr>
                <w:b w:val="0"/>
              </w:rPr>
              <w:t>1</w:t>
            </w:r>
          </w:p>
        </w:tc>
      </w:tr>
      <w:tr w:rsidR="007B1CDF" w:rsidRPr="00DC42FF" w:rsidTr="00DE4CF5">
        <w:tc>
          <w:tcPr>
            <w:tcW w:w="4518" w:type="dxa"/>
          </w:tcPr>
          <w:p w:rsidR="007B1CDF" w:rsidRPr="00DC42FF" w:rsidRDefault="007B1CDF" w:rsidP="00424433">
            <w:pPr>
              <w:pStyle w:val="Caption"/>
              <w:keepNext w:val="0"/>
              <w:ind w:left="720" w:hanging="720"/>
              <w:outlineLvl w:val="0"/>
              <w:rPr>
                <w:rFonts w:ascii="Times New Roman" w:eastAsia="Times New Roman" w:hAnsi="Times New Roman"/>
                <w:b w:val="0"/>
                <w:color w:val="000000"/>
                <w:sz w:val="24"/>
                <w:szCs w:val="24"/>
                <w:lang w:eastAsia="zh-CN"/>
              </w:rPr>
            </w:pPr>
            <w:r>
              <w:rPr>
                <w:rFonts w:ascii="Times New Roman" w:eastAsia="Times New Roman" w:hAnsi="Times New Roman"/>
                <w:b w:val="0"/>
                <w:color w:val="000000"/>
                <w:sz w:val="24"/>
                <w:szCs w:val="24"/>
                <w:lang w:eastAsia="zh-CN"/>
              </w:rPr>
              <w:t>3</w:t>
            </w:r>
            <w:r w:rsidRPr="00B9681B">
              <w:rPr>
                <w:rFonts w:ascii="Times New Roman" w:eastAsia="Times New Roman" w:hAnsi="Times New Roman"/>
                <w:b w:val="0"/>
                <w:color w:val="000000"/>
                <w:sz w:val="24"/>
                <w:szCs w:val="24"/>
                <w:lang w:eastAsia="zh-CN"/>
              </w:rPr>
              <w:t xml:space="preserve"> &amp; </w:t>
            </w:r>
            <w:r>
              <w:rPr>
                <w:rFonts w:ascii="Times New Roman" w:eastAsia="Times New Roman" w:hAnsi="Times New Roman"/>
                <w:b w:val="0"/>
                <w:color w:val="000000"/>
                <w:sz w:val="24"/>
                <w:szCs w:val="24"/>
                <w:lang w:eastAsia="zh-CN"/>
              </w:rPr>
              <w:t>4</w:t>
            </w:r>
            <w:r w:rsidRPr="00B9681B">
              <w:rPr>
                <w:rFonts w:ascii="Times New Roman" w:eastAsia="Times New Roman" w:hAnsi="Times New Roman"/>
                <w:b w:val="0"/>
                <w:color w:val="000000"/>
                <w:sz w:val="24"/>
                <w:szCs w:val="24"/>
                <w:lang w:eastAsia="zh-CN"/>
              </w:rPr>
              <w:t xml:space="preserve">:   </w:t>
            </w:r>
            <w:r w:rsidR="00424433">
              <w:rPr>
                <w:rFonts w:ascii="Times New Roman" w:eastAsia="Times New Roman" w:hAnsi="Times New Roman"/>
                <w:b w:val="0"/>
                <w:color w:val="000000"/>
                <w:sz w:val="24"/>
                <w:szCs w:val="24"/>
                <w:lang w:eastAsia="zh-CN"/>
              </w:rPr>
              <w:t xml:space="preserve">Reduce </w:t>
            </w:r>
            <w:r w:rsidRPr="00B9681B">
              <w:rPr>
                <w:rFonts w:ascii="Times New Roman" w:eastAsia="Times New Roman" w:hAnsi="Times New Roman"/>
                <w:b w:val="0"/>
                <w:color w:val="000000"/>
                <w:sz w:val="24"/>
                <w:szCs w:val="24"/>
                <w:lang w:eastAsia="zh-CN"/>
              </w:rPr>
              <w:t xml:space="preserve">reporting threshold to </w:t>
            </w:r>
            <w:r w:rsidRPr="00B9681B">
              <w:rPr>
                <w:rFonts w:ascii="Times New Roman" w:eastAsia="Times New Roman" w:hAnsi="Times New Roman"/>
                <w:b w:val="0"/>
                <w:bCs/>
                <w:color w:val="000000"/>
                <w:sz w:val="24"/>
                <w:szCs w:val="24"/>
                <w:lang w:eastAsia="zh-CN"/>
              </w:rPr>
              <w:t>0.50%</w:t>
            </w:r>
            <w:r w:rsidRPr="00B9681B">
              <w:rPr>
                <w:rFonts w:ascii="Times New Roman" w:eastAsia="Times New Roman" w:hAnsi="Times New Roman"/>
                <w:b w:val="0"/>
                <w:color w:val="000000"/>
                <w:sz w:val="24"/>
                <w:szCs w:val="24"/>
                <w:lang w:eastAsia="zh-CN"/>
              </w:rPr>
              <w:t xml:space="preserve"> and submit additional set of reports </w:t>
            </w:r>
            <w:r w:rsidR="00424433">
              <w:rPr>
                <w:rFonts w:ascii="Times New Roman" w:eastAsia="Times New Roman" w:hAnsi="Times New Roman"/>
                <w:b w:val="0"/>
                <w:color w:val="000000"/>
                <w:sz w:val="24"/>
                <w:szCs w:val="24"/>
                <w:lang w:eastAsia="zh-CN"/>
              </w:rPr>
              <w:t xml:space="preserve">that includes </w:t>
            </w:r>
            <w:r w:rsidRPr="00B9681B">
              <w:rPr>
                <w:rFonts w:ascii="Times New Roman" w:eastAsia="Times New Roman" w:hAnsi="Times New Roman"/>
                <w:b w:val="0"/>
                <w:color w:val="000000"/>
                <w:sz w:val="24"/>
                <w:szCs w:val="24"/>
                <w:lang w:eastAsia="zh-CN"/>
              </w:rPr>
              <w:t xml:space="preserve">code-share partners </w:t>
            </w:r>
          </w:p>
        </w:tc>
        <w:tc>
          <w:tcPr>
            <w:tcW w:w="2394" w:type="dxa"/>
          </w:tcPr>
          <w:p w:rsidR="007B1CDF" w:rsidRPr="00DC42FF" w:rsidRDefault="007B1CDF" w:rsidP="009D13EF">
            <w:pPr>
              <w:pStyle w:val="Caption"/>
              <w:keepNext w:val="0"/>
              <w:outlineLvl w:val="0"/>
              <w:rPr>
                <w:b w:val="0"/>
              </w:rPr>
            </w:pPr>
            <w:r>
              <w:rPr>
                <w:b w:val="0"/>
              </w:rPr>
              <w:t>$ 29.75</w:t>
            </w:r>
          </w:p>
        </w:tc>
        <w:tc>
          <w:tcPr>
            <w:tcW w:w="2394" w:type="dxa"/>
          </w:tcPr>
          <w:p w:rsidR="007B1CDF" w:rsidRPr="00DC42FF" w:rsidRDefault="007B1CDF" w:rsidP="00925082">
            <w:pPr>
              <w:pStyle w:val="Caption"/>
              <w:keepNext w:val="0"/>
              <w:outlineLvl w:val="0"/>
              <w:rPr>
                <w:b w:val="0"/>
              </w:rPr>
            </w:pPr>
            <w:r w:rsidRPr="00DC42FF">
              <w:rPr>
                <w:b w:val="0"/>
              </w:rPr>
              <w:t>N/A</w:t>
            </w:r>
          </w:p>
        </w:tc>
      </w:tr>
      <w:tr w:rsidR="007B1CDF" w:rsidRPr="00DC42FF" w:rsidTr="00DE4CF5">
        <w:tc>
          <w:tcPr>
            <w:tcW w:w="4518" w:type="dxa"/>
          </w:tcPr>
          <w:p w:rsidR="007B1CDF" w:rsidRPr="00B9681B" w:rsidRDefault="007B1CDF" w:rsidP="00925082">
            <w:pPr>
              <w:pStyle w:val="Caption"/>
              <w:keepNext w:val="0"/>
              <w:ind w:left="720" w:hanging="720"/>
              <w:outlineLvl w:val="0"/>
              <w:rPr>
                <w:rFonts w:ascii="Times New Roman" w:hAnsi="Times New Roman"/>
                <w:b w:val="0"/>
                <w:sz w:val="24"/>
                <w:szCs w:val="24"/>
              </w:rPr>
            </w:pPr>
            <w:r>
              <w:rPr>
                <w:rFonts w:ascii="Times New Roman" w:hAnsi="Times New Roman"/>
                <w:b w:val="0"/>
                <w:sz w:val="24"/>
                <w:szCs w:val="24"/>
              </w:rPr>
              <w:t>5</w:t>
            </w:r>
            <w:r w:rsidRPr="00B9681B">
              <w:rPr>
                <w:rFonts w:ascii="Times New Roman" w:hAnsi="Times New Roman"/>
                <w:b w:val="0"/>
                <w:sz w:val="24"/>
                <w:szCs w:val="24"/>
              </w:rPr>
              <w:t xml:space="preserve">:    </w:t>
            </w:r>
            <w:r>
              <w:rPr>
                <w:rFonts w:ascii="Times New Roman" w:hAnsi="Times New Roman"/>
                <w:b w:val="0"/>
                <w:sz w:val="24"/>
                <w:szCs w:val="24"/>
              </w:rPr>
              <w:t xml:space="preserve">     </w:t>
            </w:r>
            <w:r w:rsidRPr="00B9681B">
              <w:rPr>
                <w:rFonts w:ascii="Times New Roman" w:eastAsia="Times New Roman" w:hAnsi="Times New Roman"/>
                <w:b w:val="0"/>
                <w:color w:val="000000"/>
                <w:sz w:val="24"/>
                <w:szCs w:val="24"/>
                <w:lang w:eastAsia="zh-CN"/>
              </w:rPr>
              <w:t>Minimum customer service standards for ticket agents</w:t>
            </w:r>
          </w:p>
        </w:tc>
        <w:tc>
          <w:tcPr>
            <w:tcW w:w="2394" w:type="dxa"/>
          </w:tcPr>
          <w:p w:rsidR="007B1CDF" w:rsidRPr="00DC42FF" w:rsidRDefault="007B1CDF" w:rsidP="00925082">
            <w:pPr>
              <w:pStyle w:val="Caption"/>
              <w:keepNext w:val="0"/>
              <w:outlineLvl w:val="0"/>
              <w:rPr>
                <w:b w:val="0"/>
              </w:rPr>
            </w:pPr>
            <w:r>
              <w:rPr>
                <w:b w:val="0"/>
              </w:rPr>
              <w:t xml:space="preserve">$ </w:t>
            </w:r>
            <w:r w:rsidRPr="00DC42FF">
              <w:rPr>
                <w:b w:val="0"/>
              </w:rPr>
              <w:t>2.97</w:t>
            </w:r>
          </w:p>
        </w:tc>
        <w:tc>
          <w:tcPr>
            <w:tcW w:w="2394" w:type="dxa"/>
          </w:tcPr>
          <w:p w:rsidR="007B1CDF" w:rsidRPr="00DC42FF" w:rsidRDefault="007B1CDF" w:rsidP="00925082">
            <w:pPr>
              <w:pStyle w:val="Caption"/>
              <w:keepNext w:val="0"/>
              <w:outlineLvl w:val="0"/>
              <w:rPr>
                <w:b w:val="0"/>
              </w:rPr>
            </w:pPr>
            <w:r>
              <w:rPr>
                <w:b w:val="0"/>
              </w:rPr>
              <w:t>N/A</w:t>
            </w:r>
          </w:p>
        </w:tc>
      </w:tr>
      <w:tr w:rsidR="00A127F8" w:rsidRPr="00DC42FF" w:rsidTr="00DE4CF5">
        <w:tc>
          <w:tcPr>
            <w:tcW w:w="4518" w:type="dxa"/>
          </w:tcPr>
          <w:p w:rsidR="00A127F8" w:rsidRDefault="00A127F8" w:rsidP="009035DB">
            <w:pPr>
              <w:pStyle w:val="Caption"/>
              <w:keepNext w:val="0"/>
              <w:ind w:left="720" w:hanging="720"/>
              <w:outlineLvl w:val="0"/>
              <w:rPr>
                <w:rFonts w:ascii="Times New Roman" w:hAnsi="Times New Roman"/>
                <w:b w:val="0"/>
                <w:sz w:val="24"/>
                <w:szCs w:val="24"/>
              </w:rPr>
            </w:pPr>
            <w:r>
              <w:rPr>
                <w:rFonts w:ascii="Times New Roman" w:hAnsi="Times New Roman"/>
                <w:b w:val="0"/>
                <w:sz w:val="24"/>
                <w:szCs w:val="24"/>
              </w:rPr>
              <w:t>6:         Display bias prohibition</w:t>
            </w:r>
          </w:p>
        </w:tc>
        <w:tc>
          <w:tcPr>
            <w:tcW w:w="2394" w:type="dxa"/>
          </w:tcPr>
          <w:p w:rsidR="00A127F8" w:rsidRPr="00DC42FF" w:rsidRDefault="00A127F8" w:rsidP="00925082">
            <w:pPr>
              <w:pStyle w:val="Caption"/>
              <w:keepNext w:val="0"/>
              <w:outlineLvl w:val="0"/>
              <w:rPr>
                <w:b w:val="0"/>
              </w:rPr>
            </w:pPr>
            <w:r>
              <w:rPr>
                <w:b w:val="0"/>
              </w:rPr>
              <w:t>N/A</w:t>
            </w:r>
          </w:p>
        </w:tc>
        <w:tc>
          <w:tcPr>
            <w:tcW w:w="2394" w:type="dxa"/>
          </w:tcPr>
          <w:p w:rsidR="00A127F8" w:rsidRPr="00DC42FF" w:rsidRDefault="00A127F8" w:rsidP="00925082">
            <w:pPr>
              <w:pStyle w:val="Caption"/>
              <w:keepNext w:val="0"/>
              <w:outlineLvl w:val="0"/>
              <w:rPr>
                <w:b w:val="0"/>
              </w:rPr>
            </w:pPr>
            <w:r>
              <w:rPr>
                <w:b w:val="0"/>
              </w:rPr>
              <w:t>N/A</w:t>
            </w:r>
          </w:p>
        </w:tc>
      </w:tr>
      <w:tr w:rsidR="007B1CDF" w:rsidRPr="00DC42FF" w:rsidTr="00DE4CF5">
        <w:tc>
          <w:tcPr>
            <w:tcW w:w="4518" w:type="dxa"/>
          </w:tcPr>
          <w:p w:rsidR="007B1CDF" w:rsidRDefault="00A127F8" w:rsidP="009035DB">
            <w:pPr>
              <w:pStyle w:val="Caption"/>
              <w:keepNext w:val="0"/>
              <w:ind w:left="720" w:hanging="720"/>
              <w:outlineLvl w:val="0"/>
              <w:rPr>
                <w:rFonts w:ascii="Times New Roman" w:hAnsi="Times New Roman"/>
                <w:b w:val="0"/>
                <w:sz w:val="24"/>
                <w:szCs w:val="24"/>
              </w:rPr>
            </w:pPr>
            <w:r>
              <w:rPr>
                <w:rFonts w:ascii="Times New Roman" w:hAnsi="Times New Roman"/>
                <w:b w:val="0"/>
                <w:sz w:val="24"/>
                <w:szCs w:val="24"/>
              </w:rPr>
              <w:lastRenderedPageBreak/>
              <w:t>7</w:t>
            </w:r>
            <w:r w:rsidR="007B1CDF" w:rsidRPr="00B9681B">
              <w:rPr>
                <w:rFonts w:ascii="Times New Roman" w:hAnsi="Times New Roman"/>
                <w:b w:val="0"/>
                <w:sz w:val="24"/>
                <w:szCs w:val="24"/>
              </w:rPr>
              <w:t xml:space="preserve">:  </w:t>
            </w:r>
            <w:r w:rsidR="007B1CDF" w:rsidRPr="00B9681B">
              <w:rPr>
                <w:rFonts w:ascii="Times New Roman" w:eastAsia="Times New Roman" w:hAnsi="Times New Roman"/>
                <w:b w:val="0"/>
                <w:color w:val="000000"/>
                <w:sz w:val="24"/>
                <w:szCs w:val="24"/>
                <w:lang w:eastAsia="zh-CN"/>
              </w:rPr>
              <w:t xml:space="preserve"> </w:t>
            </w:r>
            <w:r w:rsidR="007B1CDF">
              <w:rPr>
                <w:rFonts w:ascii="Times New Roman" w:eastAsia="Times New Roman" w:hAnsi="Times New Roman"/>
                <w:b w:val="0"/>
                <w:color w:val="000000"/>
                <w:sz w:val="24"/>
                <w:szCs w:val="24"/>
                <w:lang w:eastAsia="zh-CN"/>
              </w:rPr>
              <w:t xml:space="preserve">      </w:t>
            </w:r>
            <w:r w:rsidR="007B1CDF" w:rsidRPr="00B9681B">
              <w:rPr>
                <w:rFonts w:ascii="Times New Roman" w:eastAsia="Times New Roman" w:hAnsi="Times New Roman"/>
                <w:b w:val="0"/>
                <w:color w:val="000000"/>
                <w:sz w:val="24"/>
                <w:szCs w:val="24"/>
                <w:lang w:eastAsia="zh-CN"/>
              </w:rPr>
              <w:t>Disclosure of code-share segments in schedules, advertisements and communications with consumers</w:t>
            </w:r>
          </w:p>
        </w:tc>
        <w:tc>
          <w:tcPr>
            <w:tcW w:w="2394" w:type="dxa"/>
          </w:tcPr>
          <w:p w:rsidR="007B1CDF" w:rsidRDefault="007B1CDF" w:rsidP="00925082">
            <w:pPr>
              <w:pStyle w:val="Caption"/>
              <w:keepNext w:val="0"/>
              <w:outlineLvl w:val="0"/>
              <w:rPr>
                <w:b w:val="0"/>
              </w:rPr>
            </w:pPr>
            <w:r w:rsidRPr="00DC42FF">
              <w:rPr>
                <w:b w:val="0"/>
              </w:rPr>
              <w:t>N/A</w:t>
            </w:r>
          </w:p>
        </w:tc>
        <w:tc>
          <w:tcPr>
            <w:tcW w:w="2394" w:type="dxa"/>
          </w:tcPr>
          <w:p w:rsidR="007B1CDF" w:rsidRDefault="007B1CDF" w:rsidP="00925082">
            <w:pPr>
              <w:pStyle w:val="Caption"/>
              <w:keepNext w:val="0"/>
              <w:outlineLvl w:val="0"/>
              <w:rPr>
                <w:b w:val="0"/>
              </w:rPr>
            </w:pPr>
            <w:r w:rsidRPr="00DC42FF">
              <w:rPr>
                <w:b w:val="0"/>
              </w:rPr>
              <w:t>N/A</w:t>
            </w:r>
          </w:p>
        </w:tc>
      </w:tr>
      <w:tr w:rsidR="007B1CDF" w:rsidRPr="00DC42FF" w:rsidTr="00DE4CF5">
        <w:tc>
          <w:tcPr>
            <w:tcW w:w="4518" w:type="dxa"/>
          </w:tcPr>
          <w:p w:rsidR="007B1CDF" w:rsidRPr="00B9681B" w:rsidRDefault="007B1CDF" w:rsidP="00BE668A">
            <w:pPr>
              <w:pStyle w:val="Caption"/>
              <w:keepNext w:val="0"/>
              <w:ind w:left="720" w:hanging="720"/>
              <w:outlineLvl w:val="0"/>
              <w:rPr>
                <w:rFonts w:ascii="Times New Roman" w:hAnsi="Times New Roman"/>
                <w:b w:val="0"/>
                <w:sz w:val="24"/>
                <w:szCs w:val="24"/>
              </w:rPr>
            </w:pPr>
            <w:r>
              <w:rPr>
                <w:rFonts w:ascii="Times New Roman" w:hAnsi="Times New Roman"/>
                <w:b w:val="0"/>
                <w:sz w:val="24"/>
                <w:szCs w:val="24"/>
              </w:rPr>
              <w:t>8</w:t>
            </w:r>
            <w:r w:rsidRPr="00B9681B">
              <w:rPr>
                <w:rFonts w:ascii="Times New Roman" w:hAnsi="Times New Roman"/>
                <w:b w:val="0"/>
                <w:sz w:val="24"/>
                <w:szCs w:val="24"/>
              </w:rPr>
              <w:t xml:space="preserve">:    </w:t>
            </w:r>
            <w:r>
              <w:rPr>
                <w:rFonts w:ascii="Times New Roman" w:hAnsi="Times New Roman"/>
                <w:b w:val="0"/>
                <w:sz w:val="24"/>
                <w:szCs w:val="24"/>
              </w:rPr>
              <w:t xml:space="preserve">     </w:t>
            </w:r>
            <w:r w:rsidRPr="00B9681B">
              <w:rPr>
                <w:rFonts w:ascii="Times New Roman" w:eastAsia="Times New Roman" w:hAnsi="Times New Roman"/>
                <w:b w:val="0"/>
                <w:color w:val="000000"/>
                <w:sz w:val="24"/>
                <w:szCs w:val="24"/>
                <w:lang w:eastAsia="zh-CN"/>
              </w:rPr>
              <w:t>Dis</w:t>
            </w:r>
            <w:r>
              <w:rPr>
                <w:rFonts w:ascii="Times New Roman" w:eastAsia="Times New Roman" w:hAnsi="Times New Roman"/>
                <w:b w:val="0"/>
                <w:color w:val="000000"/>
                <w:sz w:val="24"/>
                <w:szCs w:val="24"/>
                <w:lang w:eastAsia="zh-CN"/>
              </w:rPr>
              <w:t xml:space="preserve">closure </w:t>
            </w:r>
            <w:r w:rsidRPr="00B9681B">
              <w:rPr>
                <w:rFonts w:ascii="Times New Roman" w:eastAsia="Times New Roman" w:hAnsi="Times New Roman"/>
                <w:b w:val="0"/>
                <w:color w:val="000000"/>
                <w:sz w:val="24"/>
                <w:szCs w:val="24"/>
                <w:lang w:eastAsia="zh-CN"/>
              </w:rPr>
              <w:t xml:space="preserve">of </w:t>
            </w:r>
            <w:r>
              <w:rPr>
                <w:rFonts w:ascii="Times New Roman" w:eastAsia="Times New Roman" w:hAnsi="Times New Roman"/>
                <w:b w:val="0"/>
                <w:color w:val="000000"/>
                <w:sz w:val="24"/>
                <w:szCs w:val="24"/>
                <w:lang w:eastAsia="zh-CN"/>
              </w:rPr>
              <w:t xml:space="preserve">carriers marketed  </w:t>
            </w:r>
          </w:p>
        </w:tc>
        <w:tc>
          <w:tcPr>
            <w:tcW w:w="2394" w:type="dxa"/>
          </w:tcPr>
          <w:p w:rsidR="007B1CDF" w:rsidRPr="00DC42FF" w:rsidRDefault="007B1CDF" w:rsidP="00925082">
            <w:pPr>
              <w:pStyle w:val="Caption"/>
              <w:keepNext w:val="0"/>
              <w:outlineLvl w:val="0"/>
              <w:rPr>
                <w:b w:val="0"/>
              </w:rPr>
            </w:pPr>
            <w:r>
              <w:rPr>
                <w:b w:val="0"/>
              </w:rPr>
              <w:t>N/A</w:t>
            </w:r>
          </w:p>
        </w:tc>
        <w:tc>
          <w:tcPr>
            <w:tcW w:w="2394" w:type="dxa"/>
          </w:tcPr>
          <w:p w:rsidR="007B1CDF" w:rsidRPr="00DC42FF" w:rsidRDefault="007B1CDF" w:rsidP="00925082">
            <w:pPr>
              <w:pStyle w:val="Caption"/>
              <w:keepNext w:val="0"/>
              <w:outlineLvl w:val="0"/>
              <w:rPr>
                <w:b w:val="0"/>
              </w:rPr>
            </w:pPr>
            <w:r w:rsidRPr="00DC42FF">
              <w:rPr>
                <w:b w:val="0"/>
              </w:rPr>
              <w:t>N/A</w:t>
            </w:r>
          </w:p>
        </w:tc>
      </w:tr>
      <w:tr w:rsidR="007B1CDF" w:rsidRPr="00DC42FF" w:rsidTr="00DE4CF5">
        <w:tc>
          <w:tcPr>
            <w:tcW w:w="4518" w:type="dxa"/>
          </w:tcPr>
          <w:p w:rsidR="007B1CDF" w:rsidRPr="00B9681B" w:rsidRDefault="007B1CDF" w:rsidP="009035DB">
            <w:pPr>
              <w:pStyle w:val="Caption"/>
              <w:keepNext w:val="0"/>
              <w:ind w:left="720" w:hanging="720"/>
              <w:outlineLvl w:val="0"/>
              <w:rPr>
                <w:rFonts w:ascii="Times New Roman" w:hAnsi="Times New Roman"/>
                <w:b w:val="0"/>
                <w:sz w:val="24"/>
                <w:szCs w:val="24"/>
              </w:rPr>
            </w:pPr>
            <w:r>
              <w:rPr>
                <w:rFonts w:ascii="Times New Roman" w:hAnsi="Times New Roman"/>
                <w:b w:val="0"/>
                <w:sz w:val="24"/>
                <w:szCs w:val="24"/>
              </w:rPr>
              <w:t>9</w:t>
            </w:r>
            <w:r w:rsidRPr="00B9681B">
              <w:rPr>
                <w:rFonts w:ascii="Times New Roman" w:hAnsi="Times New Roman"/>
                <w:b w:val="0"/>
                <w:sz w:val="24"/>
                <w:szCs w:val="24"/>
              </w:rPr>
              <w:t xml:space="preserve">:   </w:t>
            </w:r>
            <w:r>
              <w:rPr>
                <w:rFonts w:ascii="Times New Roman" w:hAnsi="Times New Roman"/>
                <w:b w:val="0"/>
                <w:sz w:val="24"/>
                <w:szCs w:val="24"/>
              </w:rPr>
              <w:t xml:space="preserve">    </w:t>
            </w:r>
            <w:r w:rsidRPr="00B9681B">
              <w:rPr>
                <w:rFonts w:ascii="Times New Roman" w:eastAsia="Times New Roman" w:hAnsi="Times New Roman"/>
                <w:b w:val="0"/>
                <w:color w:val="000000"/>
                <w:sz w:val="24"/>
                <w:szCs w:val="24"/>
                <w:lang w:eastAsia="zh-CN"/>
              </w:rPr>
              <w:t>Prohibition of post-purchase price increase for ancillary</w:t>
            </w:r>
            <w:r>
              <w:rPr>
                <w:rFonts w:ascii="Times New Roman" w:eastAsia="Times New Roman" w:hAnsi="Times New Roman"/>
                <w:b w:val="0"/>
                <w:color w:val="000000"/>
                <w:sz w:val="24"/>
                <w:szCs w:val="24"/>
                <w:lang w:eastAsia="zh-CN"/>
              </w:rPr>
              <w:t xml:space="preserve"> services</w:t>
            </w:r>
          </w:p>
        </w:tc>
        <w:tc>
          <w:tcPr>
            <w:tcW w:w="2394" w:type="dxa"/>
          </w:tcPr>
          <w:p w:rsidR="007B1CDF" w:rsidRPr="00DC42FF" w:rsidRDefault="007B1CDF" w:rsidP="00925082">
            <w:pPr>
              <w:pStyle w:val="Caption"/>
              <w:keepNext w:val="0"/>
              <w:outlineLvl w:val="0"/>
              <w:rPr>
                <w:b w:val="0"/>
              </w:rPr>
            </w:pPr>
            <w:r w:rsidRPr="00DC42FF">
              <w:rPr>
                <w:b w:val="0"/>
              </w:rPr>
              <w:t>N/A</w:t>
            </w:r>
          </w:p>
        </w:tc>
        <w:tc>
          <w:tcPr>
            <w:tcW w:w="2394" w:type="dxa"/>
          </w:tcPr>
          <w:p w:rsidR="007B1CDF" w:rsidRPr="00DC42FF" w:rsidRDefault="007B1CDF" w:rsidP="00925082">
            <w:pPr>
              <w:pStyle w:val="Caption"/>
              <w:keepNext w:val="0"/>
              <w:outlineLvl w:val="0"/>
              <w:rPr>
                <w:b w:val="0"/>
              </w:rPr>
            </w:pPr>
            <w:r w:rsidRPr="00DC42FF">
              <w:rPr>
                <w:b w:val="0"/>
              </w:rPr>
              <w:t>N/A</w:t>
            </w:r>
          </w:p>
        </w:tc>
      </w:tr>
      <w:tr w:rsidR="007B1CDF" w:rsidRPr="00DC42FF" w:rsidTr="00DE4CF5">
        <w:tc>
          <w:tcPr>
            <w:tcW w:w="4518" w:type="dxa"/>
          </w:tcPr>
          <w:p w:rsidR="007B1CDF" w:rsidRPr="00B9681B" w:rsidRDefault="007B1CDF" w:rsidP="00925082">
            <w:pPr>
              <w:pStyle w:val="Caption"/>
              <w:keepNext w:val="0"/>
              <w:jc w:val="center"/>
              <w:outlineLvl w:val="0"/>
              <w:rPr>
                <w:rFonts w:ascii="Times New Roman" w:hAnsi="Times New Roman"/>
                <w:b w:val="0"/>
                <w:sz w:val="24"/>
                <w:szCs w:val="24"/>
              </w:rPr>
            </w:pPr>
            <w:r w:rsidRPr="00B9681B">
              <w:rPr>
                <w:rFonts w:ascii="Times New Roman" w:eastAsia="Times New Roman" w:hAnsi="Times New Roman"/>
                <w:b w:val="0"/>
                <w:bCs/>
                <w:color w:val="000000"/>
                <w:sz w:val="24"/>
                <w:szCs w:val="24"/>
                <w:lang w:eastAsia="zh-CN"/>
              </w:rPr>
              <w:t>TOTAL (Proposed Provisions)</w:t>
            </w:r>
          </w:p>
        </w:tc>
        <w:tc>
          <w:tcPr>
            <w:tcW w:w="2394" w:type="dxa"/>
          </w:tcPr>
          <w:p w:rsidR="007B1CDF" w:rsidRPr="00DC42FF" w:rsidRDefault="007B1CDF" w:rsidP="00925082">
            <w:pPr>
              <w:pStyle w:val="Caption"/>
              <w:keepNext w:val="0"/>
              <w:outlineLvl w:val="0"/>
              <w:rPr>
                <w:b w:val="0"/>
              </w:rPr>
            </w:pPr>
            <w:r>
              <w:rPr>
                <w:b w:val="0"/>
              </w:rPr>
              <w:t xml:space="preserve">$ </w:t>
            </w:r>
            <w:r w:rsidRPr="00DC42FF">
              <w:rPr>
                <w:b w:val="0"/>
              </w:rPr>
              <w:t>8</w:t>
            </w:r>
            <w:r>
              <w:rPr>
                <w:b w:val="0"/>
              </w:rPr>
              <w:t>0</w:t>
            </w:r>
            <w:r w:rsidRPr="00DC42FF">
              <w:rPr>
                <w:b w:val="0"/>
              </w:rPr>
              <w:t>.</w:t>
            </w:r>
            <w:r>
              <w:rPr>
                <w:b w:val="0"/>
              </w:rPr>
              <w:t>51</w:t>
            </w:r>
          </w:p>
        </w:tc>
        <w:tc>
          <w:tcPr>
            <w:tcW w:w="2394" w:type="dxa"/>
          </w:tcPr>
          <w:p w:rsidR="007B1CDF" w:rsidRPr="00DC42FF" w:rsidRDefault="007B1CDF" w:rsidP="00DE4CF5">
            <w:pPr>
              <w:pStyle w:val="Caption"/>
              <w:keepNext w:val="0"/>
              <w:outlineLvl w:val="0"/>
              <w:rPr>
                <w:b w:val="0"/>
              </w:rPr>
            </w:pPr>
            <w:r>
              <w:rPr>
                <w:b w:val="0"/>
              </w:rPr>
              <w:t>$ 25.</w:t>
            </w:r>
            <w:r w:rsidR="00DE4CF5">
              <w:rPr>
                <w:b w:val="0"/>
              </w:rPr>
              <w:t>1</w:t>
            </w:r>
          </w:p>
        </w:tc>
      </w:tr>
    </w:tbl>
    <w:p w:rsidR="008D4539" w:rsidRPr="00C92764" w:rsidRDefault="008D4539" w:rsidP="00F4580C">
      <w:pPr>
        <w:pStyle w:val="Caption"/>
        <w:keepNext w:val="0"/>
        <w:outlineLvl w:val="0"/>
        <w:rPr>
          <w:rFonts w:ascii="Times New Roman" w:hAnsi="Times New Roman"/>
          <w:b w:val="0"/>
          <w:sz w:val="24"/>
          <w:szCs w:val="24"/>
        </w:rPr>
      </w:pPr>
    </w:p>
    <w:p w:rsidR="00F01172" w:rsidRPr="00F01172" w:rsidRDefault="004924FB" w:rsidP="00407A5A">
      <w:pPr>
        <w:pStyle w:val="Caption"/>
        <w:keepNext w:val="0"/>
        <w:spacing w:before="0" w:after="0" w:line="480" w:lineRule="auto"/>
        <w:ind w:firstLine="720"/>
        <w:outlineLvl w:val="0"/>
        <w:rPr>
          <w:rFonts w:asciiTheme="minorHAnsi" w:hAnsiTheme="minorHAnsi" w:cstheme="minorHAnsi"/>
          <w:b w:val="0"/>
          <w:sz w:val="24"/>
          <w:szCs w:val="24"/>
        </w:rPr>
      </w:pPr>
      <w:r>
        <w:rPr>
          <w:rFonts w:asciiTheme="minorHAnsi" w:hAnsiTheme="minorHAnsi" w:cstheme="minorHAnsi"/>
          <w:b w:val="0"/>
          <w:sz w:val="24"/>
          <w:szCs w:val="24"/>
        </w:rPr>
        <w:t xml:space="preserve">The </w:t>
      </w:r>
      <w:r w:rsidR="009F735C">
        <w:rPr>
          <w:rFonts w:asciiTheme="minorHAnsi" w:hAnsiTheme="minorHAnsi" w:cstheme="minorHAnsi"/>
          <w:b w:val="0"/>
          <w:sz w:val="24"/>
          <w:szCs w:val="24"/>
        </w:rPr>
        <w:t xml:space="preserve">quantifiable </w:t>
      </w:r>
      <w:r>
        <w:rPr>
          <w:rFonts w:asciiTheme="minorHAnsi" w:hAnsiTheme="minorHAnsi" w:cstheme="minorHAnsi"/>
          <w:b w:val="0"/>
          <w:sz w:val="24"/>
          <w:szCs w:val="24"/>
        </w:rPr>
        <w:t xml:space="preserve">costs of this rulemaking exceed the </w:t>
      </w:r>
      <w:r w:rsidR="009F735C">
        <w:rPr>
          <w:rFonts w:asciiTheme="minorHAnsi" w:hAnsiTheme="minorHAnsi" w:cstheme="minorHAnsi"/>
          <w:b w:val="0"/>
          <w:sz w:val="24"/>
          <w:szCs w:val="24"/>
        </w:rPr>
        <w:t xml:space="preserve">quantifiable </w:t>
      </w:r>
      <w:r w:rsidR="001D2126">
        <w:rPr>
          <w:rFonts w:asciiTheme="minorHAnsi" w:hAnsiTheme="minorHAnsi" w:cstheme="minorHAnsi"/>
          <w:b w:val="0"/>
          <w:sz w:val="24"/>
          <w:szCs w:val="24"/>
        </w:rPr>
        <w:t>benefits</w:t>
      </w:r>
      <w:r w:rsidR="0081363A">
        <w:rPr>
          <w:rFonts w:asciiTheme="minorHAnsi" w:hAnsiTheme="minorHAnsi" w:cstheme="minorHAnsi"/>
          <w:b w:val="0"/>
          <w:sz w:val="24"/>
          <w:szCs w:val="24"/>
        </w:rPr>
        <w:t>.</w:t>
      </w:r>
      <w:r w:rsidR="00114572">
        <w:rPr>
          <w:rFonts w:asciiTheme="minorHAnsi" w:hAnsiTheme="minorHAnsi" w:cstheme="minorHAnsi"/>
          <w:b w:val="0"/>
          <w:sz w:val="24"/>
          <w:szCs w:val="24"/>
        </w:rPr>
        <w:t xml:space="preserve">  </w:t>
      </w:r>
      <w:r w:rsidR="0081363A">
        <w:rPr>
          <w:rFonts w:asciiTheme="minorHAnsi" w:hAnsiTheme="minorHAnsi" w:cstheme="minorHAnsi"/>
          <w:b w:val="0"/>
          <w:sz w:val="24"/>
          <w:szCs w:val="24"/>
        </w:rPr>
        <w:t xml:space="preserve">However, </w:t>
      </w:r>
      <w:r w:rsidR="00FF074D">
        <w:rPr>
          <w:rFonts w:asciiTheme="minorHAnsi" w:hAnsiTheme="minorHAnsi" w:cstheme="minorHAnsi"/>
          <w:b w:val="0"/>
          <w:sz w:val="24"/>
          <w:szCs w:val="24"/>
        </w:rPr>
        <w:t>when unquantified cost</w:t>
      </w:r>
      <w:r w:rsidR="00424433">
        <w:rPr>
          <w:rFonts w:asciiTheme="minorHAnsi" w:hAnsiTheme="minorHAnsi" w:cstheme="minorHAnsi"/>
          <w:b w:val="0"/>
          <w:sz w:val="24"/>
          <w:szCs w:val="24"/>
        </w:rPr>
        <w:t>s</w:t>
      </w:r>
      <w:r w:rsidR="00FF074D">
        <w:rPr>
          <w:rFonts w:asciiTheme="minorHAnsi" w:hAnsiTheme="minorHAnsi" w:cstheme="minorHAnsi"/>
          <w:b w:val="0"/>
          <w:sz w:val="24"/>
          <w:szCs w:val="24"/>
        </w:rPr>
        <w:t xml:space="preserve"> and benefits are taken into account, </w:t>
      </w:r>
      <w:r w:rsidR="0081363A">
        <w:rPr>
          <w:rFonts w:asciiTheme="minorHAnsi" w:hAnsiTheme="minorHAnsi" w:cstheme="minorHAnsi"/>
          <w:b w:val="0"/>
          <w:sz w:val="24"/>
          <w:szCs w:val="24"/>
        </w:rPr>
        <w:t>we anticipate that the benefits of this rulemaking would justify the costs.  It</w:t>
      </w:r>
      <w:r w:rsidR="001D2126">
        <w:rPr>
          <w:rFonts w:asciiTheme="minorHAnsi" w:hAnsiTheme="minorHAnsi" w:cstheme="minorHAnsi"/>
          <w:b w:val="0"/>
          <w:sz w:val="24"/>
          <w:szCs w:val="24"/>
        </w:rPr>
        <w:t xml:space="preserve"> </w:t>
      </w:r>
      <w:r>
        <w:rPr>
          <w:rFonts w:asciiTheme="minorHAnsi" w:hAnsiTheme="minorHAnsi" w:cstheme="minorHAnsi"/>
          <w:b w:val="0"/>
          <w:sz w:val="24"/>
          <w:szCs w:val="24"/>
        </w:rPr>
        <w:t>was not possible to measure the be</w:t>
      </w:r>
      <w:r w:rsidR="001D2126">
        <w:rPr>
          <w:rFonts w:asciiTheme="minorHAnsi" w:hAnsiTheme="minorHAnsi" w:cstheme="minorHAnsi"/>
          <w:b w:val="0"/>
          <w:sz w:val="24"/>
          <w:szCs w:val="24"/>
        </w:rPr>
        <w:t>nefits of the proposals in this rulemaking</w:t>
      </w:r>
      <w:r w:rsidR="008D4539">
        <w:rPr>
          <w:rFonts w:asciiTheme="minorHAnsi" w:hAnsiTheme="minorHAnsi" w:cstheme="minorHAnsi"/>
          <w:b w:val="0"/>
          <w:sz w:val="24"/>
          <w:szCs w:val="24"/>
        </w:rPr>
        <w:t xml:space="preserve">, except for the benefits for provision </w:t>
      </w:r>
      <w:r w:rsidR="004552C2">
        <w:rPr>
          <w:rFonts w:asciiTheme="minorHAnsi" w:hAnsiTheme="minorHAnsi" w:cstheme="minorHAnsi"/>
          <w:b w:val="0"/>
          <w:sz w:val="24"/>
          <w:szCs w:val="24"/>
        </w:rPr>
        <w:t>2</w:t>
      </w:r>
      <w:r>
        <w:rPr>
          <w:rFonts w:asciiTheme="minorHAnsi" w:hAnsiTheme="minorHAnsi" w:cstheme="minorHAnsi"/>
          <w:b w:val="0"/>
          <w:sz w:val="24"/>
          <w:szCs w:val="24"/>
        </w:rPr>
        <w:t>.   For example, t</w:t>
      </w:r>
      <w:r w:rsidR="00F01172" w:rsidRPr="00F01172">
        <w:rPr>
          <w:rFonts w:asciiTheme="minorHAnsi" w:hAnsiTheme="minorHAnsi" w:cstheme="minorHAnsi"/>
          <w:b w:val="0"/>
          <w:sz w:val="24"/>
          <w:szCs w:val="24"/>
        </w:rPr>
        <w:t xml:space="preserve">here are </w:t>
      </w:r>
      <w:r w:rsidR="00F01172">
        <w:rPr>
          <w:rFonts w:asciiTheme="minorHAnsi" w:hAnsiTheme="minorHAnsi" w:cstheme="minorHAnsi"/>
          <w:b w:val="0"/>
          <w:sz w:val="24"/>
          <w:szCs w:val="24"/>
        </w:rPr>
        <w:t>a number of unqua</w:t>
      </w:r>
      <w:r w:rsidR="001D2126">
        <w:rPr>
          <w:rFonts w:asciiTheme="minorHAnsi" w:hAnsiTheme="minorHAnsi" w:cstheme="minorHAnsi"/>
          <w:b w:val="0"/>
          <w:sz w:val="24"/>
          <w:szCs w:val="24"/>
        </w:rPr>
        <w:t>ntified benefits for the</w:t>
      </w:r>
      <w:r w:rsidR="00F01172">
        <w:rPr>
          <w:rFonts w:asciiTheme="minorHAnsi" w:hAnsiTheme="minorHAnsi" w:cstheme="minorHAnsi"/>
          <w:b w:val="0"/>
          <w:sz w:val="24"/>
          <w:szCs w:val="24"/>
        </w:rPr>
        <w:t xml:space="preserve"> proposals such as improved on time performance for newly reporting carriers and code-share flights of reporting carriers, improved customer goodwill towards ticket agents, and greater competition and lower overall prices for ancillary services and products.  There are also some unquantified costs such as increased management costs to improve carrier performance, increased staff time to address consumer complaints, and decreased carrier flexibility to customize services</w:t>
      </w:r>
      <w:r w:rsidR="00B45FB4">
        <w:rPr>
          <w:rFonts w:asciiTheme="minorHAnsi" w:hAnsiTheme="minorHAnsi" w:cstheme="minorHAnsi"/>
          <w:b w:val="0"/>
          <w:sz w:val="24"/>
          <w:szCs w:val="24"/>
        </w:rPr>
        <w:t>,</w:t>
      </w:r>
      <w:r>
        <w:rPr>
          <w:rFonts w:asciiTheme="minorHAnsi" w:hAnsiTheme="minorHAnsi" w:cstheme="minorHAnsi"/>
          <w:b w:val="0"/>
          <w:sz w:val="24"/>
          <w:szCs w:val="24"/>
        </w:rPr>
        <w:t xml:space="preserve"> though we believe these costs would be minimal</w:t>
      </w:r>
      <w:r w:rsidR="00F01172">
        <w:rPr>
          <w:rFonts w:asciiTheme="minorHAnsi" w:hAnsiTheme="minorHAnsi" w:cstheme="minorHAnsi"/>
          <w:b w:val="0"/>
          <w:sz w:val="24"/>
          <w:szCs w:val="24"/>
        </w:rPr>
        <w:t>.   If the value of the unquantified benefits, per passenger, is any amount greater than one cent and the unquantified costs are minimal</w:t>
      </w:r>
      <w:r>
        <w:rPr>
          <w:rFonts w:asciiTheme="minorHAnsi" w:hAnsiTheme="minorHAnsi" w:cstheme="minorHAnsi"/>
          <w:b w:val="0"/>
          <w:sz w:val="24"/>
          <w:szCs w:val="24"/>
        </w:rPr>
        <w:t xml:space="preserve"> as anticipated</w:t>
      </w:r>
      <w:r w:rsidR="00F01172">
        <w:rPr>
          <w:rFonts w:asciiTheme="minorHAnsi" w:hAnsiTheme="minorHAnsi" w:cstheme="minorHAnsi"/>
          <w:b w:val="0"/>
          <w:sz w:val="24"/>
          <w:szCs w:val="24"/>
        </w:rPr>
        <w:t xml:space="preserve">, then the entire rule is </w:t>
      </w:r>
      <w:r w:rsidR="001D2126">
        <w:rPr>
          <w:rFonts w:asciiTheme="minorHAnsi" w:hAnsiTheme="minorHAnsi" w:cstheme="minorHAnsi"/>
          <w:b w:val="0"/>
          <w:sz w:val="24"/>
          <w:szCs w:val="24"/>
        </w:rPr>
        <w:t xml:space="preserve">expected to be </w:t>
      </w:r>
      <w:r w:rsidR="00F01172">
        <w:rPr>
          <w:rFonts w:asciiTheme="minorHAnsi" w:hAnsiTheme="minorHAnsi" w:cstheme="minorHAnsi"/>
          <w:b w:val="0"/>
          <w:sz w:val="24"/>
          <w:szCs w:val="24"/>
        </w:rPr>
        <w:t>net beneficial.</w:t>
      </w:r>
    </w:p>
    <w:p w:rsidR="004D6CDB" w:rsidRPr="00EE2B67" w:rsidRDefault="004D6CDB" w:rsidP="00E26461">
      <w:pPr>
        <w:rPr>
          <w:rFonts w:ascii="Times New Roman" w:hAnsi="Times New Roman" w:cs="Times New Roman"/>
          <w:b/>
          <w:sz w:val="24"/>
          <w:szCs w:val="24"/>
        </w:rPr>
      </w:pPr>
      <w:r w:rsidRPr="00EE2B67">
        <w:rPr>
          <w:rFonts w:ascii="Times New Roman" w:hAnsi="Times New Roman" w:cs="Times New Roman"/>
          <w:b/>
          <w:sz w:val="24"/>
          <w:szCs w:val="24"/>
        </w:rPr>
        <w:t>Background</w:t>
      </w:r>
    </w:p>
    <w:p w:rsidR="00F02D29" w:rsidRPr="00EE2B67" w:rsidRDefault="00F466F7" w:rsidP="00E26461">
      <w:pPr>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This NPRM </w:t>
      </w:r>
      <w:r w:rsidR="000218E6">
        <w:rPr>
          <w:rFonts w:ascii="Times New Roman" w:hAnsi="Times New Roman" w:cs="Times New Roman"/>
          <w:sz w:val="24"/>
          <w:szCs w:val="24"/>
        </w:rPr>
        <w:t>addresses</w:t>
      </w:r>
      <w:r w:rsidR="000218E6" w:rsidRPr="00EE2B67">
        <w:rPr>
          <w:rFonts w:ascii="Times New Roman" w:hAnsi="Times New Roman" w:cs="Times New Roman"/>
          <w:sz w:val="24"/>
          <w:szCs w:val="24"/>
        </w:rPr>
        <w:t xml:space="preserve"> </w:t>
      </w:r>
      <w:r w:rsidRPr="00EE2B67">
        <w:rPr>
          <w:rFonts w:ascii="Times New Roman" w:hAnsi="Times New Roman" w:cs="Times New Roman"/>
          <w:sz w:val="24"/>
          <w:szCs w:val="24"/>
        </w:rPr>
        <w:t xml:space="preserve">several </w:t>
      </w:r>
      <w:r w:rsidR="00BE668A">
        <w:rPr>
          <w:rFonts w:ascii="Times New Roman" w:hAnsi="Times New Roman" w:cs="Times New Roman"/>
          <w:sz w:val="24"/>
          <w:szCs w:val="24"/>
        </w:rPr>
        <w:t xml:space="preserve">recommendations to the Department regarding aviation consumer protection as well as two issues identified </w:t>
      </w:r>
      <w:r w:rsidRPr="00EE2B67">
        <w:rPr>
          <w:rFonts w:ascii="Times New Roman" w:hAnsi="Times New Roman" w:cs="Times New Roman"/>
          <w:sz w:val="24"/>
          <w:szCs w:val="24"/>
        </w:rPr>
        <w:t xml:space="preserve">in the </w:t>
      </w:r>
      <w:r w:rsidR="00CE0578">
        <w:rPr>
          <w:rFonts w:ascii="Times New Roman" w:hAnsi="Times New Roman" w:cs="Times New Roman"/>
          <w:sz w:val="24"/>
          <w:szCs w:val="24"/>
        </w:rPr>
        <w:t xml:space="preserve">second </w:t>
      </w:r>
      <w:r w:rsidRPr="00EE2B67">
        <w:rPr>
          <w:rFonts w:ascii="Times New Roman" w:hAnsi="Times New Roman" w:cs="Times New Roman"/>
          <w:sz w:val="24"/>
          <w:szCs w:val="24"/>
        </w:rPr>
        <w:t>Enhancing Airline Passenger Protections</w:t>
      </w:r>
      <w:r w:rsidR="000218E6">
        <w:rPr>
          <w:rFonts w:ascii="Times New Roman" w:hAnsi="Times New Roman" w:cs="Times New Roman"/>
          <w:sz w:val="24"/>
          <w:szCs w:val="24"/>
        </w:rPr>
        <w:t xml:space="preserve"> final rule</w:t>
      </w:r>
      <w:r w:rsidR="003D75AA">
        <w:rPr>
          <w:rFonts w:ascii="Times New Roman" w:hAnsi="Times New Roman" w:cs="Times New Roman"/>
          <w:sz w:val="24"/>
          <w:szCs w:val="24"/>
        </w:rPr>
        <w:t xml:space="preserve">. </w:t>
      </w:r>
      <w:r w:rsidRPr="00EE2B67">
        <w:rPr>
          <w:rFonts w:ascii="Times New Roman" w:hAnsi="Times New Roman" w:cs="Times New Roman"/>
          <w:sz w:val="24"/>
          <w:szCs w:val="24"/>
        </w:rPr>
        <w:t xml:space="preserve"> </w:t>
      </w:r>
      <w:r w:rsidR="003D75AA">
        <w:rPr>
          <w:rFonts w:ascii="Times New Roman" w:hAnsi="Times New Roman" w:cs="Times New Roman"/>
          <w:sz w:val="24"/>
          <w:szCs w:val="24"/>
        </w:rPr>
        <w:t xml:space="preserve">In that final rule, </w:t>
      </w:r>
      <w:r w:rsidR="00B7530E" w:rsidRPr="00EE2B67">
        <w:rPr>
          <w:rFonts w:ascii="Times New Roman" w:hAnsi="Times New Roman" w:cs="Times New Roman"/>
          <w:sz w:val="24"/>
          <w:szCs w:val="24"/>
        </w:rPr>
        <w:t xml:space="preserve">the Department instituted many passenger protections </w:t>
      </w:r>
      <w:r w:rsidR="00B7530E" w:rsidRPr="00EE2B67">
        <w:rPr>
          <w:rFonts w:ascii="Times New Roman" w:hAnsi="Times New Roman" w:cs="Times New Roman"/>
          <w:sz w:val="24"/>
          <w:szCs w:val="24"/>
        </w:rPr>
        <w:lastRenderedPageBreak/>
        <w:t>including</w:t>
      </w:r>
      <w:r w:rsidRPr="00EE2B67">
        <w:rPr>
          <w:rFonts w:ascii="Times New Roman" w:hAnsi="Times New Roman" w:cs="Times New Roman"/>
          <w:sz w:val="24"/>
          <w:szCs w:val="24"/>
        </w:rPr>
        <w:t xml:space="preserve"> expanding the rules regarding lengthy tarmac delays to non-U.S. carriers, requiring U.S. and non-U.S. carriers to adopt </w:t>
      </w:r>
      <w:r w:rsidR="003D75AA">
        <w:rPr>
          <w:rFonts w:ascii="Times New Roman" w:hAnsi="Times New Roman" w:cs="Times New Roman"/>
          <w:sz w:val="24"/>
          <w:szCs w:val="24"/>
        </w:rPr>
        <w:t xml:space="preserve">and </w:t>
      </w:r>
      <w:r w:rsidRPr="00EE2B67">
        <w:rPr>
          <w:rFonts w:ascii="Times New Roman" w:hAnsi="Times New Roman" w:cs="Times New Roman"/>
          <w:sz w:val="24"/>
          <w:szCs w:val="24"/>
        </w:rPr>
        <w:t>adhere to minimum customer service standards,  increasing the amounts of involuntar</w:t>
      </w:r>
      <w:r w:rsidR="004962D9">
        <w:rPr>
          <w:rFonts w:ascii="Times New Roman" w:hAnsi="Times New Roman" w:cs="Times New Roman"/>
          <w:sz w:val="24"/>
          <w:szCs w:val="24"/>
        </w:rPr>
        <w:t>il</w:t>
      </w:r>
      <w:r w:rsidRPr="00EE2B67">
        <w:rPr>
          <w:rFonts w:ascii="Times New Roman" w:hAnsi="Times New Roman" w:cs="Times New Roman"/>
          <w:sz w:val="24"/>
          <w:szCs w:val="24"/>
        </w:rPr>
        <w:t xml:space="preserve">y denied boarding compensation, enhancing website disclosures for baggage fees and </w:t>
      </w:r>
      <w:r w:rsidR="000958CB">
        <w:rPr>
          <w:rFonts w:ascii="Times New Roman" w:hAnsi="Times New Roman" w:cs="Times New Roman"/>
          <w:sz w:val="24"/>
          <w:szCs w:val="24"/>
        </w:rPr>
        <w:t xml:space="preserve">other </w:t>
      </w:r>
      <w:r w:rsidRPr="00EE2B67">
        <w:rPr>
          <w:rFonts w:ascii="Times New Roman" w:hAnsi="Times New Roman" w:cs="Times New Roman"/>
          <w:sz w:val="24"/>
          <w:szCs w:val="24"/>
        </w:rPr>
        <w:t>ancillary service fees, and prohibiting post-purchase price increases.</w:t>
      </w:r>
      <w:r w:rsidR="00B7530E" w:rsidRPr="00EE2B67">
        <w:rPr>
          <w:rFonts w:ascii="Times New Roman" w:hAnsi="Times New Roman" w:cs="Times New Roman"/>
          <w:sz w:val="24"/>
          <w:szCs w:val="24"/>
        </w:rPr>
        <w:t xml:space="preserve"> </w:t>
      </w:r>
      <w:r w:rsidRPr="00EE2B67">
        <w:rPr>
          <w:rFonts w:ascii="Times New Roman" w:hAnsi="Times New Roman" w:cs="Times New Roman"/>
          <w:i/>
          <w:sz w:val="24"/>
          <w:szCs w:val="24"/>
        </w:rPr>
        <w:t>See</w:t>
      </w:r>
      <w:r w:rsidRPr="00EE2B67">
        <w:rPr>
          <w:rFonts w:ascii="Times New Roman" w:hAnsi="Times New Roman" w:cs="Times New Roman"/>
          <w:sz w:val="24"/>
          <w:szCs w:val="24"/>
        </w:rPr>
        <w:t xml:space="preserve"> 76 FR 23110 (April 25, 2011).  </w:t>
      </w:r>
      <w:r w:rsidR="003D75AA">
        <w:rPr>
          <w:rFonts w:ascii="Times New Roman" w:hAnsi="Times New Roman" w:cs="Times New Roman"/>
          <w:sz w:val="24"/>
          <w:szCs w:val="24"/>
        </w:rPr>
        <w:t>However</w:t>
      </w:r>
      <w:r w:rsidR="000E4097" w:rsidRPr="00EE2B67">
        <w:rPr>
          <w:rFonts w:ascii="Times New Roman" w:hAnsi="Times New Roman" w:cs="Times New Roman"/>
          <w:sz w:val="24"/>
          <w:szCs w:val="24"/>
        </w:rPr>
        <w:t xml:space="preserve">, the Department declined to impose a requirement on airlines to </w:t>
      </w:r>
      <w:r w:rsidR="000E4097" w:rsidRPr="00495396">
        <w:rPr>
          <w:rFonts w:ascii="Times New Roman" w:hAnsi="Times New Roman" w:cs="Times New Roman"/>
          <w:sz w:val="24"/>
          <w:szCs w:val="24"/>
        </w:rPr>
        <w:t xml:space="preserve">provide their </w:t>
      </w:r>
      <w:r w:rsidR="00140E7E" w:rsidRPr="00495396">
        <w:rPr>
          <w:rFonts w:ascii="Times New Roman" w:hAnsi="Times New Roman" w:cs="Times New Roman"/>
          <w:sz w:val="24"/>
          <w:szCs w:val="24"/>
        </w:rPr>
        <w:t xml:space="preserve">fee information </w:t>
      </w:r>
      <w:r w:rsidR="00302E8E" w:rsidRPr="00495396">
        <w:rPr>
          <w:rFonts w:ascii="Times New Roman" w:hAnsi="Times New Roman" w:cs="Times New Roman"/>
          <w:sz w:val="24"/>
          <w:szCs w:val="24"/>
        </w:rPr>
        <w:t xml:space="preserve">for ancillary services </w:t>
      </w:r>
      <w:r w:rsidR="00140E7E" w:rsidRPr="00495396">
        <w:rPr>
          <w:rFonts w:ascii="Times New Roman" w:hAnsi="Times New Roman" w:cs="Times New Roman"/>
          <w:sz w:val="24"/>
          <w:szCs w:val="24"/>
        </w:rPr>
        <w:t xml:space="preserve">to </w:t>
      </w:r>
      <w:r w:rsidR="000958CB" w:rsidRPr="00495396">
        <w:rPr>
          <w:rFonts w:ascii="Times New Roman" w:hAnsi="Times New Roman" w:cs="Times New Roman"/>
          <w:sz w:val="24"/>
          <w:szCs w:val="24"/>
        </w:rPr>
        <w:t>Global Distribution Systems (</w:t>
      </w:r>
      <w:r w:rsidR="00140E7E" w:rsidRPr="00495396">
        <w:rPr>
          <w:rFonts w:ascii="Times New Roman" w:hAnsi="Times New Roman" w:cs="Times New Roman"/>
          <w:sz w:val="24"/>
          <w:szCs w:val="24"/>
        </w:rPr>
        <w:t>GDS</w:t>
      </w:r>
      <w:r w:rsidR="000E4097" w:rsidRPr="00495396">
        <w:rPr>
          <w:rFonts w:ascii="Times New Roman" w:hAnsi="Times New Roman" w:cs="Times New Roman"/>
          <w:sz w:val="24"/>
          <w:szCs w:val="24"/>
        </w:rPr>
        <w:t>s</w:t>
      </w:r>
      <w:r w:rsidR="000958CB" w:rsidRPr="00495396">
        <w:rPr>
          <w:rFonts w:ascii="Times New Roman" w:hAnsi="Times New Roman" w:cs="Times New Roman"/>
          <w:sz w:val="24"/>
          <w:szCs w:val="24"/>
        </w:rPr>
        <w:t>)</w:t>
      </w:r>
      <w:r w:rsidR="000E4097" w:rsidRPr="00495396">
        <w:rPr>
          <w:rFonts w:ascii="Times New Roman" w:hAnsi="Times New Roman" w:cs="Times New Roman"/>
          <w:sz w:val="24"/>
          <w:szCs w:val="24"/>
        </w:rPr>
        <w:t>, stating that the Department needed to learn more about the complexities of the issue.  This NPRM addresses th</w:t>
      </w:r>
      <w:r w:rsidR="00140E7E" w:rsidRPr="00495396">
        <w:rPr>
          <w:rFonts w:ascii="Times New Roman" w:hAnsi="Times New Roman" w:cs="Times New Roman"/>
          <w:sz w:val="24"/>
          <w:szCs w:val="24"/>
        </w:rPr>
        <w:t>e</w:t>
      </w:r>
      <w:r w:rsidR="000E4097" w:rsidRPr="00495396">
        <w:rPr>
          <w:rFonts w:ascii="Times New Roman" w:hAnsi="Times New Roman" w:cs="Times New Roman"/>
          <w:sz w:val="24"/>
          <w:szCs w:val="24"/>
        </w:rPr>
        <w:t xml:space="preserve"> issue</w:t>
      </w:r>
      <w:r w:rsidR="00140E7E" w:rsidRPr="00495396">
        <w:rPr>
          <w:rFonts w:ascii="Times New Roman" w:hAnsi="Times New Roman" w:cs="Times New Roman"/>
          <w:sz w:val="24"/>
          <w:szCs w:val="24"/>
        </w:rPr>
        <w:t xml:space="preserve"> of </w:t>
      </w:r>
      <w:r w:rsidR="003D75AA" w:rsidRPr="00495396">
        <w:rPr>
          <w:sz w:val="24"/>
          <w:szCs w:val="24"/>
        </w:rPr>
        <w:t xml:space="preserve">disclosure of ancillary services </w:t>
      </w:r>
      <w:r w:rsidR="00140E7E" w:rsidRPr="00495396">
        <w:rPr>
          <w:rFonts w:ascii="Times New Roman" w:hAnsi="Times New Roman" w:cs="Times New Roman"/>
          <w:sz w:val="24"/>
          <w:szCs w:val="24"/>
        </w:rPr>
        <w:t>fee</w:t>
      </w:r>
      <w:r w:rsidR="00140E7E" w:rsidRPr="00EE2B67">
        <w:rPr>
          <w:rFonts w:ascii="Times New Roman" w:hAnsi="Times New Roman" w:cs="Times New Roman"/>
          <w:sz w:val="24"/>
          <w:szCs w:val="24"/>
        </w:rPr>
        <w:t xml:space="preserve"> information</w:t>
      </w:r>
      <w:r w:rsidR="000E4097" w:rsidRPr="00EE2B67">
        <w:rPr>
          <w:rFonts w:ascii="Times New Roman" w:hAnsi="Times New Roman" w:cs="Times New Roman"/>
          <w:sz w:val="24"/>
          <w:szCs w:val="24"/>
        </w:rPr>
        <w:t xml:space="preserve">.  </w:t>
      </w:r>
      <w:r w:rsidR="00140E7E" w:rsidRPr="00EE2B67">
        <w:rPr>
          <w:rFonts w:ascii="Times New Roman" w:hAnsi="Times New Roman" w:cs="Times New Roman"/>
          <w:sz w:val="24"/>
          <w:szCs w:val="24"/>
        </w:rPr>
        <w:t>Additionally, s</w:t>
      </w:r>
      <w:r w:rsidR="000E4097" w:rsidRPr="00EE2B67">
        <w:rPr>
          <w:rFonts w:ascii="Times New Roman" w:hAnsi="Times New Roman" w:cs="Times New Roman"/>
          <w:sz w:val="24"/>
          <w:szCs w:val="24"/>
        </w:rPr>
        <w:t xml:space="preserve">ubsequent to the publication of the </w:t>
      </w:r>
      <w:r w:rsidR="000958CB">
        <w:rPr>
          <w:rFonts w:ascii="Times New Roman" w:hAnsi="Times New Roman" w:cs="Times New Roman"/>
          <w:sz w:val="24"/>
          <w:szCs w:val="24"/>
        </w:rPr>
        <w:t xml:space="preserve">2011 </w:t>
      </w:r>
      <w:r w:rsidR="00E92460">
        <w:rPr>
          <w:rFonts w:ascii="Times New Roman" w:hAnsi="Times New Roman" w:cs="Times New Roman"/>
          <w:sz w:val="24"/>
          <w:szCs w:val="24"/>
        </w:rPr>
        <w:t>f</w:t>
      </w:r>
      <w:r w:rsidR="00E92460" w:rsidRPr="00EE2B67">
        <w:rPr>
          <w:rFonts w:ascii="Times New Roman" w:hAnsi="Times New Roman" w:cs="Times New Roman"/>
          <w:sz w:val="24"/>
          <w:szCs w:val="24"/>
        </w:rPr>
        <w:t xml:space="preserve">inal </w:t>
      </w:r>
      <w:r w:rsidR="00E92460">
        <w:rPr>
          <w:rFonts w:ascii="Times New Roman" w:hAnsi="Times New Roman" w:cs="Times New Roman"/>
          <w:sz w:val="24"/>
          <w:szCs w:val="24"/>
        </w:rPr>
        <w:t>r</w:t>
      </w:r>
      <w:r w:rsidR="00E92460" w:rsidRPr="00EE2B67">
        <w:rPr>
          <w:rFonts w:ascii="Times New Roman" w:hAnsi="Times New Roman" w:cs="Times New Roman"/>
          <w:sz w:val="24"/>
          <w:szCs w:val="24"/>
        </w:rPr>
        <w:t>ule</w:t>
      </w:r>
      <w:r w:rsidR="000E4097" w:rsidRPr="00EE2B67">
        <w:rPr>
          <w:rFonts w:ascii="Times New Roman" w:hAnsi="Times New Roman" w:cs="Times New Roman"/>
          <w:sz w:val="24"/>
          <w:szCs w:val="24"/>
        </w:rPr>
        <w:t>, in re</w:t>
      </w:r>
      <w:r w:rsidR="00140E7E" w:rsidRPr="00EE2B67">
        <w:rPr>
          <w:rFonts w:ascii="Times New Roman" w:hAnsi="Times New Roman" w:cs="Times New Roman"/>
          <w:sz w:val="24"/>
          <w:szCs w:val="24"/>
        </w:rPr>
        <w:t xml:space="preserve">sponse </w:t>
      </w:r>
      <w:r w:rsidR="000E4097" w:rsidRPr="00EE2B67">
        <w:rPr>
          <w:rFonts w:ascii="Times New Roman" w:hAnsi="Times New Roman" w:cs="Times New Roman"/>
          <w:sz w:val="24"/>
          <w:szCs w:val="24"/>
        </w:rPr>
        <w:t xml:space="preserve">to </w:t>
      </w:r>
      <w:r w:rsidR="003D75AA">
        <w:rPr>
          <w:rFonts w:ascii="Times New Roman" w:hAnsi="Times New Roman" w:cs="Times New Roman"/>
          <w:sz w:val="24"/>
          <w:szCs w:val="24"/>
        </w:rPr>
        <w:t xml:space="preserve">questions </w:t>
      </w:r>
      <w:r w:rsidR="00140E7E" w:rsidRPr="00EE2B67">
        <w:rPr>
          <w:rFonts w:ascii="Times New Roman" w:hAnsi="Times New Roman" w:cs="Times New Roman"/>
          <w:sz w:val="24"/>
          <w:szCs w:val="24"/>
        </w:rPr>
        <w:t xml:space="preserve">received regarding </w:t>
      </w:r>
      <w:r w:rsidR="000E4097" w:rsidRPr="00EE2B67">
        <w:rPr>
          <w:rFonts w:ascii="Times New Roman" w:hAnsi="Times New Roman" w:cs="Times New Roman"/>
          <w:sz w:val="24"/>
          <w:szCs w:val="24"/>
        </w:rPr>
        <w:t xml:space="preserve">the post-purchase price increase rule, the </w:t>
      </w:r>
      <w:r w:rsidR="00E6423D">
        <w:rPr>
          <w:rFonts w:ascii="Times New Roman" w:hAnsi="Times New Roman" w:cs="Times New Roman"/>
          <w:sz w:val="24"/>
          <w:szCs w:val="24"/>
        </w:rPr>
        <w:t xml:space="preserve">Department’s Office of Aviation </w:t>
      </w:r>
      <w:r w:rsidR="000E4097" w:rsidRPr="00EE2B67">
        <w:rPr>
          <w:rFonts w:ascii="Times New Roman" w:hAnsi="Times New Roman" w:cs="Times New Roman"/>
          <w:sz w:val="24"/>
          <w:szCs w:val="24"/>
        </w:rPr>
        <w:t xml:space="preserve">Enforcement </w:t>
      </w:r>
      <w:r w:rsidR="00E6423D">
        <w:rPr>
          <w:rFonts w:ascii="Times New Roman" w:hAnsi="Times New Roman" w:cs="Times New Roman"/>
          <w:sz w:val="24"/>
          <w:szCs w:val="24"/>
        </w:rPr>
        <w:t xml:space="preserve">and Proceedings (Enforcement </w:t>
      </w:r>
      <w:r w:rsidR="000E4097" w:rsidRPr="00EE2B67">
        <w:rPr>
          <w:rFonts w:ascii="Times New Roman" w:hAnsi="Times New Roman" w:cs="Times New Roman"/>
          <w:sz w:val="24"/>
          <w:szCs w:val="24"/>
        </w:rPr>
        <w:t>Office</w:t>
      </w:r>
      <w:r w:rsidR="00E6423D">
        <w:rPr>
          <w:rFonts w:ascii="Times New Roman" w:hAnsi="Times New Roman" w:cs="Times New Roman"/>
          <w:sz w:val="24"/>
          <w:szCs w:val="24"/>
        </w:rPr>
        <w:t>)</w:t>
      </w:r>
      <w:r w:rsidR="000E4097" w:rsidRPr="00EE2B67">
        <w:rPr>
          <w:rFonts w:ascii="Times New Roman" w:hAnsi="Times New Roman" w:cs="Times New Roman"/>
          <w:sz w:val="24"/>
          <w:szCs w:val="24"/>
        </w:rPr>
        <w:t xml:space="preserve"> issued </w:t>
      </w:r>
      <w:r w:rsidR="000E4097" w:rsidRPr="00EE2B67">
        <w:rPr>
          <w:rFonts w:ascii="Times New Roman" w:hAnsi="Times New Roman" w:cs="Times New Roman"/>
          <w:i/>
          <w:sz w:val="24"/>
          <w:szCs w:val="24"/>
        </w:rPr>
        <w:t>Guidance on Price Increases of Ancillary Services and Products not Purchased with the Ticket</w:t>
      </w:r>
      <w:r w:rsidR="000E4097" w:rsidRPr="00EE2B67">
        <w:rPr>
          <w:rFonts w:ascii="Times New Roman" w:hAnsi="Times New Roman" w:cs="Times New Roman"/>
          <w:sz w:val="24"/>
          <w:szCs w:val="24"/>
        </w:rPr>
        <w:t xml:space="preserve"> on</w:t>
      </w:r>
      <w:r w:rsidR="00EE2B67">
        <w:rPr>
          <w:rFonts w:ascii="Times New Roman" w:hAnsi="Times New Roman" w:cs="Times New Roman"/>
          <w:sz w:val="24"/>
          <w:szCs w:val="24"/>
        </w:rPr>
        <w:t xml:space="preserve"> December 28, 2011 available at</w:t>
      </w:r>
      <w:r w:rsidR="00180C27">
        <w:rPr>
          <w:rFonts w:ascii="Times New Roman" w:hAnsi="Times New Roman" w:cs="Times New Roman"/>
          <w:sz w:val="24"/>
          <w:szCs w:val="24"/>
        </w:rPr>
        <w:t xml:space="preserve"> </w:t>
      </w:r>
      <w:hyperlink r:id="rId14" w:history="1">
        <w:r w:rsidR="00180C27" w:rsidRPr="00F468A1">
          <w:rPr>
            <w:rStyle w:val="Hyperlink"/>
            <w:rFonts w:ascii="Times New Roman" w:hAnsi="Times New Roman" w:cs="Times New Roman"/>
            <w:sz w:val="24"/>
            <w:szCs w:val="24"/>
          </w:rPr>
          <w:t>http://www.dot.gov/airconsumer</w:t>
        </w:r>
      </w:hyperlink>
      <w:r w:rsidR="00180C27" w:rsidRPr="00EE2B67">
        <w:rPr>
          <w:rFonts w:ascii="Times New Roman" w:hAnsi="Times New Roman" w:cs="Times New Roman"/>
          <w:sz w:val="24"/>
          <w:szCs w:val="24"/>
        </w:rPr>
        <w:t>.</w:t>
      </w:r>
      <w:r w:rsidR="00E6423D">
        <w:rPr>
          <w:rFonts w:ascii="Times New Roman" w:hAnsi="Times New Roman" w:cs="Times New Roman"/>
          <w:sz w:val="24"/>
          <w:szCs w:val="24"/>
        </w:rPr>
        <w:t xml:space="preserve"> </w:t>
      </w:r>
      <w:r w:rsidR="000E4097" w:rsidRPr="00EE2B67">
        <w:rPr>
          <w:rFonts w:ascii="Times New Roman" w:hAnsi="Times New Roman" w:cs="Times New Roman"/>
          <w:sz w:val="24"/>
          <w:szCs w:val="24"/>
        </w:rPr>
        <w:t xml:space="preserve"> In that guidance, the </w:t>
      </w:r>
      <w:r w:rsidR="00180C27">
        <w:rPr>
          <w:rFonts w:ascii="Times New Roman" w:hAnsi="Times New Roman" w:cs="Times New Roman"/>
          <w:sz w:val="24"/>
          <w:szCs w:val="24"/>
        </w:rPr>
        <w:t xml:space="preserve">Enforcement Office noted the </w:t>
      </w:r>
      <w:r w:rsidR="000E4097" w:rsidRPr="00EE2B67">
        <w:rPr>
          <w:rFonts w:ascii="Times New Roman" w:hAnsi="Times New Roman" w:cs="Times New Roman"/>
          <w:sz w:val="24"/>
          <w:szCs w:val="24"/>
        </w:rPr>
        <w:t>Department</w:t>
      </w:r>
      <w:r w:rsidR="00180C27">
        <w:rPr>
          <w:rFonts w:ascii="Times New Roman" w:hAnsi="Times New Roman" w:cs="Times New Roman"/>
          <w:sz w:val="24"/>
          <w:szCs w:val="24"/>
        </w:rPr>
        <w:t>’s decision</w:t>
      </w:r>
      <w:r w:rsidR="000E4097" w:rsidRPr="00EE2B67">
        <w:rPr>
          <w:rFonts w:ascii="Times New Roman" w:hAnsi="Times New Roman" w:cs="Times New Roman"/>
          <w:sz w:val="24"/>
          <w:szCs w:val="24"/>
        </w:rPr>
        <w:t xml:space="preserve"> to revisit</w:t>
      </w:r>
      <w:r w:rsidR="00A41BA2" w:rsidRPr="00EE2B67">
        <w:rPr>
          <w:rFonts w:ascii="Times New Roman" w:hAnsi="Times New Roman" w:cs="Times New Roman"/>
          <w:sz w:val="24"/>
          <w:szCs w:val="24"/>
        </w:rPr>
        <w:t xml:space="preserve"> in this NPRM</w:t>
      </w:r>
      <w:r w:rsidR="000E4097" w:rsidRPr="00EE2B67">
        <w:rPr>
          <w:rFonts w:ascii="Times New Roman" w:hAnsi="Times New Roman" w:cs="Times New Roman"/>
          <w:sz w:val="24"/>
          <w:szCs w:val="24"/>
        </w:rPr>
        <w:t xml:space="preserve"> the </w:t>
      </w:r>
      <w:r w:rsidR="00140E7E" w:rsidRPr="00EE2B67">
        <w:rPr>
          <w:rFonts w:ascii="Times New Roman" w:hAnsi="Times New Roman" w:cs="Times New Roman"/>
          <w:sz w:val="24"/>
          <w:szCs w:val="24"/>
        </w:rPr>
        <w:t xml:space="preserve">rule </w:t>
      </w:r>
      <w:r w:rsidR="000E4097" w:rsidRPr="00EE2B67">
        <w:rPr>
          <w:rFonts w:ascii="Times New Roman" w:hAnsi="Times New Roman" w:cs="Times New Roman"/>
          <w:sz w:val="24"/>
          <w:szCs w:val="24"/>
        </w:rPr>
        <w:t xml:space="preserve">as it relates to </w:t>
      </w:r>
      <w:r w:rsidR="00140E7E" w:rsidRPr="00EE2B67">
        <w:rPr>
          <w:rFonts w:ascii="Times New Roman" w:hAnsi="Times New Roman" w:cs="Times New Roman"/>
          <w:sz w:val="24"/>
          <w:szCs w:val="24"/>
        </w:rPr>
        <w:t xml:space="preserve">post-purchase price increases for certain </w:t>
      </w:r>
      <w:r w:rsidR="000E4097" w:rsidRPr="00EE2B67">
        <w:rPr>
          <w:rFonts w:ascii="Times New Roman" w:hAnsi="Times New Roman" w:cs="Times New Roman"/>
          <w:sz w:val="24"/>
          <w:szCs w:val="24"/>
        </w:rPr>
        <w:t>ancillary services not purchased with the ticket.</w:t>
      </w:r>
    </w:p>
    <w:p w:rsidR="00090EA1" w:rsidRPr="00090EA1" w:rsidRDefault="00EE513F" w:rsidP="00090EA1">
      <w:pPr>
        <w:spacing w:after="0"/>
        <w:ind w:firstLine="720"/>
        <w:rPr>
          <w:rFonts w:ascii="Times New Roman" w:hAnsi="Times New Roman" w:cs="Times New Roman"/>
          <w:sz w:val="24"/>
          <w:szCs w:val="24"/>
        </w:rPr>
      </w:pPr>
      <w:r w:rsidRPr="00EE2B67">
        <w:rPr>
          <w:rFonts w:ascii="Times New Roman" w:hAnsi="Times New Roman" w:cs="Times New Roman"/>
          <w:sz w:val="24"/>
          <w:szCs w:val="24"/>
        </w:rPr>
        <w:t>T</w:t>
      </w:r>
      <w:r w:rsidR="00A41BA2" w:rsidRPr="00EE2B67">
        <w:rPr>
          <w:rFonts w:ascii="Times New Roman" w:hAnsi="Times New Roman" w:cs="Times New Roman"/>
          <w:sz w:val="24"/>
          <w:szCs w:val="24"/>
        </w:rPr>
        <w:t xml:space="preserve">his NPRM also </w:t>
      </w:r>
      <w:r w:rsidR="00C16156" w:rsidRPr="00EE2B67">
        <w:rPr>
          <w:rFonts w:ascii="Times New Roman" w:hAnsi="Times New Roman" w:cs="Times New Roman"/>
          <w:sz w:val="24"/>
          <w:szCs w:val="24"/>
        </w:rPr>
        <w:t xml:space="preserve">addresses </w:t>
      </w:r>
      <w:r w:rsidR="00140E7E" w:rsidRPr="00EE2B67">
        <w:rPr>
          <w:rFonts w:ascii="Times New Roman" w:hAnsi="Times New Roman" w:cs="Times New Roman"/>
          <w:sz w:val="24"/>
          <w:szCs w:val="24"/>
        </w:rPr>
        <w:t xml:space="preserve">certain </w:t>
      </w:r>
      <w:r w:rsidR="00C16156" w:rsidRPr="00EE2B67">
        <w:rPr>
          <w:rFonts w:ascii="Times New Roman" w:hAnsi="Times New Roman" w:cs="Times New Roman"/>
          <w:sz w:val="24"/>
          <w:szCs w:val="24"/>
        </w:rPr>
        <w:t xml:space="preserve">recommendations made by </w:t>
      </w:r>
      <w:r w:rsidR="00090EA1">
        <w:rPr>
          <w:rFonts w:ascii="Times New Roman" w:hAnsi="Times New Roman" w:cs="Times New Roman"/>
          <w:sz w:val="24"/>
          <w:szCs w:val="24"/>
        </w:rPr>
        <w:t>two Federal advisory committees</w:t>
      </w:r>
      <w:r w:rsidR="004962D9">
        <w:rPr>
          <w:rFonts w:ascii="Times New Roman" w:hAnsi="Times New Roman" w:cs="Times New Roman"/>
          <w:sz w:val="24"/>
          <w:szCs w:val="24"/>
        </w:rPr>
        <w:t>—</w:t>
      </w:r>
      <w:r w:rsidR="00C16156" w:rsidRPr="00EE2B67">
        <w:rPr>
          <w:rFonts w:ascii="Times New Roman" w:hAnsi="Times New Roman" w:cs="Times New Roman"/>
          <w:sz w:val="24"/>
          <w:szCs w:val="24"/>
        </w:rPr>
        <w:t>the Future of Aviation Advisory Committee (FAAC)</w:t>
      </w:r>
      <w:r w:rsidR="00090EA1" w:rsidRPr="00090EA1">
        <w:rPr>
          <w:rFonts w:ascii="Times New Roman" w:hAnsi="Times New Roman" w:cs="Times New Roman"/>
          <w:sz w:val="24"/>
          <w:szCs w:val="24"/>
        </w:rPr>
        <w:t xml:space="preserve"> </w:t>
      </w:r>
      <w:r w:rsidR="00090EA1" w:rsidRPr="00090EA1">
        <w:rPr>
          <w:sz w:val="24"/>
          <w:szCs w:val="24"/>
        </w:rPr>
        <w:t>and the Advisory Committee on Aviation Consumer Protection</w:t>
      </w:r>
      <w:r w:rsidR="00090EA1">
        <w:rPr>
          <w:sz w:val="24"/>
          <w:szCs w:val="24"/>
        </w:rPr>
        <w:t xml:space="preserve">. </w:t>
      </w:r>
      <w:r w:rsidR="00090EA1">
        <w:rPr>
          <w:rFonts w:ascii="Times New Roman" w:hAnsi="Times New Roman" w:cs="Times New Roman"/>
          <w:sz w:val="24"/>
          <w:szCs w:val="24"/>
        </w:rPr>
        <w:t xml:space="preserve">  </w:t>
      </w:r>
      <w:r w:rsidR="00C16156" w:rsidRPr="00EE2B67">
        <w:rPr>
          <w:rFonts w:ascii="Times New Roman" w:hAnsi="Times New Roman" w:cs="Times New Roman"/>
          <w:sz w:val="24"/>
          <w:szCs w:val="24"/>
        </w:rPr>
        <w:t>The FAAC</w:t>
      </w:r>
      <w:r w:rsidR="00090EA1">
        <w:rPr>
          <w:rFonts w:ascii="Times New Roman" w:hAnsi="Times New Roman" w:cs="Times New Roman"/>
          <w:sz w:val="24"/>
          <w:szCs w:val="24"/>
        </w:rPr>
        <w:t xml:space="preserve"> was established</w:t>
      </w:r>
      <w:r w:rsidR="00090EA1" w:rsidRPr="00EE2B67">
        <w:rPr>
          <w:rFonts w:ascii="Times New Roman" w:hAnsi="Times New Roman" w:cs="Times New Roman"/>
          <w:sz w:val="24"/>
          <w:szCs w:val="24"/>
        </w:rPr>
        <w:t xml:space="preserve"> </w:t>
      </w:r>
      <w:r w:rsidR="00090EA1">
        <w:rPr>
          <w:rFonts w:ascii="Times New Roman" w:hAnsi="Times New Roman" w:cs="Times New Roman"/>
          <w:sz w:val="24"/>
          <w:szCs w:val="24"/>
        </w:rPr>
        <w:t xml:space="preserve">on April 16, 2010, with the mandate to provide </w:t>
      </w:r>
      <w:r w:rsidR="00C16156" w:rsidRPr="00EE2B67">
        <w:rPr>
          <w:rFonts w:ascii="Times New Roman" w:hAnsi="Times New Roman" w:cs="Times New Roman"/>
          <w:sz w:val="24"/>
          <w:szCs w:val="24"/>
        </w:rPr>
        <w:t xml:space="preserve">information, advice, and recommendations to the Secretary of Transportation on ensuring the competitiveness of the U.S. aviation industry and its capability to address the </w:t>
      </w:r>
      <w:r w:rsidR="00C16156" w:rsidRPr="00090EA1">
        <w:rPr>
          <w:rFonts w:ascii="Times New Roman" w:hAnsi="Times New Roman" w:cs="Times New Roman"/>
          <w:sz w:val="24"/>
          <w:szCs w:val="24"/>
        </w:rPr>
        <w:t xml:space="preserve">evolving transportation needs, challenges, and opportunities of the global economy.  </w:t>
      </w:r>
      <w:r w:rsidR="00090EA1" w:rsidRPr="00090EA1">
        <w:rPr>
          <w:rFonts w:ascii="Times New Roman" w:hAnsi="Times New Roman" w:cs="Times New Roman"/>
          <w:sz w:val="24"/>
          <w:szCs w:val="24"/>
        </w:rPr>
        <w:t>On December 15, 2010, the FAAC delivered a report to the Secretary with 23 recommendations.</w:t>
      </w:r>
    </w:p>
    <w:p w:rsidR="00090EA1" w:rsidRDefault="00C16156" w:rsidP="00090EA1">
      <w:pPr>
        <w:spacing w:after="0"/>
        <w:rPr>
          <w:rFonts w:ascii="Times New Roman" w:hAnsi="Times New Roman" w:cs="Times New Roman"/>
          <w:sz w:val="24"/>
          <w:szCs w:val="24"/>
        </w:rPr>
      </w:pPr>
      <w:r w:rsidRPr="00090EA1">
        <w:rPr>
          <w:rFonts w:ascii="Times New Roman" w:hAnsi="Times New Roman" w:cs="Times New Roman"/>
          <w:sz w:val="24"/>
          <w:szCs w:val="24"/>
        </w:rPr>
        <w:lastRenderedPageBreak/>
        <w:t xml:space="preserve">FAAC Recommendation 11 </w:t>
      </w:r>
      <w:r w:rsidR="00140E7E" w:rsidRPr="00090EA1">
        <w:rPr>
          <w:rFonts w:ascii="Times New Roman" w:hAnsi="Times New Roman" w:cs="Times New Roman"/>
          <w:sz w:val="24"/>
          <w:szCs w:val="24"/>
        </w:rPr>
        <w:t xml:space="preserve">addressed </w:t>
      </w:r>
      <w:r w:rsidRPr="00090EA1">
        <w:rPr>
          <w:rFonts w:ascii="Times New Roman" w:hAnsi="Times New Roman" w:cs="Times New Roman"/>
          <w:sz w:val="24"/>
          <w:szCs w:val="24"/>
        </w:rPr>
        <w:t xml:space="preserve">disclosure of ancillary service fees, </w:t>
      </w:r>
      <w:r w:rsidR="00083088" w:rsidRPr="00090EA1">
        <w:rPr>
          <w:rFonts w:ascii="Times New Roman" w:hAnsi="Times New Roman" w:cs="Times New Roman"/>
          <w:sz w:val="24"/>
          <w:szCs w:val="24"/>
        </w:rPr>
        <w:t xml:space="preserve">code-share </w:t>
      </w:r>
      <w:r w:rsidR="00F02D29" w:rsidRPr="00090EA1">
        <w:rPr>
          <w:rFonts w:ascii="Times New Roman" w:hAnsi="Times New Roman" w:cs="Times New Roman"/>
          <w:sz w:val="24"/>
          <w:szCs w:val="24"/>
        </w:rPr>
        <w:t xml:space="preserve">operations, and air travel statistics.  This NPRM </w:t>
      </w:r>
      <w:r w:rsidR="00140E7E" w:rsidRPr="00090EA1">
        <w:rPr>
          <w:rFonts w:ascii="Times New Roman" w:hAnsi="Times New Roman" w:cs="Times New Roman"/>
          <w:sz w:val="24"/>
          <w:szCs w:val="24"/>
        </w:rPr>
        <w:t xml:space="preserve">incorporates many aspects of </w:t>
      </w:r>
      <w:r w:rsidR="00F02D29" w:rsidRPr="00090EA1">
        <w:rPr>
          <w:rFonts w:ascii="Times New Roman" w:hAnsi="Times New Roman" w:cs="Times New Roman"/>
          <w:sz w:val="24"/>
          <w:szCs w:val="24"/>
        </w:rPr>
        <w:t xml:space="preserve">FAAC Recommendation 11.  For more information regarding the FAAC, please visit </w:t>
      </w:r>
      <w:hyperlink r:id="rId15" w:history="1">
        <w:r w:rsidR="00E9046B" w:rsidRPr="00090EA1">
          <w:rPr>
            <w:rStyle w:val="Hyperlink"/>
            <w:rFonts w:ascii="Times New Roman" w:hAnsi="Times New Roman" w:cs="Times New Roman"/>
            <w:i/>
            <w:sz w:val="24"/>
            <w:szCs w:val="24"/>
          </w:rPr>
          <w:t>http://www.dot.gov/faac</w:t>
        </w:r>
      </w:hyperlink>
      <w:r w:rsidR="00E9046B" w:rsidRPr="00090EA1">
        <w:rPr>
          <w:rFonts w:ascii="Times New Roman" w:hAnsi="Times New Roman" w:cs="Times New Roman"/>
          <w:sz w:val="24"/>
          <w:szCs w:val="24"/>
        </w:rPr>
        <w:t>.</w:t>
      </w:r>
      <w:r w:rsidR="00090EA1" w:rsidRPr="00090EA1">
        <w:rPr>
          <w:rFonts w:ascii="Times New Roman" w:hAnsi="Times New Roman" w:cs="Times New Roman"/>
          <w:sz w:val="24"/>
          <w:szCs w:val="24"/>
        </w:rPr>
        <w:t xml:space="preserve">  </w:t>
      </w:r>
    </w:p>
    <w:p w:rsidR="00090EA1" w:rsidRPr="00A8326E" w:rsidRDefault="00090EA1" w:rsidP="00090EA1">
      <w:pPr>
        <w:spacing w:after="0"/>
        <w:ind w:firstLine="720"/>
        <w:rPr>
          <w:sz w:val="24"/>
          <w:szCs w:val="24"/>
        </w:rPr>
      </w:pPr>
      <w:r w:rsidRPr="00A8326E">
        <w:rPr>
          <w:sz w:val="24"/>
          <w:szCs w:val="24"/>
        </w:rPr>
        <w:t xml:space="preserve">More recently, </w:t>
      </w:r>
      <w:r w:rsidR="0081363A" w:rsidRPr="00A8326E">
        <w:rPr>
          <w:sz w:val="24"/>
          <w:szCs w:val="24"/>
        </w:rPr>
        <w:t>o</w:t>
      </w:r>
      <w:r w:rsidRPr="00A8326E">
        <w:rPr>
          <w:sz w:val="24"/>
          <w:szCs w:val="24"/>
        </w:rPr>
        <w:t xml:space="preserve">n May </w:t>
      </w:r>
      <w:r w:rsidR="0081363A" w:rsidRPr="00A8326E">
        <w:rPr>
          <w:sz w:val="24"/>
          <w:szCs w:val="24"/>
        </w:rPr>
        <w:t xml:space="preserve">24, </w:t>
      </w:r>
      <w:r w:rsidRPr="00A8326E">
        <w:rPr>
          <w:sz w:val="24"/>
          <w:szCs w:val="24"/>
        </w:rPr>
        <w:t>2012, the Advisory Committee on Aviation Consumer Protection was established to advise the Secretary in carrying out activities related to airline customer service improvements.  On October 22, 2012, this Committee submitted its first set of recommendations to the Secretary on a wide range of aviation consumer issues, including adopting FAAC Recommendation 11, which urged greater transparency in the disclosure of ancillary fees</w:t>
      </w:r>
      <w:r w:rsidR="00961A2C" w:rsidRPr="00A8326E">
        <w:rPr>
          <w:sz w:val="24"/>
          <w:szCs w:val="24"/>
        </w:rPr>
        <w:t xml:space="preserve"> and code-share operations. </w:t>
      </w:r>
      <w:r w:rsidRPr="00A8326E">
        <w:rPr>
          <w:sz w:val="24"/>
          <w:szCs w:val="24"/>
        </w:rPr>
        <w:t xml:space="preserve"> This NPRM addresses the recommendations by the Committee to ensure transparency in air carrier pricing, to require on-time performance data be reported to the Department for all flights and airlines, and to mandate disclosures by online travel agencies and other agents as to which carriers’ services they sell.  </w:t>
      </w:r>
      <w:r w:rsidRPr="00A8326E">
        <w:rPr>
          <w:rFonts w:ascii="Times New Roman" w:hAnsi="Times New Roman" w:cs="Times New Roman"/>
          <w:sz w:val="24"/>
          <w:szCs w:val="24"/>
        </w:rPr>
        <w:t>Records relating to the advisory committee, including a transcript and minutes of its meetings and its full recommendation report</w:t>
      </w:r>
      <w:r w:rsidR="00B45FB4">
        <w:rPr>
          <w:rFonts w:ascii="Times New Roman" w:hAnsi="Times New Roman" w:cs="Times New Roman"/>
          <w:sz w:val="24"/>
          <w:szCs w:val="24"/>
        </w:rPr>
        <w:t>,</w:t>
      </w:r>
      <w:r w:rsidRPr="00A8326E">
        <w:rPr>
          <w:rFonts w:ascii="Times New Roman" w:hAnsi="Times New Roman" w:cs="Times New Roman"/>
          <w:sz w:val="24"/>
          <w:szCs w:val="24"/>
        </w:rPr>
        <w:t xml:space="preserve"> are contained in the Department’s docket</w:t>
      </w:r>
      <w:r w:rsidR="00A8326E">
        <w:rPr>
          <w:rFonts w:ascii="Times New Roman" w:hAnsi="Times New Roman" w:cs="Times New Roman"/>
          <w:sz w:val="24"/>
          <w:szCs w:val="24"/>
        </w:rPr>
        <w:t>,</w:t>
      </w:r>
      <w:r w:rsidRPr="00A8326E">
        <w:rPr>
          <w:rFonts w:ascii="Times New Roman" w:hAnsi="Times New Roman" w:cs="Times New Roman"/>
          <w:sz w:val="24"/>
          <w:szCs w:val="24"/>
        </w:rPr>
        <w:t xml:space="preserve"> which is available at </w:t>
      </w:r>
      <w:hyperlink r:id="rId16" w:history="1">
        <w:r w:rsidRPr="00A8326E">
          <w:rPr>
            <w:rStyle w:val="Hyperlink"/>
            <w:rFonts w:ascii="Times New Roman" w:hAnsi="Times New Roman" w:cs="Times New Roman"/>
            <w:sz w:val="24"/>
            <w:szCs w:val="24"/>
          </w:rPr>
          <w:t>http://www.regulations.gov</w:t>
        </w:r>
      </w:hyperlink>
      <w:r w:rsidRPr="00A8326E">
        <w:rPr>
          <w:rFonts w:ascii="Times New Roman" w:hAnsi="Times New Roman" w:cs="Times New Roman"/>
          <w:sz w:val="24"/>
          <w:szCs w:val="24"/>
        </w:rPr>
        <w:t xml:space="preserve"> under docket number DOT-OST-2012-0087.</w:t>
      </w:r>
    </w:p>
    <w:p w:rsidR="004D6CDB" w:rsidRPr="00EE2B67" w:rsidRDefault="004D6CDB" w:rsidP="006B30E9">
      <w:pPr>
        <w:spacing w:after="0"/>
        <w:rPr>
          <w:rFonts w:ascii="Times New Roman" w:hAnsi="Times New Roman" w:cs="Times New Roman"/>
          <w:b/>
          <w:sz w:val="24"/>
          <w:szCs w:val="24"/>
        </w:rPr>
      </w:pPr>
      <w:r w:rsidRPr="00EE2B67">
        <w:rPr>
          <w:rFonts w:ascii="Times New Roman" w:hAnsi="Times New Roman" w:cs="Times New Roman"/>
          <w:b/>
          <w:sz w:val="24"/>
          <w:szCs w:val="24"/>
        </w:rPr>
        <w:t>Notice of Proposed Rulemaking</w:t>
      </w:r>
    </w:p>
    <w:p w:rsidR="000B42F5" w:rsidRPr="00EE2B67" w:rsidRDefault="008A438B" w:rsidP="000B42F5">
      <w:pPr>
        <w:spacing w:after="0"/>
        <w:rPr>
          <w:rFonts w:ascii="Times New Roman" w:hAnsi="Times New Roman" w:cs="Times New Roman"/>
          <w:i/>
          <w:sz w:val="24"/>
          <w:szCs w:val="24"/>
        </w:rPr>
      </w:pPr>
      <w:r>
        <w:rPr>
          <w:rFonts w:ascii="Times New Roman" w:hAnsi="Times New Roman" w:cs="Times New Roman"/>
          <w:sz w:val="24"/>
          <w:szCs w:val="24"/>
        </w:rPr>
        <w:t>1</w:t>
      </w:r>
      <w:r w:rsidR="00913EC6" w:rsidRPr="00EE2B67">
        <w:rPr>
          <w:rFonts w:ascii="Times New Roman" w:hAnsi="Times New Roman" w:cs="Times New Roman"/>
          <w:sz w:val="24"/>
          <w:szCs w:val="24"/>
        </w:rPr>
        <w:t xml:space="preserve">. </w:t>
      </w:r>
      <w:r w:rsidR="000B42F5">
        <w:rPr>
          <w:rFonts w:ascii="Times New Roman" w:hAnsi="Times New Roman" w:cs="Times New Roman"/>
          <w:sz w:val="24"/>
          <w:szCs w:val="24"/>
        </w:rPr>
        <w:t xml:space="preserve"> </w:t>
      </w:r>
      <w:r w:rsidR="000B42F5">
        <w:rPr>
          <w:rFonts w:ascii="Times New Roman" w:hAnsi="Times New Roman" w:cs="Times New Roman"/>
          <w:i/>
          <w:sz w:val="24"/>
          <w:szCs w:val="24"/>
        </w:rPr>
        <w:t xml:space="preserve">Clarifying the </w:t>
      </w:r>
      <w:r w:rsidR="000B42F5" w:rsidRPr="00EE2B67">
        <w:rPr>
          <w:rFonts w:ascii="Times New Roman" w:hAnsi="Times New Roman" w:cs="Times New Roman"/>
          <w:i/>
          <w:sz w:val="24"/>
          <w:szCs w:val="24"/>
        </w:rPr>
        <w:t xml:space="preserve">Definition of </w:t>
      </w:r>
      <w:r w:rsidR="00B45FB4">
        <w:rPr>
          <w:rFonts w:ascii="Times New Roman" w:hAnsi="Times New Roman" w:cs="Times New Roman"/>
          <w:i/>
          <w:sz w:val="24"/>
          <w:szCs w:val="24"/>
        </w:rPr>
        <w:t>“</w:t>
      </w:r>
      <w:r w:rsidR="000B42F5" w:rsidRPr="00EE2B67">
        <w:rPr>
          <w:rFonts w:ascii="Times New Roman" w:hAnsi="Times New Roman" w:cs="Times New Roman"/>
          <w:i/>
          <w:sz w:val="24"/>
          <w:szCs w:val="24"/>
        </w:rPr>
        <w:t>Ticket Agent</w:t>
      </w:r>
      <w:r w:rsidR="00B45FB4">
        <w:rPr>
          <w:rFonts w:ascii="Times New Roman" w:hAnsi="Times New Roman" w:cs="Times New Roman"/>
          <w:i/>
          <w:sz w:val="24"/>
          <w:szCs w:val="24"/>
        </w:rPr>
        <w:t>”</w:t>
      </w:r>
      <w:r w:rsidR="000B42F5" w:rsidRPr="00EE2B67">
        <w:rPr>
          <w:rFonts w:ascii="Times New Roman" w:hAnsi="Times New Roman" w:cs="Times New Roman"/>
          <w:i/>
          <w:sz w:val="24"/>
          <w:szCs w:val="24"/>
        </w:rPr>
        <w:t xml:space="preserve"> </w:t>
      </w:r>
    </w:p>
    <w:p w:rsidR="00DE537F" w:rsidRDefault="00DE537F" w:rsidP="00DE537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This NPRM proposes a regulatory definition for the statutory term </w:t>
      </w:r>
      <w:r w:rsidR="00B45FB4">
        <w:rPr>
          <w:rFonts w:ascii="Times New Roman" w:hAnsi="Times New Roman" w:cs="Times New Roman"/>
          <w:sz w:val="24"/>
          <w:szCs w:val="24"/>
        </w:rPr>
        <w:t>“</w:t>
      </w:r>
      <w:r>
        <w:rPr>
          <w:rFonts w:ascii="Times New Roman" w:hAnsi="Times New Roman" w:cs="Times New Roman"/>
          <w:sz w:val="24"/>
          <w:szCs w:val="24"/>
        </w:rPr>
        <w:t>ticket agent</w:t>
      </w:r>
      <w:r w:rsidR="00B45FB4">
        <w:rPr>
          <w:rFonts w:ascii="Times New Roman" w:hAnsi="Times New Roman" w:cs="Times New Roman"/>
          <w:sz w:val="24"/>
          <w:szCs w:val="24"/>
        </w:rPr>
        <w:t>”</w:t>
      </w:r>
      <w:r>
        <w:rPr>
          <w:rFonts w:ascii="Times New Roman" w:hAnsi="Times New Roman" w:cs="Times New Roman"/>
          <w:sz w:val="24"/>
          <w:szCs w:val="24"/>
        </w:rPr>
        <w:t xml:space="preserve"> to clarify for the industry what type of entity the Department considers to be a ticket agent and to ensure that its consumer protection regulations apply to all entities that hold out airfare, schedule, and availability information to consumers.  </w:t>
      </w:r>
      <w:r>
        <w:rPr>
          <w:rFonts w:ascii="Times New Roman" w:hAnsi="Times New Roman"/>
          <w:bCs/>
          <w:color w:val="000000"/>
          <w:sz w:val="24"/>
          <w:szCs w:val="24"/>
        </w:rPr>
        <w:t xml:space="preserve">Consumers and stakeholders in the air transportation industry have identified relatively new entities, such as meta-search engines, as </w:t>
      </w:r>
      <w:r>
        <w:rPr>
          <w:rFonts w:ascii="Times New Roman" w:hAnsi="Times New Roman" w:cs="Times New Roman"/>
          <w:sz w:val="24"/>
          <w:szCs w:val="24"/>
        </w:rPr>
        <w:t xml:space="preserve">primary information sources and entry points for the purchase of air transportation.  However, such </w:t>
      </w:r>
      <w:r>
        <w:rPr>
          <w:rFonts w:ascii="Times New Roman" w:hAnsi="Times New Roman" w:cs="Times New Roman"/>
          <w:sz w:val="24"/>
          <w:szCs w:val="24"/>
        </w:rPr>
        <w:lastRenderedPageBreak/>
        <w:t>entities do not consistently provide the information that the Department views as vital to consumer protection such as code-share disclosure.  For example, c</w:t>
      </w:r>
      <w:r w:rsidRPr="00EE2B67">
        <w:rPr>
          <w:rFonts w:ascii="Times New Roman" w:hAnsi="Times New Roman" w:cs="Times New Roman"/>
          <w:sz w:val="24"/>
          <w:szCs w:val="24"/>
        </w:rPr>
        <w:t xml:space="preserve">onsumers may begin their </w:t>
      </w:r>
      <w:r>
        <w:rPr>
          <w:rFonts w:ascii="Times New Roman" w:hAnsi="Times New Roman" w:cs="Times New Roman"/>
          <w:sz w:val="24"/>
          <w:szCs w:val="24"/>
        </w:rPr>
        <w:t xml:space="preserve">search for air transportation options by selecting their flights </w:t>
      </w:r>
      <w:r w:rsidRPr="00EE2B67">
        <w:rPr>
          <w:rFonts w:ascii="Times New Roman" w:hAnsi="Times New Roman" w:cs="Times New Roman"/>
          <w:sz w:val="24"/>
          <w:szCs w:val="24"/>
        </w:rPr>
        <w:t xml:space="preserve">on one website </w:t>
      </w:r>
      <w:r w:rsidRPr="00184710">
        <w:rPr>
          <w:rFonts w:ascii="Times New Roman" w:hAnsi="Times New Roman" w:cs="Times New Roman"/>
          <w:sz w:val="24"/>
          <w:szCs w:val="24"/>
        </w:rPr>
        <w:t xml:space="preserve">and then completing their purchase </w:t>
      </w:r>
      <w:r w:rsidRPr="00EE2B67">
        <w:rPr>
          <w:rFonts w:ascii="Times New Roman" w:hAnsi="Times New Roman" w:cs="Times New Roman"/>
          <w:sz w:val="24"/>
          <w:szCs w:val="24"/>
        </w:rPr>
        <w:t xml:space="preserve">on another </w:t>
      </w:r>
      <w:r>
        <w:rPr>
          <w:rFonts w:ascii="Times New Roman" w:hAnsi="Times New Roman" w:cs="Times New Roman"/>
          <w:sz w:val="24"/>
          <w:szCs w:val="24"/>
        </w:rPr>
        <w:t xml:space="preserve">website </w:t>
      </w:r>
      <w:r w:rsidRPr="00EE2B67">
        <w:rPr>
          <w:rFonts w:ascii="Times New Roman" w:hAnsi="Times New Roman" w:cs="Times New Roman"/>
          <w:sz w:val="24"/>
          <w:szCs w:val="24"/>
        </w:rPr>
        <w:t xml:space="preserve">and, in the process, </w:t>
      </w:r>
      <w:r w:rsidR="00461229">
        <w:rPr>
          <w:rFonts w:ascii="Times New Roman" w:hAnsi="Times New Roman" w:cs="Times New Roman"/>
          <w:sz w:val="24"/>
          <w:szCs w:val="24"/>
        </w:rPr>
        <w:t xml:space="preserve">not be provided </w:t>
      </w:r>
      <w:r w:rsidRPr="00EE2B67">
        <w:rPr>
          <w:rFonts w:ascii="Times New Roman" w:hAnsi="Times New Roman" w:cs="Times New Roman"/>
          <w:sz w:val="24"/>
          <w:szCs w:val="24"/>
        </w:rPr>
        <w:t>disclosures regarding code-share operations, baggage fee information, and other consumer protection information that the Department requires air carriers, foreign air carriers, and ticket agents provide to consumers</w:t>
      </w:r>
      <w:r w:rsidR="00461229">
        <w:rPr>
          <w:rFonts w:ascii="Times New Roman" w:hAnsi="Times New Roman" w:cs="Times New Roman"/>
          <w:sz w:val="24"/>
          <w:szCs w:val="24"/>
        </w:rPr>
        <w:t xml:space="preserve"> early in the process</w:t>
      </w:r>
      <w:r w:rsidRPr="00EE2B67">
        <w:rPr>
          <w:rFonts w:ascii="Times New Roman" w:hAnsi="Times New Roman" w:cs="Times New Roman"/>
          <w:sz w:val="24"/>
          <w:szCs w:val="24"/>
        </w:rPr>
        <w:t xml:space="preserve">.  </w:t>
      </w:r>
    </w:p>
    <w:p w:rsidR="000B42F5" w:rsidRDefault="000B42F5" w:rsidP="00DE537F">
      <w:pPr>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The Department is considering codifying </w:t>
      </w:r>
      <w:r>
        <w:rPr>
          <w:rFonts w:ascii="Times New Roman" w:hAnsi="Times New Roman" w:cs="Times New Roman"/>
          <w:sz w:val="24"/>
          <w:szCs w:val="24"/>
        </w:rPr>
        <w:t xml:space="preserve">in its regulations its interpretation of </w:t>
      </w:r>
      <w:r w:rsidRPr="00EE2B67">
        <w:rPr>
          <w:rFonts w:ascii="Times New Roman" w:hAnsi="Times New Roman" w:cs="Times New Roman"/>
          <w:sz w:val="24"/>
          <w:szCs w:val="24"/>
        </w:rPr>
        <w:t xml:space="preserve">the </w:t>
      </w:r>
      <w:r>
        <w:rPr>
          <w:rFonts w:ascii="Times New Roman" w:hAnsi="Times New Roman" w:cs="Times New Roman"/>
          <w:sz w:val="24"/>
          <w:szCs w:val="24"/>
        </w:rPr>
        <w:t xml:space="preserve">statutory </w:t>
      </w:r>
      <w:r w:rsidRPr="00EE2B67">
        <w:rPr>
          <w:rFonts w:ascii="Times New Roman" w:hAnsi="Times New Roman" w:cs="Times New Roman"/>
          <w:sz w:val="24"/>
          <w:szCs w:val="24"/>
        </w:rPr>
        <w:t xml:space="preserve">definition of </w:t>
      </w:r>
      <w:r>
        <w:rPr>
          <w:rFonts w:ascii="Times New Roman" w:hAnsi="Times New Roman" w:cs="Times New Roman"/>
          <w:sz w:val="24"/>
          <w:szCs w:val="24"/>
        </w:rPr>
        <w:t>“</w:t>
      </w:r>
      <w:r w:rsidRPr="00EE2B67">
        <w:rPr>
          <w:rFonts w:ascii="Times New Roman" w:hAnsi="Times New Roman" w:cs="Times New Roman"/>
          <w:sz w:val="24"/>
          <w:szCs w:val="24"/>
        </w:rPr>
        <w:t>ticket agent</w:t>
      </w:r>
      <w:r>
        <w:rPr>
          <w:rFonts w:ascii="Times New Roman" w:hAnsi="Times New Roman" w:cs="Times New Roman"/>
          <w:sz w:val="24"/>
          <w:szCs w:val="24"/>
        </w:rPr>
        <w:t>”</w:t>
      </w:r>
      <w:r w:rsidRPr="00EE2B67">
        <w:rPr>
          <w:rFonts w:ascii="Times New Roman" w:hAnsi="Times New Roman" w:cs="Times New Roman"/>
          <w:sz w:val="24"/>
          <w:szCs w:val="24"/>
        </w:rPr>
        <w:t xml:space="preserve"> to make clear that all entities involved in the sale </w:t>
      </w:r>
      <w:r w:rsidR="00B45FB4">
        <w:rPr>
          <w:rFonts w:ascii="Times New Roman" w:hAnsi="Times New Roman" w:cs="Times New Roman"/>
          <w:sz w:val="24"/>
          <w:szCs w:val="24"/>
        </w:rPr>
        <w:t xml:space="preserve">or </w:t>
      </w:r>
      <w:r w:rsidRPr="00EE2B67">
        <w:rPr>
          <w:rFonts w:ascii="Times New Roman" w:hAnsi="Times New Roman" w:cs="Times New Roman"/>
          <w:sz w:val="24"/>
          <w:szCs w:val="24"/>
        </w:rPr>
        <w:t xml:space="preserve">distribution of air transportation, including those intermediaries that </w:t>
      </w:r>
      <w:r>
        <w:rPr>
          <w:rFonts w:ascii="Times New Roman" w:hAnsi="Times New Roman" w:cs="Times New Roman"/>
          <w:sz w:val="24"/>
          <w:szCs w:val="24"/>
        </w:rPr>
        <w:t xml:space="preserve">do not themselves sell </w:t>
      </w:r>
      <w:r w:rsidRPr="00EE2B67">
        <w:rPr>
          <w:rFonts w:ascii="Times New Roman" w:hAnsi="Times New Roman" w:cs="Times New Roman"/>
          <w:sz w:val="24"/>
          <w:szCs w:val="24"/>
        </w:rPr>
        <w:t>air transportation</w:t>
      </w:r>
      <w:r>
        <w:rPr>
          <w:rFonts w:ascii="Times New Roman" w:hAnsi="Times New Roman" w:cs="Times New Roman"/>
          <w:sz w:val="24"/>
          <w:szCs w:val="24"/>
        </w:rPr>
        <w:t xml:space="preserve"> but </w:t>
      </w:r>
      <w:r w:rsidRPr="00EE2B67">
        <w:rPr>
          <w:rFonts w:ascii="Times New Roman" w:hAnsi="Times New Roman" w:cs="Times New Roman"/>
          <w:sz w:val="24"/>
          <w:szCs w:val="24"/>
        </w:rPr>
        <w:t xml:space="preserve">arrange </w:t>
      </w:r>
      <w:r>
        <w:rPr>
          <w:rFonts w:ascii="Times New Roman" w:hAnsi="Times New Roman" w:cs="Times New Roman"/>
          <w:sz w:val="24"/>
          <w:szCs w:val="24"/>
        </w:rPr>
        <w:t xml:space="preserve">for air transportation </w:t>
      </w:r>
      <w:r w:rsidRPr="00EE2B67">
        <w:rPr>
          <w:rFonts w:ascii="Times New Roman" w:hAnsi="Times New Roman" w:cs="Times New Roman"/>
          <w:sz w:val="24"/>
          <w:szCs w:val="24"/>
        </w:rPr>
        <w:t xml:space="preserve">and receive compensation </w:t>
      </w:r>
      <w:r>
        <w:rPr>
          <w:rFonts w:ascii="Times New Roman" w:hAnsi="Times New Roman" w:cs="Times New Roman"/>
          <w:sz w:val="24"/>
          <w:szCs w:val="24"/>
        </w:rPr>
        <w:t xml:space="preserve">in connection with </w:t>
      </w:r>
      <w:r w:rsidRPr="00EE2B67">
        <w:rPr>
          <w:rFonts w:ascii="Times New Roman" w:hAnsi="Times New Roman" w:cs="Times New Roman"/>
          <w:sz w:val="24"/>
          <w:szCs w:val="24"/>
        </w:rPr>
        <w:t xml:space="preserve">the sale of air transportation, are ticket agents subject to the Department’s regulations regarding the display of airfare information.  </w:t>
      </w:r>
      <w:r w:rsidRPr="00305D5B">
        <w:rPr>
          <w:rFonts w:ascii="Times New Roman" w:hAnsi="Times New Roman" w:cs="Times New Roman"/>
          <w:sz w:val="24"/>
          <w:szCs w:val="24"/>
        </w:rPr>
        <w:t xml:space="preserve">The definition would include all commercial entities that are involved in arranging for </w:t>
      </w:r>
      <w:r>
        <w:rPr>
          <w:rFonts w:ascii="Times New Roman" w:hAnsi="Times New Roman" w:cs="Times New Roman"/>
          <w:sz w:val="24"/>
          <w:szCs w:val="24"/>
        </w:rPr>
        <w:t xml:space="preserve">the sale of </w:t>
      </w:r>
      <w:r w:rsidRPr="00305D5B">
        <w:rPr>
          <w:rFonts w:ascii="Times New Roman" w:hAnsi="Times New Roman" w:cs="Times New Roman"/>
          <w:sz w:val="24"/>
          <w:szCs w:val="24"/>
        </w:rPr>
        <w:t>air transportation through the internet</w:t>
      </w:r>
      <w:r>
        <w:rPr>
          <w:rFonts w:ascii="Times New Roman" w:hAnsi="Times New Roman" w:cs="Times New Roman"/>
          <w:sz w:val="24"/>
          <w:szCs w:val="24"/>
        </w:rPr>
        <w:t xml:space="preserve"> (among other channels)</w:t>
      </w:r>
      <w:r w:rsidRPr="00305D5B">
        <w:rPr>
          <w:rFonts w:ascii="Times New Roman" w:hAnsi="Times New Roman" w:cs="Times New Roman"/>
          <w:sz w:val="24"/>
          <w:szCs w:val="24"/>
        </w:rPr>
        <w:t>, regardless of whether an entity received a share of revenue from a third party for transactions that originated on the entity’s website, or the entity charged a commission for each transaction that originated on its website, or the entity was simply compensated on a cost</w:t>
      </w:r>
      <w:r>
        <w:rPr>
          <w:rFonts w:ascii="Times New Roman" w:hAnsi="Times New Roman" w:cs="Times New Roman"/>
          <w:sz w:val="24"/>
          <w:szCs w:val="24"/>
        </w:rPr>
        <w:t>-</w:t>
      </w:r>
      <w:r w:rsidRPr="00305D5B">
        <w:rPr>
          <w:rFonts w:ascii="Times New Roman" w:hAnsi="Times New Roman" w:cs="Times New Roman"/>
          <w:sz w:val="24"/>
          <w:szCs w:val="24"/>
        </w:rPr>
        <w:t>per</w:t>
      </w:r>
      <w:r>
        <w:rPr>
          <w:rFonts w:ascii="Times New Roman" w:hAnsi="Times New Roman" w:cs="Times New Roman"/>
          <w:sz w:val="24"/>
          <w:szCs w:val="24"/>
        </w:rPr>
        <w:t>-</w:t>
      </w:r>
      <w:r w:rsidRPr="00305D5B">
        <w:rPr>
          <w:rFonts w:ascii="Times New Roman" w:hAnsi="Times New Roman" w:cs="Times New Roman"/>
          <w:sz w:val="24"/>
          <w:szCs w:val="24"/>
        </w:rPr>
        <w:t xml:space="preserve">click for advertisements, or was compensated on some other basis. </w:t>
      </w:r>
      <w:r>
        <w:rPr>
          <w:rFonts w:ascii="Times New Roman" w:hAnsi="Times New Roman" w:cs="Times New Roman"/>
          <w:sz w:val="24"/>
          <w:szCs w:val="24"/>
        </w:rPr>
        <w:t xml:space="preserve"> </w:t>
      </w:r>
    </w:p>
    <w:p w:rsidR="000B42F5" w:rsidRDefault="000B42F5" w:rsidP="000B42F5">
      <w:pPr>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The means by which airline itineraries are commonly displayed and sold has changed </w:t>
      </w:r>
      <w:r w:rsidR="00B45FB4">
        <w:rPr>
          <w:rFonts w:ascii="Times New Roman" w:hAnsi="Times New Roman" w:cs="Times New Roman"/>
          <w:sz w:val="24"/>
          <w:szCs w:val="24"/>
        </w:rPr>
        <w:t xml:space="preserve">dramatically </w:t>
      </w:r>
      <w:r w:rsidRPr="00EE2B67">
        <w:rPr>
          <w:rFonts w:ascii="Times New Roman" w:hAnsi="Times New Roman" w:cs="Times New Roman"/>
          <w:sz w:val="24"/>
          <w:szCs w:val="24"/>
        </w:rPr>
        <w:t xml:space="preserve">and continues to </w:t>
      </w:r>
      <w:r>
        <w:rPr>
          <w:rFonts w:ascii="Times New Roman" w:hAnsi="Times New Roman" w:cs="Times New Roman"/>
          <w:sz w:val="24"/>
          <w:szCs w:val="24"/>
        </w:rPr>
        <w:t>evolve</w:t>
      </w:r>
      <w:r w:rsidRPr="00EE2B67">
        <w:rPr>
          <w:rFonts w:ascii="Times New Roman" w:hAnsi="Times New Roman" w:cs="Times New Roman"/>
          <w:sz w:val="24"/>
          <w:szCs w:val="24"/>
        </w:rPr>
        <w:t>.  New entities that were not previously involved in the distribution of air transportation are now an important source of information for consumers as well as a means of distribution for carriers.  Online entities</w:t>
      </w:r>
      <w:r>
        <w:rPr>
          <w:rFonts w:ascii="Times New Roman" w:hAnsi="Times New Roman" w:cs="Times New Roman"/>
          <w:sz w:val="24"/>
          <w:szCs w:val="24"/>
        </w:rPr>
        <w:t>,</w:t>
      </w:r>
      <w:r w:rsidRPr="00EE2B67">
        <w:rPr>
          <w:rFonts w:ascii="Times New Roman" w:hAnsi="Times New Roman" w:cs="Times New Roman"/>
          <w:sz w:val="24"/>
          <w:szCs w:val="24"/>
        </w:rPr>
        <w:t xml:space="preserve"> such as websites that provide a variety of travel information, advertising, and links as well as meta-search engines that provide </w:t>
      </w:r>
      <w:r w:rsidRPr="00EE2B67">
        <w:rPr>
          <w:rFonts w:ascii="Times New Roman" w:hAnsi="Times New Roman" w:cs="Times New Roman"/>
          <w:sz w:val="24"/>
          <w:szCs w:val="24"/>
        </w:rPr>
        <w:lastRenderedPageBreak/>
        <w:t xml:space="preserve">flight search tools </w:t>
      </w:r>
      <w:r>
        <w:rPr>
          <w:rFonts w:ascii="Times New Roman" w:hAnsi="Times New Roman" w:cs="Times New Roman"/>
          <w:sz w:val="24"/>
          <w:szCs w:val="24"/>
        </w:rPr>
        <w:t xml:space="preserve">including </w:t>
      </w:r>
      <w:r w:rsidRPr="00EE2B67">
        <w:rPr>
          <w:rFonts w:ascii="Times New Roman" w:hAnsi="Times New Roman" w:cs="Times New Roman"/>
          <w:sz w:val="24"/>
          <w:szCs w:val="24"/>
        </w:rPr>
        <w:t>fare and schedule information</w:t>
      </w:r>
      <w:r>
        <w:rPr>
          <w:rFonts w:ascii="Times New Roman" w:hAnsi="Times New Roman" w:cs="Times New Roman"/>
          <w:sz w:val="24"/>
          <w:szCs w:val="24"/>
        </w:rPr>
        <w:t>,</w:t>
      </w:r>
      <w:r w:rsidRPr="00EE2B67">
        <w:rPr>
          <w:rFonts w:ascii="Times New Roman" w:hAnsi="Times New Roman" w:cs="Times New Roman"/>
          <w:sz w:val="24"/>
          <w:szCs w:val="24"/>
        </w:rPr>
        <w:t xml:space="preserve"> are now frequently used by consumers to research </w:t>
      </w:r>
      <w:r>
        <w:rPr>
          <w:rFonts w:ascii="Times New Roman" w:hAnsi="Times New Roman" w:cs="Times New Roman"/>
          <w:sz w:val="24"/>
          <w:szCs w:val="24"/>
        </w:rPr>
        <w:t>airfares</w:t>
      </w:r>
      <w:r w:rsidRPr="00EE2B67">
        <w:rPr>
          <w:rFonts w:ascii="Times New Roman" w:hAnsi="Times New Roman" w:cs="Times New Roman"/>
          <w:sz w:val="24"/>
          <w:szCs w:val="24"/>
        </w:rPr>
        <w:t xml:space="preserve"> and </w:t>
      </w:r>
      <w:r w:rsidR="00B45FB4">
        <w:rPr>
          <w:rFonts w:ascii="Times New Roman" w:hAnsi="Times New Roman" w:cs="Times New Roman"/>
          <w:sz w:val="24"/>
          <w:szCs w:val="24"/>
        </w:rPr>
        <w:t xml:space="preserve">schedules and </w:t>
      </w:r>
      <w:r>
        <w:rPr>
          <w:rFonts w:ascii="Times New Roman" w:hAnsi="Times New Roman" w:cs="Times New Roman"/>
          <w:sz w:val="24"/>
          <w:szCs w:val="24"/>
        </w:rPr>
        <w:t xml:space="preserve">to </w:t>
      </w:r>
      <w:r w:rsidRPr="00EE2B67">
        <w:rPr>
          <w:rFonts w:ascii="Times New Roman" w:hAnsi="Times New Roman" w:cs="Times New Roman"/>
          <w:sz w:val="24"/>
          <w:szCs w:val="24"/>
        </w:rPr>
        <w:t xml:space="preserve">connect to the airline or travel agent website that ultimately books and/or fulfills the consumer’s ticket purchase.  </w:t>
      </w:r>
      <w:r>
        <w:rPr>
          <w:rFonts w:ascii="Times New Roman" w:hAnsi="Times New Roman" w:cs="Times New Roman"/>
          <w:sz w:val="24"/>
          <w:szCs w:val="24"/>
        </w:rPr>
        <w:t>Meanwhile, some a</w:t>
      </w:r>
      <w:r w:rsidRPr="00EE2B67">
        <w:rPr>
          <w:rFonts w:ascii="Times New Roman" w:hAnsi="Times New Roman" w:cs="Times New Roman"/>
          <w:sz w:val="24"/>
          <w:szCs w:val="24"/>
        </w:rPr>
        <w:t xml:space="preserve">irlines provide direct </w:t>
      </w:r>
      <w:r>
        <w:rPr>
          <w:rFonts w:ascii="Times New Roman" w:hAnsi="Times New Roman" w:cs="Times New Roman"/>
          <w:sz w:val="24"/>
          <w:szCs w:val="24"/>
        </w:rPr>
        <w:t xml:space="preserve">electronic </w:t>
      </w:r>
      <w:r w:rsidRPr="00EE2B67">
        <w:rPr>
          <w:rFonts w:ascii="Times New Roman" w:hAnsi="Times New Roman" w:cs="Times New Roman"/>
          <w:sz w:val="24"/>
          <w:szCs w:val="24"/>
        </w:rPr>
        <w:t xml:space="preserve">access to their own </w:t>
      </w:r>
      <w:r>
        <w:rPr>
          <w:rFonts w:ascii="Times New Roman" w:hAnsi="Times New Roman" w:cs="Times New Roman"/>
          <w:sz w:val="24"/>
          <w:szCs w:val="24"/>
        </w:rPr>
        <w:t xml:space="preserve">internal systems providing </w:t>
      </w:r>
      <w:r w:rsidRPr="00EE2B67">
        <w:rPr>
          <w:rFonts w:ascii="Times New Roman" w:hAnsi="Times New Roman" w:cs="Times New Roman"/>
          <w:sz w:val="24"/>
          <w:szCs w:val="24"/>
        </w:rPr>
        <w:t>fare</w:t>
      </w:r>
      <w:r>
        <w:rPr>
          <w:rFonts w:ascii="Times New Roman" w:hAnsi="Times New Roman" w:cs="Times New Roman"/>
          <w:sz w:val="24"/>
          <w:szCs w:val="24"/>
        </w:rPr>
        <w:t xml:space="preserve">, schedule, and availability </w:t>
      </w:r>
      <w:r w:rsidRPr="00EE2B67">
        <w:rPr>
          <w:rFonts w:ascii="Times New Roman" w:hAnsi="Times New Roman" w:cs="Times New Roman"/>
          <w:sz w:val="24"/>
          <w:szCs w:val="24"/>
        </w:rPr>
        <w:t xml:space="preserve">information to certain internet entities </w:t>
      </w:r>
      <w:r>
        <w:rPr>
          <w:rFonts w:ascii="Times New Roman" w:hAnsi="Times New Roman" w:cs="Times New Roman"/>
          <w:sz w:val="24"/>
          <w:szCs w:val="24"/>
        </w:rPr>
        <w:t xml:space="preserve">with the condition that when displaying that carrier’s flight itineraries in flight search results, </w:t>
      </w:r>
      <w:r w:rsidRPr="00EE2B67">
        <w:rPr>
          <w:rFonts w:ascii="Times New Roman" w:hAnsi="Times New Roman" w:cs="Times New Roman"/>
          <w:sz w:val="24"/>
          <w:szCs w:val="24"/>
        </w:rPr>
        <w:t xml:space="preserve">the entity </w:t>
      </w:r>
      <w:r>
        <w:rPr>
          <w:rFonts w:ascii="Times New Roman" w:hAnsi="Times New Roman" w:cs="Times New Roman"/>
          <w:sz w:val="24"/>
          <w:szCs w:val="24"/>
        </w:rPr>
        <w:t xml:space="preserve">must </w:t>
      </w:r>
      <w:r w:rsidRPr="00EE2B67">
        <w:rPr>
          <w:rFonts w:ascii="Times New Roman" w:hAnsi="Times New Roman" w:cs="Times New Roman"/>
          <w:sz w:val="24"/>
          <w:szCs w:val="24"/>
        </w:rPr>
        <w:t>provide a link only to the airline</w:t>
      </w:r>
      <w:r>
        <w:rPr>
          <w:rFonts w:ascii="Times New Roman" w:hAnsi="Times New Roman" w:cs="Times New Roman"/>
          <w:sz w:val="24"/>
          <w:szCs w:val="24"/>
        </w:rPr>
        <w:t>’s</w:t>
      </w:r>
      <w:r w:rsidRPr="00EE2B67">
        <w:rPr>
          <w:rFonts w:ascii="Times New Roman" w:hAnsi="Times New Roman" w:cs="Times New Roman"/>
          <w:sz w:val="24"/>
          <w:szCs w:val="24"/>
        </w:rPr>
        <w:t xml:space="preserve"> website and not to travel agent websites </w:t>
      </w:r>
      <w:r>
        <w:rPr>
          <w:rFonts w:ascii="Times New Roman" w:hAnsi="Times New Roman" w:cs="Times New Roman"/>
          <w:sz w:val="24"/>
          <w:szCs w:val="24"/>
        </w:rPr>
        <w:t xml:space="preserve">that have similar information. </w:t>
      </w:r>
      <w:r w:rsidRPr="00EE2B67">
        <w:rPr>
          <w:rFonts w:ascii="Times New Roman" w:hAnsi="Times New Roman" w:cs="Times New Roman"/>
          <w:sz w:val="24"/>
          <w:szCs w:val="24"/>
        </w:rPr>
        <w:t xml:space="preserve">  </w:t>
      </w:r>
      <w:r w:rsidR="005E3764">
        <w:rPr>
          <w:rFonts w:ascii="Times New Roman" w:hAnsi="Times New Roman" w:cs="Times New Roman"/>
          <w:sz w:val="24"/>
          <w:szCs w:val="24"/>
        </w:rPr>
        <w:t xml:space="preserve">Staff members from the </w:t>
      </w:r>
      <w:r>
        <w:rPr>
          <w:rFonts w:ascii="Times New Roman" w:hAnsi="Times New Roman" w:cs="Times New Roman"/>
          <w:sz w:val="24"/>
          <w:szCs w:val="24"/>
        </w:rPr>
        <w:t>Department have been informed that, i</w:t>
      </w:r>
      <w:r w:rsidRPr="00305D5B">
        <w:rPr>
          <w:rFonts w:ascii="Times New Roman" w:hAnsi="Times New Roman" w:cs="Times New Roman"/>
          <w:sz w:val="24"/>
          <w:szCs w:val="24"/>
        </w:rPr>
        <w:t>n some cases</w:t>
      </w:r>
      <w:r>
        <w:rPr>
          <w:rFonts w:ascii="Times New Roman" w:hAnsi="Times New Roman" w:cs="Times New Roman"/>
          <w:sz w:val="24"/>
          <w:szCs w:val="24"/>
        </w:rPr>
        <w:t>,</w:t>
      </w:r>
      <w:r w:rsidRPr="00305D5B">
        <w:rPr>
          <w:rFonts w:ascii="Times New Roman" w:hAnsi="Times New Roman" w:cs="Times New Roman"/>
          <w:sz w:val="24"/>
          <w:szCs w:val="24"/>
        </w:rPr>
        <w:t xml:space="preserve"> entities </w:t>
      </w:r>
      <w:r>
        <w:rPr>
          <w:rFonts w:ascii="Times New Roman" w:hAnsi="Times New Roman" w:cs="Times New Roman"/>
          <w:sz w:val="24"/>
          <w:szCs w:val="24"/>
        </w:rPr>
        <w:t xml:space="preserve">such as </w:t>
      </w:r>
      <w:r w:rsidRPr="00305D5B">
        <w:rPr>
          <w:rFonts w:ascii="Times New Roman" w:hAnsi="Times New Roman" w:cs="Times New Roman"/>
          <w:sz w:val="24"/>
          <w:szCs w:val="24"/>
        </w:rPr>
        <w:t>meta</w:t>
      </w:r>
      <w:r>
        <w:rPr>
          <w:rFonts w:ascii="Times New Roman" w:hAnsi="Times New Roman" w:cs="Times New Roman"/>
          <w:sz w:val="24"/>
          <w:szCs w:val="24"/>
        </w:rPr>
        <w:t>-</w:t>
      </w:r>
      <w:r w:rsidRPr="00305D5B">
        <w:rPr>
          <w:rFonts w:ascii="Times New Roman" w:hAnsi="Times New Roman" w:cs="Times New Roman"/>
          <w:sz w:val="24"/>
          <w:szCs w:val="24"/>
        </w:rPr>
        <w:t xml:space="preserve">search engines </w:t>
      </w:r>
      <w:r>
        <w:rPr>
          <w:rFonts w:ascii="Times New Roman" w:hAnsi="Times New Roman" w:cs="Times New Roman"/>
          <w:sz w:val="24"/>
          <w:szCs w:val="24"/>
        </w:rPr>
        <w:t xml:space="preserve">and other websites that operate flight search tools </w:t>
      </w:r>
      <w:r w:rsidRPr="00305D5B">
        <w:rPr>
          <w:rFonts w:ascii="Times New Roman" w:hAnsi="Times New Roman" w:cs="Times New Roman"/>
          <w:sz w:val="24"/>
          <w:szCs w:val="24"/>
        </w:rPr>
        <w:t>receive a commission or some other compensation for transactions that originate on their websites, for example, from a flight search tool that allowed the consumer to select a particular itinerary.  However, in other cases, entities that are involved in arranging for air transportation by allowing a consumer to select an itinerary using a flight search tool a</w:t>
      </w:r>
      <w:r>
        <w:rPr>
          <w:rFonts w:ascii="Times New Roman" w:hAnsi="Times New Roman" w:cs="Times New Roman"/>
          <w:sz w:val="24"/>
          <w:szCs w:val="24"/>
        </w:rPr>
        <w:t xml:space="preserve">re compensated for advertising and </w:t>
      </w:r>
      <w:r w:rsidRPr="00305D5B">
        <w:rPr>
          <w:rFonts w:ascii="Times New Roman" w:hAnsi="Times New Roman" w:cs="Times New Roman"/>
          <w:sz w:val="24"/>
          <w:szCs w:val="24"/>
        </w:rPr>
        <w:t xml:space="preserve">not for the individual transaction.  </w:t>
      </w:r>
      <w:r>
        <w:rPr>
          <w:rFonts w:ascii="Times New Roman" w:hAnsi="Times New Roman" w:cs="Times New Roman"/>
          <w:sz w:val="24"/>
          <w:szCs w:val="24"/>
        </w:rPr>
        <w:t>But regardless of the manner of compensation, c</w:t>
      </w:r>
      <w:r w:rsidRPr="00EE2B67">
        <w:rPr>
          <w:rFonts w:ascii="Times New Roman" w:hAnsi="Times New Roman" w:cs="Times New Roman"/>
          <w:sz w:val="24"/>
          <w:szCs w:val="24"/>
        </w:rPr>
        <w:t xml:space="preserve">onsumers </w:t>
      </w:r>
      <w:r>
        <w:rPr>
          <w:rFonts w:ascii="Times New Roman" w:hAnsi="Times New Roman" w:cs="Times New Roman"/>
          <w:sz w:val="24"/>
          <w:szCs w:val="24"/>
        </w:rPr>
        <w:t xml:space="preserve">are increasingly </w:t>
      </w:r>
      <w:r w:rsidRPr="00EE2B67">
        <w:rPr>
          <w:rFonts w:ascii="Times New Roman" w:hAnsi="Times New Roman" w:cs="Times New Roman"/>
          <w:sz w:val="24"/>
          <w:szCs w:val="24"/>
        </w:rPr>
        <w:t>rely</w:t>
      </w:r>
      <w:r>
        <w:rPr>
          <w:rFonts w:ascii="Times New Roman" w:hAnsi="Times New Roman" w:cs="Times New Roman"/>
          <w:sz w:val="24"/>
          <w:szCs w:val="24"/>
        </w:rPr>
        <w:t>ing</w:t>
      </w:r>
      <w:r w:rsidRPr="00EE2B67">
        <w:rPr>
          <w:rFonts w:ascii="Times New Roman" w:hAnsi="Times New Roman" w:cs="Times New Roman"/>
          <w:sz w:val="24"/>
          <w:szCs w:val="24"/>
        </w:rPr>
        <w:t xml:space="preserve"> on those </w:t>
      </w:r>
      <w:r>
        <w:rPr>
          <w:rFonts w:ascii="Times New Roman" w:hAnsi="Times New Roman" w:cs="Times New Roman"/>
          <w:sz w:val="24"/>
          <w:szCs w:val="24"/>
        </w:rPr>
        <w:t xml:space="preserve">internet </w:t>
      </w:r>
      <w:r w:rsidRPr="00EE2B67">
        <w:rPr>
          <w:rFonts w:ascii="Times New Roman" w:hAnsi="Times New Roman" w:cs="Times New Roman"/>
          <w:sz w:val="24"/>
          <w:szCs w:val="24"/>
        </w:rPr>
        <w:t xml:space="preserve">entities </w:t>
      </w:r>
      <w:r>
        <w:rPr>
          <w:rFonts w:ascii="Times New Roman" w:hAnsi="Times New Roman" w:cs="Times New Roman"/>
          <w:sz w:val="24"/>
          <w:szCs w:val="24"/>
        </w:rPr>
        <w:t>in making</w:t>
      </w:r>
      <w:r w:rsidRPr="00EE2B67">
        <w:rPr>
          <w:rFonts w:ascii="Times New Roman" w:hAnsi="Times New Roman" w:cs="Times New Roman"/>
          <w:sz w:val="24"/>
          <w:szCs w:val="24"/>
        </w:rPr>
        <w:t xml:space="preserve"> </w:t>
      </w:r>
      <w:r w:rsidRPr="00A02F45">
        <w:rPr>
          <w:rFonts w:ascii="Times New Roman" w:hAnsi="Times New Roman" w:cs="Times New Roman"/>
          <w:sz w:val="24"/>
          <w:szCs w:val="24"/>
        </w:rPr>
        <w:t>their air transportation purchasing decisions</w:t>
      </w:r>
      <w:r w:rsidRPr="00516D9E">
        <w:rPr>
          <w:rFonts w:ascii="Times New Roman" w:hAnsi="Times New Roman" w:cs="Times New Roman"/>
          <w:sz w:val="24"/>
          <w:szCs w:val="24"/>
        </w:rPr>
        <w:t>.</w:t>
      </w:r>
      <w:r w:rsidR="00E30F3D" w:rsidRPr="00516D9E">
        <w:rPr>
          <w:rFonts w:ascii="Times New Roman" w:hAnsi="Times New Roman" w:cs="Times New Roman"/>
          <w:sz w:val="24"/>
          <w:szCs w:val="24"/>
        </w:rPr>
        <w:t xml:space="preserve">  In some cases, these internet entities </w:t>
      </w:r>
      <w:r w:rsidR="00892847" w:rsidRPr="00516D9E">
        <w:rPr>
          <w:rFonts w:ascii="Times New Roman" w:hAnsi="Times New Roman" w:cs="Times New Roman"/>
          <w:sz w:val="24"/>
          <w:szCs w:val="24"/>
        </w:rPr>
        <w:t xml:space="preserve">display schedules, fares and availability but direct consumers to other websites to purchase and </w:t>
      </w:r>
      <w:r w:rsidR="00E30F3D" w:rsidRPr="00516D9E">
        <w:rPr>
          <w:rFonts w:ascii="Times New Roman" w:hAnsi="Times New Roman" w:cs="Times New Roman"/>
          <w:sz w:val="24"/>
          <w:szCs w:val="24"/>
        </w:rPr>
        <w:t xml:space="preserve">are not </w:t>
      </w:r>
      <w:r w:rsidR="00892847" w:rsidRPr="00516D9E">
        <w:rPr>
          <w:rFonts w:ascii="Times New Roman" w:hAnsi="Times New Roman" w:cs="Times New Roman"/>
          <w:sz w:val="24"/>
          <w:szCs w:val="24"/>
        </w:rPr>
        <w:t xml:space="preserve">the final point of sale for </w:t>
      </w:r>
      <w:r w:rsidR="002006C9" w:rsidRPr="00516D9E">
        <w:rPr>
          <w:rFonts w:ascii="Times New Roman" w:hAnsi="Times New Roman" w:cs="Times New Roman"/>
          <w:sz w:val="24"/>
          <w:szCs w:val="24"/>
        </w:rPr>
        <w:t xml:space="preserve">an airline </w:t>
      </w:r>
      <w:r w:rsidR="00892847" w:rsidRPr="00516D9E">
        <w:rPr>
          <w:rFonts w:ascii="Times New Roman" w:hAnsi="Times New Roman" w:cs="Times New Roman"/>
          <w:sz w:val="24"/>
          <w:szCs w:val="24"/>
        </w:rPr>
        <w:t>ticket</w:t>
      </w:r>
      <w:r w:rsidR="00E30F3D" w:rsidRPr="00516D9E">
        <w:rPr>
          <w:rFonts w:ascii="Times New Roman" w:hAnsi="Times New Roman" w:cs="Times New Roman"/>
          <w:sz w:val="24"/>
          <w:szCs w:val="24"/>
        </w:rPr>
        <w:t xml:space="preserve">.  They may be earning revenue through advertising sales and providing flight search capabilities </w:t>
      </w:r>
      <w:r w:rsidR="00892847" w:rsidRPr="00516D9E">
        <w:rPr>
          <w:rFonts w:ascii="Times New Roman" w:hAnsi="Times New Roman" w:cs="Times New Roman"/>
          <w:sz w:val="24"/>
          <w:szCs w:val="24"/>
        </w:rPr>
        <w:t xml:space="preserve">based on data </w:t>
      </w:r>
      <w:r w:rsidR="00E30F3D" w:rsidRPr="00516D9E">
        <w:rPr>
          <w:rFonts w:ascii="Times New Roman" w:hAnsi="Times New Roman" w:cs="Times New Roman"/>
          <w:sz w:val="24"/>
          <w:szCs w:val="24"/>
        </w:rPr>
        <w:t>gather</w:t>
      </w:r>
      <w:r w:rsidR="00892847" w:rsidRPr="00516D9E">
        <w:rPr>
          <w:rFonts w:ascii="Times New Roman" w:hAnsi="Times New Roman" w:cs="Times New Roman"/>
          <w:sz w:val="24"/>
          <w:szCs w:val="24"/>
        </w:rPr>
        <w:t>ed</w:t>
      </w:r>
      <w:r w:rsidR="00E30F3D" w:rsidRPr="00516D9E">
        <w:rPr>
          <w:rFonts w:ascii="Times New Roman" w:hAnsi="Times New Roman" w:cs="Times New Roman"/>
          <w:sz w:val="24"/>
          <w:szCs w:val="24"/>
        </w:rPr>
        <w:t xml:space="preserve"> from other sources.  </w:t>
      </w:r>
      <w:r w:rsidR="00A02F45" w:rsidRPr="00516D9E">
        <w:rPr>
          <w:rFonts w:ascii="Times New Roman" w:hAnsi="Times New Roman" w:cs="Times New Roman"/>
          <w:sz w:val="24"/>
          <w:szCs w:val="24"/>
        </w:rPr>
        <w:t>These entities would be included under our proposed definition of ticket agent along with traditional ticket agents.</w:t>
      </w:r>
      <w:r w:rsidR="00407A5A">
        <w:rPr>
          <w:rFonts w:ascii="Times New Roman" w:hAnsi="Times New Roman" w:cs="Times New Roman"/>
          <w:sz w:val="24"/>
          <w:szCs w:val="24"/>
        </w:rPr>
        <w:t xml:space="preserve">  </w:t>
      </w:r>
      <w:r w:rsidR="00186748">
        <w:rPr>
          <w:rFonts w:ascii="Times New Roman" w:hAnsi="Times New Roman" w:cs="Times New Roman"/>
          <w:sz w:val="24"/>
          <w:szCs w:val="24"/>
        </w:rPr>
        <w:t>The Department</w:t>
      </w:r>
      <w:r w:rsidR="00E30F3D" w:rsidRPr="00516D9E">
        <w:rPr>
          <w:rFonts w:ascii="Times New Roman" w:hAnsi="Times New Roman" w:cs="Times New Roman"/>
          <w:sz w:val="24"/>
          <w:szCs w:val="24"/>
        </w:rPr>
        <w:t xml:space="preserve"> seeks comment on </w:t>
      </w:r>
      <w:r w:rsidR="0027585A" w:rsidRPr="00516D9E">
        <w:rPr>
          <w:rFonts w:ascii="Times New Roman" w:hAnsi="Times New Roman" w:cs="Times New Roman"/>
          <w:sz w:val="24"/>
          <w:szCs w:val="24"/>
        </w:rPr>
        <w:t xml:space="preserve">the differences between </w:t>
      </w:r>
      <w:r w:rsidR="00186748" w:rsidRPr="00516D9E">
        <w:rPr>
          <w:rFonts w:ascii="Times New Roman" w:hAnsi="Times New Roman" w:cs="Times New Roman"/>
          <w:sz w:val="24"/>
          <w:szCs w:val="24"/>
        </w:rPr>
        <w:t>traditional ticket agents</w:t>
      </w:r>
      <w:r w:rsidR="00186748">
        <w:rPr>
          <w:rFonts w:ascii="Times New Roman" w:hAnsi="Times New Roman" w:cs="Times New Roman"/>
          <w:sz w:val="24"/>
          <w:szCs w:val="24"/>
        </w:rPr>
        <w:t xml:space="preserve"> and </w:t>
      </w:r>
      <w:r w:rsidR="0027585A" w:rsidRPr="00516D9E">
        <w:rPr>
          <w:rFonts w:ascii="Times New Roman" w:hAnsi="Times New Roman" w:cs="Times New Roman"/>
          <w:sz w:val="24"/>
          <w:szCs w:val="24"/>
        </w:rPr>
        <w:t xml:space="preserve">entities </w:t>
      </w:r>
      <w:r w:rsidR="0093332F" w:rsidRPr="00516D9E">
        <w:rPr>
          <w:rFonts w:ascii="Times New Roman" w:hAnsi="Times New Roman" w:cs="Times New Roman"/>
          <w:sz w:val="24"/>
          <w:szCs w:val="24"/>
        </w:rPr>
        <w:t>that</w:t>
      </w:r>
      <w:r w:rsidR="0093332F" w:rsidRPr="00516D9E">
        <w:rPr>
          <w:rFonts w:ascii="Times New Roman" w:hAnsi="Times New Roman" w:cs="Times New Roman"/>
          <w:i/>
          <w:sz w:val="24"/>
          <w:szCs w:val="24"/>
        </w:rPr>
        <w:t xml:space="preserve"> </w:t>
      </w:r>
      <w:r w:rsidR="0093332F" w:rsidRPr="00516D9E">
        <w:rPr>
          <w:rFonts w:ascii="Times New Roman" w:hAnsi="Times New Roman" w:cs="Times New Roman"/>
          <w:sz w:val="24"/>
          <w:szCs w:val="24"/>
        </w:rPr>
        <w:t>provide flight search tools but direct consumers to another site to finalize their purchase</w:t>
      </w:r>
      <w:r w:rsidR="00A02F45" w:rsidRPr="00516D9E">
        <w:rPr>
          <w:rFonts w:ascii="Times New Roman" w:hAnsi="Times New Roman" w:cs="Times New Roman"/>
          <w:sz w:val="24"/>
          <w:szCs w:val="24"/>
        </w:rPr>
        <w:t xml:space="preserve">.  Are there considerations regarding entities that are not the final point of sale for air transportation that should be considered in connection with the </w:t>
      </w:r>
      <w:r w:rsidR="0098423D" w:rsidRPr="00516D9E">
        <w:rPr>
          <w:rFonts w:ascii="Times New Roman" w:hAnsi="Times New Roman" w:cs="Times New Roman"/>
          <w:sz w:val="24"/>
          <w:szCs w:val="24"/>
        </w:rPr>
        <w:lastRenderedPageBreak/>
        <w:t xml:space="preserve">regulations proposed in this rulemaking?  </w:t>
      </w:r>
      <w:r w:rsidR="002006C9" w:rsidRPr="00516D9E">
        <w:rPr>
          <w:rFonts w:ascii="Times New Roman" w:hAnsi="Times New Roman" w:cs="Times New Roman"/>
          <w:sz w:val="24"/>
          <w:szCs w:val="24"/>
        </w:rPr>
        <w:t xml:space="preserve">DOT also </w:t>
      </w:r>
      <w:r w:rsidR="00A02F45" w:rsidRPr="00516D9E">
        <w:rPr>
          <w:rFonts w:ascii="Times New Roman" w:hAnsi="Times New Roman" w:cs="Times New Roman"/>
          <w:sz w:val="24"/>
          <w:szCs w:val="24"/>
        </w:rPr>
        <w:t xml:space="preserve">seeks comment on the impact on these entities of complying with </w:t>
      </w:r>
      <w:r w:rsidR="00407A5A">
        <w:rPr>
          <w:rFonts w:ascii="Times New Roman" w:hAnsi="Times New Roman" w:cs="Times New Roman"/>
          <w:sz w:val="24"/>
          <w:szCs w:val="24"/>
        </w:rPr>
        <w:t>the Department’s</w:t>
      </w:r>
      <w:r w:rsidR="002006C9" w:rsidRPr="00516D9E">
        <w:rPr>
          <w:rFonts w:ascii="Times New Roman" w:hAnsi="Times New Roman" w:cs="Times New Roman"/>
          <w:sz w:val="24"/>
          <w:szCs w:val="24"/>
        </w:rPr>
        <w:t xml:space="preserve"> existing regulations applicable to ticket agents.</w:t>
      </w:r>
      <w:r w:rsidR="0098423D" w:rsidRPr="00516D9E">
        <w:rPr>
          <w:rFonts w:ascii="Times New Roman" w:hAnsi="Times New Roman" w:cs="Times New Roman"/>
          <w:sz w:val="24"/>
          <w:szCs w:val="24"/>
        </w:rPr>
        <w:t xml:space="preserve">  For example, </w:t>
      </w:r>
      <w:r w:rsidR="00A02F45" w:rsidRPr="00516D9E">
        <w:rPr>
          <w:rFonts w:ascii="Times New Roman" w:hAnsi="Times New Roman" w:cs="Times New Roman"/>
          <w:sz w:val="24"/>
          <w:szCs w:val="24"/>
        </w:rPr>
        <w:t xml:space="preserve">what are the impacts on </w:t>
      </w:r>
      <w:r w:rsidR="0098423D" w:rsidRPr="00516D9E">
        <w:rPr>
          <w:rFonts w:ascii="Times New Roman" w:hAnsi="Times New Roman" w:cs="Times New Roman"/>
          <w:sz w:val="24"/>
          <w:szCs w:val="24"/>
        </w:rPr>
        <w:t xml:space="preserve">ticket agents </w:t>
      </w:r>
      <w:r w:rsidR="00A02F45" w:rsidRPr="00516D9E">
        <w:rPr>
          <w:rFonts w:ascii="Times New Roman" w:hAnsi="Times New Roman" w:cs="Times New Roman"/>
          <w:sz w:val="24"/>
          <w:szCs w:val="24"/>
        </w:rPr>
        <w:t xml:space="preserve">that are not the final point of sale for air transportation </w:t>
      </w:r>
      <w:r w:rsidR="0098423D" w:rsidRPr="00516D9E">
        <w:rPr>
          <w:rFonts w:ascii="Times New Roman" w:hAnsi="Times New Roman" w:cs="Times New Roman"/>
          <w:sz w:val="24"/>
          <w:szCs w:val="24"/>
        </w:rPr>
        <w:t>of the regulations in 14 CFR 399</w:t>
      </w:r>
      <w:r w:rsidR="00691E88" w:rsidRPr="00516D9E">
        <w:rPr>
          <w:rFonts w:ascii="Times New Roman" w:hAnsi="Times New Roman" w:cs="Times New Roman"/>
          <w:sz w:val="24"/>
          <w:szCs w:val="24"/>
        </w:rPr>
        <w:t>.80</w:t>
      </w:r>
      <w:r w:rsidR="0093332F" w:rsidRPr="00516D9E">
        <w:rPr>
          <w:rFonts w:ascii="Times New Roman" w:hAnsi="Times New Roman" w:cs="Times New Roman"/>
          <w:sz w:val="24"/>
          <w:szCs w:val="24"/>
        </w:rPr>
        <w:t xml:space="preserve"> (e.g., prohibition against misrepresentation of quality or kind of service, type or size of aircraft, time of departure or arrival, and so forth; prohibition against misrepresentation of fares and charges)</w:t>
      </w:r>
      <w:r w:rsidR="0098423D" w:rsidRPr="00516D9E">
        <w:rPr>
          <w:rFonts w:ascii="Times New Roman" w:hAnsi="Times New Roman" w:cs="Times New Roman"/>
          <w:sz w:val="24"/>
          <w:szCs w:val="24"/>
        </w:rPr>
        <w:t>?</w:t>
      </w:r>
      <w:r w:rsidR="00A02F45" w:rsidRPr="00516D9E">
        <w:rPr>
          <w:rFonts w:ascii="Times New Roman" w:hAnsi="Times New Roman" w:cs="Times New Roman"/>
          <w:sz w:val="24"/>
          <w:szCs w:val="24"/>
        </w:rPr>
        <w:t xml:space="preserve">  Are those impacts different from </w:t>
      </w:r>
      <w:r w:rsidR="00186748" w:rsidRPr="004A591E">
        <w:rPr>
          <w:rFonts w:ascii="Times New Roman" w:hAnsi="Times New Roman" w:cs="Times New Roman"/>
          <w:sz w:val="24"/>
          <w:szCs w:val="24"/>
        </w:rPr>
        <w:t>the impacts on</w:t>
      </w:r>
      <w:r w:rsidR="00186748">
        <w:rPr>
          <w:rFonts w:ascii="Times New Roman" w:hAnsi="Times New Roman" w:cs="Times New Roman"/>
          <w:sz w:val="24"/>
          <w:szCs w:val="24"/>
        </w:rPr>
        <w:t xml:space="preserve"> </w:t>
      </w:r>
      <w:r w:rsidR="00A02F45" w:rsidRPr="00516D9E">
        <w:rPr>
          <w:rFonts w:ascii="Times New Roman" w:hAnsi="Times New Roman" w:cs="Times New Roman"/>
          <w:sz w:val="24"/>
          <w:szCs w:val="24"/>
        </w:rPr>
        <w:t>traditional ticket agents or other agents that have a different business model?</w:t>
      </w:r>
      <w:r w:rsidR="00E30F3D" w:rsidRPr="00516D9E" w:rsidDel="00E30F3D">
        <w:rPr>
          <w:rFonts w:ascii="Times New Roman" w:hAnsi="Times New Roman" w:cs="Times New Roman"/>
          <w:sz w:val="24"/>
          <w:szCs w:val="24"/>
        </w:rPr>
        <w:t xml:space="preserve"> </w:t>
      </w:r>
    </w:p>
    <w:p w:rsidR="000B42F5" w:rsidRDefault="00B45FB4" w:rsidP="000B42F5">
      <w:pPr>
        <w:spacing w:after="0"/>
        <w:ind w:firstLine="720"/>
        <w:rPr>
          <w:rFonts w:ascii="Times New Roman" w:hAnsi="Times New Roman" w:cs="Times New Roman"/>
          <w:sz w:val="24"/>
          <w:szCs w:val="24"/>
        </w:rPr>
      </w:pPr>
      <w:r>
        <w:rPr>
          <w:rFonts w:ascii="Times New Roman" w:hAnsi="Times New Roman" w:cs="Times New Roman"/>
          <w:sz w:val="24"/>
          <w:szCs w:val="24"/>
        </w:rPr>
        <w:t>As noted above, c</w:t>
      </w:r>
      <w:r w:rsidR="000B42F5" w:rsidRPr="00EE2B67">
        <w:rPr>
          <w:rFonts w:ascii="Times New Roman" w:hAnsi="Times New Roman" w:cs="Times New Roman"/>
          <w:sz w:val="24"/>
          <w:szCs w:val="24"/>
        </w:rPr>
        <w:t xml:space="preserve">onsumers may begin their </w:t>
      </w:r>
      <w:r w:rsidR="000B42F5">
        <w:rPr>
          <w:rFonts w:ascii="Times New Roman" w:hAnsi="Times New Roman" w:cs="Times New Roman"/>
          <w:sz w:val="24"/>
          <w:szCs w:val="24"/>
        </w:rPr>
        <w:t xml:space="preserve">search by selecting their flights </w:t>
      </w:r>
      <w:r w:rsidR="000B42F5" w:rsidRPr="00EE2B67">
        <w:rPr>
          <w:rFonts w:ascii="Times New Roman" w:hAnsi="Times New Roman" w:cs="Times New Roman"/>
          <w:sz w:val="24"/>
          <w:szCs w:val="24"/>
        </w:rPr>
        <w:t xml:space="preserve">on one website </w:t>
      </w:r>
      <w:r w:rsidR="000B42F5" w:rsidRPr="00184710">
        <w:rPr>
          <w:rFonts w:ascii="Times New Roman" w:hAnsi="Times New Roman" w:cs="Times New Roman"/>
          <w:sz w:val="24"/>
          <w:szCs w:val="24"/>
        </w:rPr>
        <w:t xml:space="preserve">and then completing their purchase </w:t>
      </w:r>
      <w:r w:rsidR="000B42F5" w:rsidRPr="00EE2B67">
        <w:rPr>
          <w:rFonts w:ascii="Times New Roman" w:hAnsi="Times New Roman" w:cs="Times New Roman"/>
          <w:sz w:val="24"/>
          <w:szCs w:val="24"/>
        </w:rPr>
        <w:t xml:space="preserve">on another </w:t>
      </w:r>
      <w:r w:rsidR="000B42F5">
        <w:rPr>
          <w:rFonts w:ascii="Times New Roman" w:hAnsi="Times New Roman" w:cs="Times New Roman"/>
          <w:sz w:val="24"/>
          <w:szCs w:val="24"/>
        </w:rPr>
        <w:t xml:space="preserve">website </w:t>
      </w:r>
      <w:r w:rsidR="000B42F5" w:rsidRPr="00EE2B67">
        <w:rPr>
          <w:rFonts w:ascii="Times New Roman" w:hAnsi="Times New Roman" w:cs="Times New Roman"/>
          <w:sz w:val="24"/>
          <w:szCs w:val="24"/>
        </w:rPr>
        <w:t xml:space="preserve">and, in the process, bypass the pages containing disclosures regarding code-share operations, baggage fee information, and other consumer protection information that the Department requires air carriers, foreign air carriers, and ticket agents to provide to consumers before an air transportation purchase is finalized.  Accordingly, the Department is considering a definition of </w:t>
      </w:r>
      <w:r w:rsidR="000B42F5">
        <w:rPr>
          <w:rFonts w:ascii="Times New Roman" w:hAnsi="Times New Roman" w:cs="Times New Roman"/>
          <w:sz w:val="24"/>
          <w:szCs w:val="24"/>
        </w:rPr>
        <w:t>“</w:t>
      </w:r>
      <w:r w:rsidR="000B42F5" w:rsidRPr="00EE2B67">
        <w:rPr>
          <w:rFonts w:ascii="Times New Roman" w:hAnsi="Times New Roman" w:cs="Times New Roman"/>
          <w:sz w:val="24"/>
          <w:szCs w:val="24"/>
        </w:rPr>
        <w:t>ticket agent</w:t>
      </w:r>
      <w:r w:rsidR="000B42F5">
        <w:rPr>
          <w:rFonts w:ascii="Times New Roman" w:hAnsi="Times New Roman" w:cs="Times New Roman"/>
          <w:sz w:val="24"/>
          <w:szCs w:val="24"/>
        </w:rPr>
        <w:t>”</w:t>
      </w:r>
      <w:r w:rsidR="000B42F5" w:rsidRPr="00EE2B67">
        <w:rPr>
          <w:rFonts w:ascii="Times New Roman" w:hAnsi="Times New Roman" w:cs="Times New Roman"/>
          <w:sz w:val="24"/>
          <w:szCs w:val="24"/>
        </w:rPr>
        <w:t xml:space="preserve"> that would clarify that global distribution systems, meta-search internet sites that offer a flight search tool and are compensated for </w:t>
      </w:r>
      <w:r w:rsidR="00322319">
        <w:rPr>
          <w:rFonts w:ascii="Times New Roman" w:hAnsi="Times New Roman" w:cs="Times New Roman"/>
          <w:sz w:val="24"/>
          <w:szCs w:val="24"/>
        </w:rPr>
        <w:t xml:space="preserve">advertisements that are </w:t>
      </w:r>
      <w:r w:rsidR="002006C9" w:rsidRPr="00516D9E">
        <w:rPr>
          <w:rFonts w:ascii="Times New Roman" w:hAnsi="Times New Roman" w:cs="Times New Roman"/>
          <w:sz w:val="24"/>
          <w:szCs w:val="24"/>
        </w:rPr>
        <w:t xml:space="preserve">displayed on </w:t>
      </w:r>
      <w:r w:rsidR="00322319" w:rsidRPr="00516D9E">
        <w:rPr>
          <w:rFonts w:ascii="Times New Roman" w:hAnsi="Times New Roman" w:cs="Times New Roman"/>
          <w:sz w:val="24"/>
          <w:szCs w:val="24"/>
        </w:rPr>
        <w:t>the</w:t>
      </w:r>
      <w:r w:rsidR="00322319">
        <w:rPr>
          <w:rFonts w:ascii="Times New Roman" w:hAnsi="Times New Roman" w:cs="Times New Roman"/>
          <w:sz w:val="24"/>
          <w:szCs w:val="24"/>
        </w:rPr>
        <w:t xml:space="preserve"> same website (even if the advertising content is not directly related to air travel), </w:t>
      </w:r>
      <w:r w:rsidR="000B42F5" w:rsidRPr="00EE2B67">
        <w:rPr>
          <w:rFonts w:ascii="Times New Roman" w:hAnsi="Times New Roman" w:cs="Times New Roman"/>
          <w:sz w:val="24"/>
          <w:szCs w:val="24"/>
        </w:rPr>
        <w:t xml:space="preserve">and other </w:t>
      </w:r>
      <w:r w:rsidR="000B42F5">
        <w:rPr>
          <w:rFonts w:ascii="Times New Roman" w:hAnsi="Times New Roman" w:cs="Times New Roman"/>
          <w:sz w:val="24"/>
          <w:szCs w:val="24"/>
        </w:rPr>
        <w:t xml:space="preserve">such compensated </w:t>
      </w:r>
      <w:r w:rsidR="000B42F5" w:rsidRPr="00EE2B67">
        <w:rPr>
          <w:rFonts w:ascii="Times New Roman" w:hAnsi="Times New Roman" w:cs="Times New Roman"/>
          <w:sz w:val="24"/>
          <w:szCs w:val="24"/>
        </w:rPr>
        <w:t xml:space="preserve">intermediaries, regardless of the manner in which they are compensated for their role in arranging air transportation, are ticket agents for the purposes of the Department’s air transportation consumer protection regulations.  Such a broad definition would ensure that all </w:t>
      </w:r>
      <w:r w:rsidR="000B42F5">
        <w:rPr>
          <w:rFonts w:ascii="Times New Roman" w:hAnsi="Times New Roman" w:cs="Times New Roman"/>
          <w:sz w:val="24"/>
          <w:szCs w:val="24"/>
        </w:rPr>
        <w:t xml:space="preserve">commercial </w:t>
      </w:r>
      <w:r w:rsidR="000B42F5" w:rsidRPr="00EE2B67">
        <w:rPr>
          <w:rFonts w:ascii="Times New Roman" w:hAnsi="Times New Roman" w:cs="Times New Roman"/>
          <w:sz w:val="24"/>
          <w:szCs w:val="24"/>
        </w:rPr>
        <w:t xml:space="preserve">entities that </w:t>
      </w:r>
      <w:r w:rsidR="000B42F5" w:rsidRPr="00184710">
        <w:rPr>
          <w:rFonts w:ascii="Times New Roman" w:hAnsi="Times New Roman" w:cs="Times New Roman"/>
          <w:sz w:val="24"/>
          <w:szCs w:val="24"/>
        </w:rPr>
        <w:t>receive compensation in connection with air transportation advertising</w:t>
      </w:r>
      <w:r>
        <w:rPr>
          <w:rFonts w:ascii="Times New Roman" w:hAnsi="Times New Roman" w:cs="Times New Roman"/>
          <w:sz w:val="24"/>
          <w:szCs w:val="24"/>
        </w:rPr>
        <w:t>/ marketing</w:t>
      </w:r>
      <w:r w:rsidR="000B42F5" w:rsidRPr="00184710">
        <w:rPr>
          <w:rFonts w:ascii="Times New Roman" w:hAnsi="Times New Roman" w:cs="Times New Roman"/>
          <w:sz w:val="24"/>
          <w:szCs w:val="24"/>
        </w:rPr>
        <w:t xml:space="preserve"> </w:t>
      </w:r>
      <w:r w:rsidR="000B42F5">
        <w:rPr>
          <w:rFonts w:ascii="Times New Roman" w:hAnsi="Times New Roman" w:cs="Times New Roman"/>
          <w:sz w:val="24"/>
          <w:szCs w:val="24"/>
        </w:rPr>
        <w:t>and</w:t>
      </w:r>
      <w:r w:rsidR="000B42F5" w:rsidRPr="00184710">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0B42F5" w:rsidRPr="00EE2B67">
        <w:rPr>
          <w:rFonts w:ascii="Times New Roman" w:hAnsi="Times New Roman" w:cs="Times New Roman"/>
          <w:sz w:val="24"/>
          <w:szCs w:val="24"/>
        </w:rPr>
        <w:t xml:space="preserve">are involved in arranging for air transportation would be required to provide consumers with certain </w:t>
      </w:r>
      <w:r w:rsidR="000B42F5">
        <w:rPr>
          <w:rFonts w:ascii="Times New Roman" w:hAnsi="Times New Roman" w:cs="Times New Roman"/>
          <w:sz w:val="24"/>
          <w:szCs w:val="24"/>
        </w:rPr>
        <w:t xml:space="preserve">essential </w:t>
      </w:r>
      <w:r w:rsidR="000B42F5" w:rsidRPr="00EE2B67">
        <w:rPr>
          <w:rFonts w:ascii="Times New Roman" w:hAnsi="Times New Roman" w:cs="Times New Roman"/>
          <w:sz w:val="24"/>
          <w:szCs w:val="24"/>
        </w:rPr>
        <w:t xml:space="preserve">information </w:t>
      </w:r>
      <w:r w:rsidR="000B42F5">
        <w:rPr>
          <w:rFonts w:ascii="Times New Roman" w:hAnsi="Times New Roman" w:cs="Times New Roman"/>
          <w:sz w:val="24"/>
          <w:szCs w:val="24"/>
        </w:rPr>
        <w:t xml:space="preserve">early in the process (e.g., information </w:t>
      </w:r>
      <w:r w:rsidR="000B42F5" w:rsidRPr="00EE2B67">
        <w:rPr>
          <w:rFonts w:ascii="Times New Roman" w:hAnsi="Times New Roman" w:cs="Times New Roman"/>
          <w:sz w:val="24"/>
          <w:szCs w:val="24"/>
        </w:rPr>
        <w:t>regarding code-share operations</w:t>
      </w:r>
      <w:r w:rsidR="000B42F5">
        <w:rPr>
          <w:rFonts w:ascii="Times New Roman" w:hAnsi="Times New Roman" w:cs="Times New Roman"/>
          <w:sz w:val="24"/>
          <w:szCs w:val="24"/>
        </w:rPr>
        <w:t>, disclosure about baggage fees).</w:t>
      </w:r>
      <w:r w:rsidR="000B42F5" w:rsidRPr="00EE2B67">
        <w:rPr>
          <w:rFonts w:ascii="Times New Roman" w:hAnsi="Times New Roman" w:cs="Times New Roman"/>
          <w:sz w:val="24"/>
          <w:szCs w:val="24"/>
        </w:rPr>
        <w:t xml:space="preserve"> </w:t>
      </w:r>
      <w:r w:rsidR="0020354E">
        <w:rPr>
          <w:rFonts w:ascii="Times New Roman" w:hAnsi="Times New Roman" w:cs="Times New Roman"/>
          <w:sz w:val="24"/>
          <w:szCs w:val="24"/>
        </w:rPr>
        <w:t xml:space="preserve"> A broad definition of “ticket agent” </w:t>
      </w:r>
      <w:r w:rsidR="0020354E">
        <w:rPr>
          <w:rFonts w:ascii="Times New Roman" w:hAnsi="Times New Roman" w:cs="Times New Roman"/>
          <w:sz w:val="24"/>
          <w:szCs w:val="24"/>
        </w:rPr>
        <w:lastRenderedPageBreak/>
        <w:t xml:space="preserve">would better ensure passengers are protected regardless of the path they choose to arrange for air transportation.  </w:t>
      </w:r>
      <w:r w:rsidR="000B42F5">
        <w:rPr>
          <w:rFonts w:ascii="Times New Roman" w:hAnsi="Times New Roman" w:cs="Times New Roman"/>
          <w:sz w:val="24"/>
          <w:szCs w:val="24"/>
        </w:rPr>
        <w:t xml:space="preserve">Additionally, this rulemaking proposes to prohibit ticket agents from incorporating undisclosed bias into their displays, and solicits comment on whether ticket agents should be required to disclose information about incentive payments and/or identify the carriers the ticket agent markets or does not market.  </w:t>
      </w:r>
    </w:p>
    <w:p w:rsidR="000C0DBF" w:rsidRPr="00516D9E" w:rsidRDefault="000C0DBF" w:rsidP="000B42F5">
      <w:pPr>
        <w:spacing w:after="0"/>
        <w:ind w:firstLine="720"/>
        <w:rPr>
          <w:rFonts w:ascii="Times New Roman" w:hAnsi="Times New Roman" w:cs="Times New Roman"/>
          <w:sz w:val="24"/>
          <w:szCs w:val="24"/>
        </w:rPr>
      </w:pPr>
      <w:r>
        <w:rPr>
          <w:rFonts w:ascii="Times New Roman" w:hAnsi="Times New Roman" w:cs="Times New Roman"/>
          <w:sz w:val="24"/>
          <w:szCs w:val="24"/>
        </w:rPr>
        <w:t>We are not aware of whether there is a widespread problem of consumers being confused by websites that do not sell tickets but do provide fare</w:t>
      </w:r>
      <w:r w:rsidR="002006C9">
        <w:rPr>
          <w:rFonts w:ascii="Times New Roman" w:hAnsi="Times New Roman" w:cs="Times New Roman"/>
          <w:sz w:val="24"/>
          <w:szCs w:val="24"/>
        </w:rPr>
        <w:t>,</w:t>
      </w:r>
      <w:r>
        <w:rPr>
          <w:rFonts w:ascii="Times New Roman" w:hAnsi="Times New Roman" w:cs="Times New Roman"/>
          <w:sz w:val="24"/>
          <w:szCs w:val="24"/>
        </w:rPr>
        <w:t xml:space="preserve"> </w:t>
      </w:r>
      <w:r w:rsidRPr="00516D9E">
        <w:rPr>
          <w:rFonts w:ascii="Times New Roman" w:hAnsi="Times New Roman" w:cs="Times New Roman"/>
          <w:sz w:val="24"/>
          <w:szCs w:val="24"/>
        </w:rPr>
        <w:t>schedule</w:t>
      </w:r>
      <w:r w:rsidR="002006C9" w:rsidRPr="00516D9E">
        <w:rPr>
          <w:rFonts w:ascii="Times New Roman" w:hAnsi="Times New Roman" w:cs="Times New Roman"/>
          <w:sz w:val="24"/>
          <w:szCs w:val="24"/>
        </w:rPr>
        <w:t>, and availability</w:t>
      </w:r>
      <w:r w:rsidRPr="00516D9E">
        <w:rPr>
          <w:rFonts w:ascii="Times New Roman" w:hAnsi="Times New Roman" w:cs="Times New Roman"/>
          <w:sz w:val="24"/>
          <w:szCs w:val="24"/>
        </w:rPr>
        <w:t xml:space="preserve"> information that consumers are relying on in planning their travel.  However, we believe that there is a risk of harm because some websites do not provide all of the disclosures required by the Department.  We seek comment from any consumers who have faced these types of problems.</w:t>
      </w:r>
    </w:p>
    <w:p w:rsidR="00461229" w:rsidRDefault="000B42F5" w:rsidP="00186748">
      <w:pPr>
        <w:spacing w:after="0"/>
        <w:ind w:firstLine="720"/>
        <w:rPr>
          <w:rFonts w:ascii="Times New Roman" w:hAnsi="Times New Roman" w:cs="Times New Roman"/>
          <w:sz w:val="24"/>
          <w:szCs w:val="24"/>
        </w:rPr>
      </w:pPr>
      <w:r w:rsidRPr="00516D9E">
        <w:rPr>
          <w:rFonts w:ascii="Times New Roman" w:hAnsi="Times New Roman" w:cs="Times New Roman"/>
          <w:sz w:val="24"/>
          <w:szCs w:val="24"/>
        </w:rPr>
        <w:t>Past litigation has made clear that GDSs are ticket agents.</w:t>
      </w:r>
      <w:r w:rsidRPr="00EE2B67">
        <w:rPr>
          <w:rFonts w:ascii="Times New Roman" w:hAnsi="Times New Roman" w:cs="Times New Roman"/>
          <w:sz w:val="24"/>
          <w:szCs w:val="24"/>
        </w:rPr>
        <w:t xml:space="preserve">  </w:t>
      </w:r>
      <w:r w:rsidRPr="00EE2B67">
        <w:rPr>
          <w:rFonts w:ascii="Times New Roman" w:hAnsi="Times New Roman" w:cs="Times New Roman"/>
          <w:i/>
          <w:sz w:val="24"/>
          <w:szCs w:val="24"/>
        </w:rPr>
        <w:t>Sabre v. Department of Transportation</w:t>
      </w:r>
      <w:r w:rsidRPr="00EE2B67">
        <w:rPr>
          <w:rFonts w:ascii="Times New Roman" w:hAnsi="Times New Roman" w:cs="Times New Roman"/>
          <w:sz w:val="24"/>
          <w:szCs w:val="24"/>
        </w:rPr>
        <w:t xml:space="preserve">, 429 F.3d 1113 (D.C. Cir. 2005).  However, meta-search engines that offer a flight search tool </w:t>
      </w:r>
      <w:r w:rsidR="00322319">
        <w:rPr>
          <w:rFonts w:ascii="Times New Roman" w:hAnsi="Times New Roman" w:cs="Times New Roman"/>
          <w:sz w:val="24"/>
          <w:szCs w:val="24"/>
        </w:rPr>
        <w:t xml:space="preserve">have </w:t>
      </w:r>
      <w:r w:rsidRPr="00EE2B67">
        <w:rPr>
          <w:rFonts w:ascii="Times New Roman" w:hAnsi="Times New Roman" w:cs="Times New Roman"/>
          <w:sz w:val="24"/>
          <w:szCs w:val="24"/>
        </w:rPr>
        <w:t>enter</w:t>
      </w:r>
      <w:r w:rsidR="00322319">
        <w:rPr>
          <w:rFonts w:ascii="Times New Roman" w:hAnsi="Times New Roman" w:cs="Times New Roman"/>
          <w:sz w:val="24"/>
          <w:szCs w:val="24"/>
        </w:rPr>
        <w:t>ed</w:t>
      </w:r>
      <w:r w:rsidRPr="00EE2B67">
        <w:rPr>
          <w:rFonts w:ascii="Times New Roman" w:hAnsi="Times New Roman" w:cs="Times New Roman"/>
          <w:sz w:val="24"/>
          <w:szCs w:val="24"/>
        </w:rPr>
        <w:t xml:space="preserve"> into the marketing and distribution of fare and </w:t>
      </w:r>
      <w:r>
        <w:rPr>
          <w:rFonts w:ascii="Times New Roman" w:hAnsi="Times New Roman" w:cs="Times New Roman"/>
          <w:sz w:val="24"/>
          <w:szCs w:val="24"/>
        </w:rPr>
        <w:t xml:space="preserve">schedule </w:t>
      </w:r>
      <w:r w:rsidRPr="00EE2B67">
        <w:rPr>
          <w:rFonts w:ascii="Times New Roman" w:hAnsi="Times New Roman" w:cs="Times New Roman"/>
          <w:sz w:val="24"/>
          <w:szCs w:val="24"/>
        </w:rPr>
        <w:t>information</w:t>
      </w:r>
      <w:r w:rsidR="00322319">
        <w:rPr>
          <w:rFonts w:ascii="Times New Roman" w:hAnsi="Times New Roman" w:cs="Times New Roman"/>
          <w:sz w:val="24"/>
          <w:szCs w:val="24"/>
        </w:rPr>
        <w:t xml:space="preserve">.  In addition, new entities have </w:t>
      </w:r>
      <w:r w:rsidR="00CA5187">
        <w:rPr>
          <w:rFonts w:ascii="Times New Roman" w:hAnsi="Times New Roman" w:cs="Times New Roman"/>
          <w:sz w:val="24"/>
          <w:szCs w:val="24"/>
        </w:rPr>
        <w:t>emerged</w:t>
      </w:r>
      <w:r w:rsidR="00322319">
        <w:rPr>
          <w:rFonts w:ascii="Times New Roman" w:hAnsi="Times New Roman" w:cs="Times New Roman"/>
          <w:sz w:val="24"/>
          <w:szCs w:val="24"/>
        </w:rPr>
        <w:t xml:space="preserve"> that receive direct or indirect compensation from the advertising and/or sale of air transportation</w:t>
      </w:r>
      <w:r w:rsidR="00CA5187">
        <w:rPr>
          <w:rFonts w:ascii="Times New Roman" w:hAnsi="Times New Roman" w:cs="Times New Roman"/>
          <w:sz w:val="24"/>
          <w:szCs w:val="24"/>
        </w:rPr>
        <w:t>, while offering flight search tools and fare displays</w:t>
      </w:r>
      <w:r w:rsidR="00322319">
        <w:rPr>
          <w:rFonts w:ascii="Times New Roman" w:hAnsi="Times New Roman" w:cs="Times New Roman"/>
          <w:sz w:val="24"/>
          <w:szCs w:val="24"/>
        </w:rPr>
        <w:t xml:space="preserve">. </w:t>
      </w:r>
      <w:r w:rsidRPr="00EE2B67">
        <w:rPr>
          <w:rFonts w:ascii="Times New Roman" w:hAnsi="Times New Roman" w:cs="Times New Roman"/>
          <w:sz w:val="24"/>
          <w:szCs w:val="24"/>
        </w:rPr>
        <w:t xml:space="preserve"> </w:t>
      </w:r>
      <w:r w:rsidR="00322319">
        <w:rPr>
          <w:rFonts w:ascii="Times New Roman" w:hAnsi="Times New Roman" w:cs="Times New Roman"/>
          <w:sz w:val="24"/>
          <w:szCs w:val="24"/>
        </w:rPr>
        <w:t>T</w:t>
      </w:r>
      <w:r w:rsidRPr="00EE2B67">
        <w:rPr>
          <w:rFonts w:ascii="Times New Roman" w:hAnsi="Times New Roman" w:cs="Times New Roman"/>
          <w:sz w:val="24"/>
          <w:szCs w:val="24"/>
        </w:rPr>
        <w:t xml:space="preserve">he Department sees a benefit in </w:t>
      </w:r>
      <w:r w:rsidRPr="00516D9E">
        <w:rPr>
          <w:rFonts w:ascii="Times New Roman" w:hAnsi="Times New Roman" w:cs="Times New Roman"/>
          <w:sz w:val="24"/>
          <w:szCs w:val="24"/>
        </w:rPr>
        <w:t>clarifying that those entities are ticket agents</w:t>
      </w:r>
      <w:r w:rsidR="00322319" w:rsidRPr="00516D9E">
        <w:rPr>
          <w:rFonts w:ascii="Times New Roman" w:hAnsi="Times New Roman" w:cs="Times New Roman"/>
          <w:sz w:val="24"/>
          <w:szCs w:val="24"/>
        </w:rPr>
        <w:t xml:space="preserve">, regardless of whether or not they are </w:t>
      </w:r>
      <w:r w:rsidR="00E87A8C" w:rsidRPr="00516D9E">
        <w:rPr>
          <w:rFonts w:ascii="Times New Roman" w:hAnsi="Times New Roman" w:cs="Times New Roman"/>
          <w:sz w:val="24"/>
          <w:szCs w:val="24"/>
        </w:rPr>
        <w:t xml:space="preserve">the final point of sale for </w:t>
      </w:r>
      <w:r w:rsidR="00322319" w:rsidRPr="00516D9E">
        <w:rPr>
          <w:rFonts w:ascii="Times New Roman" w:hAnsi="Times New Roman" w:cs="Times New Roman"/>
          <w:sz w:val="24"/>
          <w:szCs w:val="24"/>
        </w:rPr>
        <w:t>air transportation,</w:t>
      </w:r>
      <w:r w:rsidRPr="00516D9E">
        <w:rPr>
          <w:rFonts w:ascii="Times New Roman" w:hAnsi="Times New Roman" w:cs="Times New Roman"/>
          <w:sz w:val="24"/>
          <w:szCs w:val="24"/>
        </w:rPr>
        <w:t xml:space="preserve"> and are required to comply with air transportation consumer protection</w:t>
      </w:r>
      <w:r w:rsidRPr="00EE2B67">
        <w:rPr>
          <w:rFonts w:ascii="Times New Roman" w:hAnsi="Times New Roman" w:cs="Times New Roman"/>
          <w:sz w:val="24"/>
          <w:szCs w:val="24"/>
        </w:rPr>
        <w:t xml:space="preserve"> regulations</w:t>
      </w:r>
      <w:r>
        <w:rPr>
          <w:rFonts w:ascii="Times New Roman" w:hAnsi="Times New Roman" w:cs="Times New Roman"/>
          <w:sz w:val="24"/>
          <w:szCs w:val="24"/>
        </w:rPr>
        <w:t xml:space="preserve"> that apply to ticket agents</w:t>
      </w:r>
      <w:r w:rsidRPr="00EE2B67">
        <w:rPr>
          <w:rFonts w:ascii="Times New Roman" w:hAnsi="Times New Roman" w:cs="Times New Roman"/>
          <w:sz w:val="24"/>
          <w:szCs w:val="24"/>
        </w:rPr>
        <w:t>.  Additionally, at this point</w:t>
      </w:r>
      <w:r>
        <w:rPr>
          <w:rFonts w:ascii="Times New Roman" w:hAnsi="Times New Roman" w:cs="Times New Roman"/>
          <w:sz w:val="24"/>
          <w:szCs w:val="24"/>
        </w:rPr>
        <w:t>,</w:t>
      </w:r>
      <w:r w:rsidRPr="00EE2B67">
        <w:rPr>
          <w:rFonts w:ascii="Times New Roman" w:hAnsi="Times New Roman" w:cs="Times New Roman"/>
          <w:sz w:val="24"/>
          <w:szCs w:val="24"/>
        </w:rPr>
        <w:t xml:space="preserve"> the Department cannot predict the new types of entities that will engage in the marketing and distribution of fare and schedule information or how the marketing and distribution of fare and schedule information will change with new developments in technology.  However, it appears that some of these entities may have taken, or </w:t>
      </w:r>
      <w:r>
        <w:rPr>
          <w:rFonts w:ascii="Times New Roman" w:hAnsi="Times New Roman" w:cs="Times New Roman"/>
          <w:sz w:val="24"/>
          <w:szCs w:val="24"/>
        </w:rPr>
        <w:t xml:space="preserve">will </w:t>
      </w:r>
      <w:r w:rsidRPr="00EE2B67">
        <w:rPr>
          <w:rFonts w:ascii="Times New Roman" w:hAnsi="Times New Roman" w:cs="Times New Roman"/>
          <w:sz w:val="24"/>
          <w:szCs w:val="24"/>
        </w:rPr>
        <w:t xml:space="preserve">take in the future, a </w:t>
      </w:r>
      <w:r w:rsidRPr="00C17A02">
        <w:rPr>
          <w:rFonts w:ascii="Times New Roman" w:hAnsi="Times New Roman" w:cs="Times New Roman"/>
          <w:sz w:val="24"/>
          <w:szCs w:val="24"/>
        </w:rPr>
        <w:t>quasi</w:t>
      </w:r>
      <w:r w:rsidRPr="00EE2B67">
        <w:rPr>
          <w:rFonts w:ascii="Times New Roman" w:hAnsi="Times New Roman" w:cs="Times New Roman"/>
          <w:sz w:val="24"/>
          <w:szCs w:val="24"/>
        </w:rPr>
        <w:t xml:space="preserve">-GDS role.  Accordingly, the Department believes its regulations should be clear </w:t>
      </w:r>
      <w:r w:rsidRPr="00EE2B67">
        <w:rPr>
          <w:rFonts w:ascii="Times New Roman" w:hAnsi="Times New Roman" w:cs="Times New Roman"/>
          <w:sz w:val="24"/>
          <w:szCs w:val="24"/>
        </w:rPr>
        <w:lastRenderedPageBreak/>
        <w:t xml:space="preserve">and should apply equally to entities that are new to the air transportation marketplace as well as existing entities already involved in the marketing and distribution of air transportation.  </w:t>
      </w:r>
      <w:r w:rsidR="00461229">
        <w:rPr>
          <w:rFonts w:ascii="Times New Roman" w:hAnsi="Times New Roman" w:cs="Times New Roman"/>
          <w:sz w:val="24"/>
          <w:szCs w:val="24"/>
        </w:rPr>
        <w:t xml:space="preserve"> To be clear, only entities operating websites that provide flight search tools that manipulate, manage, and display fare, schedule, and availability information and are tools that the website operator creates or manipulates and has ultimate control over would be covered.  </w:t>
      </w:r>
      <w:r w:rsidR="004552C2">
        <w:rPr>
          <w:rFonts w:ascii="Times New Roman" w:hAnsi="Times New Roman" w:cs="Times New Roman"/>
          <w:sz w:val="24"/>
          <w:szCs w:val="24"/>
        </w:rPr>
        <w:t xml:space="preserve">For example, entities such as Kayak and Google that offer flight search tools with fare, schedule, and availability information would be covered.  </w:t>
      </w:r>
      <w:r w:rsidR="00461229">
        <w:rPr>
          <w:rFonts w:ascii="Times New Roman" w:hAnsi="Times New Roman" w:cs="Times New Roman"/>
          <w:sz w:val="24"/>
          <w:szCs w:val="24"/>
        </w:rPr>
        <w:t xml:space="preserve">An entity that operated a website that simply displayed airfare advertisements without actual flight search capability under its control would not be covered.  </w:t>
      </w:r>
    </w:p>
    <w:p w:rsidR="000B42F5" w:rsidRDefault="000B42F5" w:rsidP="000B42F5">
      <w:pPr>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The Department seeks comment on whether the definition of </w:t>
      </w:r>
      <w:r w:rsidR="0027247B">
        <w:rPr>
          <w:rFonts w:ascii="Times New Roman" w:hAnsi="Times New Roman" w:cs="Times New Roman"/>
          <w:sz w:val="24"/>
          <w:szCs w:val="24"/>
        </w:rPr>
        <w:t>“</w:t>
      </w:r>
      <w:r w:rsidRPr="00EE2B67">
        <w:rPr>
          <w:rFonts w:ascii="Times New Roman" w:hAnsi="Times New Roman" w:cs="Times New Roman"/>
          <w:sz w:val="24"/>
          <w:szCs w:val="24"/>
        </w:rPr>
        <w:t>ticket agent</w:t>
      </w:r>
      <w:r w:rsidR="0027247B">
        <w:rPr>
          <w:rFonts w:ascii="Times New Roman" w:hAnsi="Times New Roman" w:cs="Times New Roman"/>
          <w:sz w:val="24"/>
          <w:szCs w:val="24"/>
        </w:rPr>
        <w:t>”</w:t>
      </w:r>
      <w:r w:rsidRPr="00EE2B67">
        <w:rPr>
          <w:rFonts w:ascii="Times New Roman" w:hAnsi="Times New Roman" w:cs="Times New Roman"/>
          <w:sz w:val="24"/>
          <w:szCs w:val="24"/>
        </w:rPr>
        <w:t xml:space="preserve"> should be codified in the regulation so as to clarify the Department’s view that it is a broad term and includes entities such as meta-search engines that provide a flight search tool and other websites that act as intermediaries between consumers and the ultimate entity that sells the air transportation, whether an airline or another ticket agent.  The Department also seeks comment on whether the proposed definition of</w:t>
      </w:r>
      <w:r>
        <w:rPr>
          <w:rFonts w:ascii="Times New Roman" w:hAnsi="Times New Roman" w:cs="Times New Roman"/>
          <w:sz w:val="24"/>
          <w:szCs w:val="24"/>
        </w:rPr>
        <w:t xml:space="preserve"> a</w:t>
      </w:r>
      <w:r w:rsidRPr="00EE2B67">
        <w:rPr>
          <w:rFonts w:ascii="Times New Roman" w:hAnsi="Times New Roman" w:cs="Times New Roman"/>
          <w:sz w:val="24"/>
          <w:szCs w:val="24"/>
        </w:rPr>
        <w:t xml:space="preserve"> ticket agent, which includes </w:t>
      </w:r>
      <w:r>
        <w:rPr>
          <w:rFonts w:ascii="Times New Roman" w:hAnsi="Times New Roman" w:cs="Times New Roman"/>
          <w:sz w:val="24"/>
          <w:szCs w:val="24"/>
        </w:rPr>
        <w:t>an entity that arranges for or sells air transportation for compensation (regardless of the form of compensation),</w:t>
      </w:r>
      <w:r w:rsidRPr="00184710">
        <w:t xml:space="preserve"> </w:t>
      </w:r>
      <w:r w:rsidRPr="00184710">
        <w:rPr>
          <w:rFonts w:ascii="Times New Roman" w:hAnsi="Times New Roman" w:cs="Times New Roman"/>
          <w:sz w:val="24"/>
          <w:szCs w:val="24"/>
        </w:rPr>
        <w:t xml:space="preserve">is sufficiently broad and meets the Department’s goal of encompassing the variety of entities that use the internet to arrange for the sale of air transportation.  For example, under the </w:t>
      </w:r>
      <w:r>
        <w:rPr>
          <w:rFonts w:ascii="Times New Roman" w:hAnsi="Times New Roman" w:cs="Times New Roman"/>
          <w:sz w:val="24"/>
          <w:szCs w:val="24"/>
        </w:rPr>
        <w:t xml:space="preserve">proposed </w:t>
      </w:r>
      <w:r w:rsidRPr="00184710">
        <w:rPr>
          <w:rFonts w:ascii="Times New Roman" w:hAnsi="Times New Roman" w:cs="Times New Roman"/>
          <w:sz w:val="24"/>
          <w:szCs w:val="24"/>
        </w:rPr>
        <w:t xml:space="preserve">definition, an entity that </w:t>
      </w:r>
      <w:r w:rsidR="00461229">
        <w:rPr>
          <w:rFonts w:ascii="Times New Roman" w:hAnsi="Times New Roman" w:cs="Times New Roman"/>
          <w:sz w:val="24"/>
          <w:szCs w:val="24"/>
        </w:rPr>
        <w:t xml:space="preserve">provides a flight search tool that allows consumers to select an itinerary that can be purchased on another site and </w:t>
      </w:r>
      <w:r w:rsidRPr="00184710">
        <w:rPr>
          <w:rFonts w:ascii="Times New Roman" w:hAnsi="Times New Roman" w:cs="Times New Roman"/>
          <w:sz w:val="24"/>
          <w:szCs w:val="24"/>
        </w:rPr>
        <w:t>displays air transportation advertisements for which the entit</w:t>
      </w:r>
      <w:r>
        <w:rPr>
          <w:rFonts w:ascii="Times New Roman" w:hAnsi="Times New Roman" w:cs="Times New Roman"/>
          <w:sz w:val="24"/>
          <w:szCs w:val="24"/>
        </w:rPr>
        <w:t xml:space="preserve">y is compensated on a </w:t>
      </w:r>
      <w:r w:rsidR="00CA5187">
        <w:rPr>
          <w:rFonts w:ascii="Times New Roman" w:hAnsi="Times New Roman" w:cs="Times New Roman"/>
          <w:sz w:val="24"/>
          <w:szCs w:val="24"/>
        </w:rPr>
        <w:t>“</w:t>
      </w:r>
      <w:r>
        <w:rPr>
          <w:rFonts w:ascii="Times New Roman" w:hAnsi="Times New Roman" w:cs="Times New Roman"/>
          <w:sz w:val="24"/>
          <w:szCs w:val="24"/>
        </w:rPr>
        <w:t>cost-per-click</w:t>
      </w:r>
      <w:r w:rsidR="00CA5187">
        <w:rPr>
          <w:rFonts w:ascii="Times New Roman" w:hAnsi="Times New Roman" w:cs="Times New Roman"/>
          <w:sz w:val="24"/>
          <w:szCs w:val="24"/>
        </w:rPr>
        <w:t>”</w:t>
      </w:r>
      <w:r w:rsidRPr="00184710">
        <w:rPr>
          <w:rFonts w:ascii="Times New Roman" w:hAnsi="Times New Roman" w:cs="Times New Roman"/>
          <w:sz w:val="24"/>
          <w:szCs w:val="24"/>
        </w:rPr>
        <w:t xml:space="preserve"> basis </w:t>
      </w:r>
      <w:r>
        <w:rPr>
          <w:rFonts w:ascii="Times New Roman" w:hAnsi="Times New Roman" w:cs="Times New Roman"/>
          <w:sz w:val="24"/>
          <w:szCs w:val="24"/>
        </w:rPr>
        <w:t xml:space="preserve">would fall under the definition of </w:t>
      </w:r>
      <w:r w:rsidRPr="00184710">
        <w:rPr>
          <w:rFonts w:ascii="Times New Roman" w:hAnsi="Times New Roman" w:cs="Times New Roman"/>
          <w:sz w:val="24"/>
          <w:szCs w:val="24"/>
        </w:rPr>
        <w:t xml:space="preserve">a ticket agent.  </w:t>
      </w:r>
      <w:r w:rsidR="00E156D3">
        <w:rPr>
          <w:rFonts w:ascii="Times New Roman" w:hAnsi="Times New Roman" w:cs="Times New Roman"/>
          <w:sz w:val="24"/>
          <w:szCs w:val="24"/>
        </w:rPr>
        <w:t>T</w:t>
      </w:r>
      <w:r w:rsidRPr="00221A82">
        <w:rPr>
          <w:rFonts w:ascii="Times New Roman" w:hAnsi="Times New Roman" w:cs="Times New Roman"/>
          <w:sz w:val="24"/>
          <w:szCs w:val="24"/>
        </w:rPr>
        <w:t xml:space="preserve">he Department </w:t>
      </w:r>
      <w:r w:rsidR="00E156D3">
        <w:rPr>
          <w:rFonts w:ascii="Times New Roman" w:hAnsi="Times New Roman" w:cs="Times New Roman"/>
          <w:sz w:val="24"/>
          <w:szCs w:val="24"/>
        </w:rPr>
        <w:t xml:space="preserve">also </w:t>
      </w:r>
      <w:r w:rsidRPr="00221A82">
        <w:rPr>
          <w:rFonts w:ascii="Times New Roman" w:hAnsi="Times New Roman" w:cs="Times New Roman"/>
          <w:sz w:val="24"/>
          <w:szCs w:val="24"/>
        </w:rPr>
        <w:t xml:space="preserve">seeks comment on </w:t>
      </w:r>
      <w:r w:rsidRPr="00EE2B67">
        <w:rPr>
          <w:rFonts w:ascii="Times New Roman" w:hAnsi="Times New Roman" w:cs="Times New Roman"/>
          <w:sz w:val="24"/>
          <w:szCs w:val="24"/>
        </w:rPr>
        <w:t xml:space="preserve">whether </w:t>
      </w:r>
      <w:r w:rsidR="00E156D3">
        <w:rPr>
          <w:rFonts w:ascii="Times New Roman" w:hAnsi="Times New Roman" w:cs="Times New Roman"/>
          <w:sz w:val="24"/>
          <w:szCs w:val="24"/>
        </w:rPr>
        <w:t xml:space="preserve">the definition of a ticket agent should include all </w:t>
      </w:r>
      <w:r w:rsidRPr="00EE2B67">
        <w:rPr>
          <w:rFonts w:ascii="Times New Roman" w:hAnsi="Times New Roman" w:cs="Times New Roman"/>
          <w:sz w:val="24"/>
          <w:szCs w:val="24"/>
        </w:rPr>
        <w:t xml:space="preserve">entities that </w:t>
      </w:r>
      <w:r w:rsidR="00E156D3">
        <w:rPr>
          <w:rFonts w:ascii="Times New Roman" w:hAnsi="Times New Roman" w:cs="Times New Roman"/>
          <w:sz w:val="24"/>
          <w:szCs w:val="24"/>
        </w:rPr>
        <w:t xml:space="preserve">operate flight search tools that </w:t>
      </w:r>
      <w:r w:rsidRPr="00EE2B67">
        <w:rPr>
          <w:rFonts w:ascii="Times New Roman" w:hAnsi="Times New Roman" w:cs="Times New Roman"/>
          <w:sz w:val="24"/>
          <w:szCs w:val="24"/>
        </w:rPr>
        <w:t xml:space="preserve">display itineraries and allow consumers to begin the booking process </w:t>
      </w:r>
      <w:r w:rsidRPr="00221A82">
        <w:rPr>
          <w:rFonts w:ascii="Times New Roman" w:hAnsi="Times New Roman" w:cs="Times New Roman"/>
          <w:sz w:val="24"/>
          <w:szCs w:val="24"/>
        </w:rPr>
        <w:t>but are not compensated for the specific transaction</w:t>
      </w:r>
      <w:r w:rsidR="00E156D3">
        <w:rPr>
          <w:rFonts w:ascii="Times New Roman" w:hAnsi="Times New Roman" w:cs="Times New Roman"/>
          <w:sz w:val="24"/>
          <w:szCs w:val="24"/>
        </w:rPr>
        <w:t xml:space="preserve">.  </w:t>
      </w:r>
      <w:r w:rsidRPr="00EE2B67">
        <w:rPr>
          <w:rFonts w:ascii="Times New Roman" w:hAnsi="Times New Roman" w:cs="Times New Roman"/>
          <w:sz w:val="24"/>
          <w:szCs w:val="24"/>
        </w:rPr>
        <w:t xml:space="preserve"> We also request </w:t>
      </w:r>
      <w:r w:rsidRPr="00EE2B67">
        <w:rPr>
          <w:rFonts w:ascii="Times New Roman" w:hAnsi="Times New Roman" w:cs="Times New Roman"/>
          <w:sz w:val="24"/>
          <w:szCs w:val="24"/>
        </w:rPr>
        <w:lastRenderedPageBreak/>
        <w:t xml:space="preserve">comments on the costs and benefits to consumers, airlines, </w:t>
      </w:r>
      <w:r>
        <w:rPr>
          <w:rFonts w:ascii="Times New Roman" w:hAnsi="Times New Roman" w:cs="Times New Roman"/>
          <w:sz w:val="24"/>
          <w:szCs w:val="24"/>
        </w:rPr>
        <w:t xml:space="preserve">meta-search engines, </w:t>
      </w:r>
      <w:r w:rsidRPr="00EE2B67">
        <w:rPr>
          <w:rFonts w:ascii="Times New Roman" w:hAnsi="Times New Roman" w:cs="Times New Roman"/>
          <w:sz w:val="24"/>
          <w:szCs w:val="24"/>
        </w:rPr>
        <w:t xml:space="preserve">and other entities involved in </w:t>
      </w:r>
      <w:r>
        <w:rPr>
          <w:rFonts w:ascii="Times New Roman" w:hAnsi="Times New Roman" w:cs="Times New Roman"/>
          <w:sz w:val="24"/>
          <w:szCs w:val="24"/>
        </w:rPr>
        <w:t xml:space="preserve">arranging for </w:t>
      </w:r>
      <w:r w:rsidRPr="00EE2B67">
        <w:rPr>
          <w:rFonts w:ascii="Times New Roman" w:hAnsi="Times New Roman" w:cs="Times New Roman"/>
          <w:sz w:val="24"/>
          <w:szCs w:val="24"/>
        </w:rPr>
        <w:t>and selling air transportation</w:t>
      </w:r>
      <w:r>
        <w:rPr>
          <w:rFonts w:ascii="Times New Roman" w:hAnsi="Times New Roman" w:cs="Times New Roman"/>
          <w:sz w:val="24"/>
          <w:szCs w:val="24"/>
        </w:rPr>
        <w:t>,</w:t>
      </w:r>
      <w:r w:rsidRPr="00EE2B67">
        <w:rPr>
          <w:rFonts w:ascii="Times New Roman" w:hAnsi="Times New Roman" w:cs="Times New Roman"/>
          <w:sz w:val="24"/>
          <w:szCs w:val="24"/>
        </w:rPr>
        <w:t xml:space="preserve"> of codifying the definition of </w:t>
      </w:r>
      <w:r w:rsidR="0027247B">
        <w:rPr>
          <w:rFonts w:ascii="Times New Roman" w:hAnsi="Times New Roman" w:cs="Times New Roman"/>
          <w:sz w:val="24"/>
          <w:szCs w:val="24"/>
        </w:rPr>
        <w:t>“</w:t>
      </w:r>
      <w:r w:rsidRPr="00EE2B67">
        <w:rPr>
          <w:rFonts w:ascii="Times New Roman" w:hAnsi="Times New Roman" w:cs="Times New Roman"/>
          <w:sz w:val="24"/>
          <w:szCs w:val="24"/>
        </w:rPr>
        <w:t>ticket agent</w:t>
      </w:r>
      <w:r w:rsidR="0027247B">
        <w:rPr>
          <w:rFonts w:ascii="Times New Roman" w:hAnsi="Times New Roman" w:cs="Times New Roman"/>
          <w:sz w:val="24"/>
          <w:szCs w:val="24"/>
        </w:rPr>
        <w:t>”</w:t>
      </w:r>
      <w:r w:rsidRPr="00EE2B67">
        <w:rPr>
          <w:rFonts w:ascii="Times New Roman" w:hAnsi="Times New Roman" w:cs="Times New Roman"/>
          <w:sz w:val="24"/>
          <w:szCs w:val="24"/>
        </w:rPr>
        <w:t xml:space="preserve"> to include air transportation intermediaries</w:t>
      </w:r>
      <w:r w:rsidRPr="00221A82">
        <w:t xml:space="preserve"> </w:t>
      </w:r>
      <w:r w:rsidRPr="00221A82">
        <w:rPr>
          <w:rFonts w:ascii="Times New Roman" w:hAnsi="Times New Roman" w:cs="Times New Roman"/>
          <w:sz w:val="24"/>
          <w:szCs w:val="24"/>
        </w:rPr>
        <w:t>such as meta-search engines that offer a flight search tool</w:t>
      </w:r>
      <w:r w:rsidRPr="00EE2B67">
        <w:rPr>
          <w:rFonts w:ascii="Times New Roman" w:hAnsi="Times New Roman" w:cs="Times New Roman"/>
          <w:sz w:val="24"/>
          <w:szCs w:val="24"/>
        </w:rPr>
        <w:t>.</w:t>
      </w:r>
    </w:p>
    <w:p w:rsidR="00DE7BC9" w:rsidRDefault="000B42F5" w:rsidP="00D76D36">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As a related matter, the Department is considering whether carriers should be prohibited from restricting the information provided by ticket agents when those ticket agents do not sell air transportation directly to consumers but rather provide consumers </w:t>
      </w:r>
      <w:r w:rsidR="00DE7BC9">
        <w:rPr>
          <w:rFonts w:ascii="Times New Roman" w:hAnsi="Times New Roman" w:cs="Times New Roman"/>
          <w:sz w:val="24"/>
          <w:szCs w:val="24"/>
        </w:rPr>
        <w:t xml:space="preserve">with different airlines’ flight information for </w:t>
      </w:r>
      <w:r>
        <w:rPr>
          <w:rFonts w:ascii="Times New Roman" w:hAnsi="Times New Roman" w:cs="Times New Roman"/>
          <w:sz w:val="24"/>
          <w:szCs w:val="24"/>
        </w:rPr>
        <w:t>compari</w:t>
      </w:r>
      <w:r w:rsidR="00CA5187">
        <w:rPr>
          <w:rFonts w:ascii="Times New Roman" w:hAnsi="Times New Roman" w:cs="Times New Roman"/>
          <w:sz w:val="24"/>
          <w:szCs w:val="24"/>
        </w:rPr>
        <w:t>s</w:t>
      </w:r>
      <w:r w:rsidR="00DE7BC9">
        <w:rPr>
          <w:rFonts w:ascii="Times New Roman" w:hAnsi="Times New Roman" w:cs="Times New Roman"/>
          <w:sz w:val="24"/>
          <w:szCs w:val="24"/>
        </w:rPr>
        <w:t>on shopping</w:t>
      </w:r>
      <w:r>
        <w:rPr>
          <w:rFonts w:ascii="Times New Roman" w:hAnsi="Times New Roman" w:cs="Times New Roman"/>
          <w:sz w:val="24"/>
          <w:szCs w:val="24"/>
        </w:rPr>
        <w:t xml:space="preserve">.   </w:t>
      </w:r>
      <w:r w:rsidR="00E156D3">
        <w:rPr>
          <w:rFonts w:ascii="Times New Roman" w:hAnsi="Times New Roman" w:cs="Times New Roman"/>
          <w:sz w:val="24"/>
          <w:szCs w:val="24"/>
        </w:rPr>
        <w:t>For example, the Department has been informed that some carriers may not allow certain entities with websites that operate flight search tools to display the carrier’s fare, schedule and availability information.   S</w:t>
      </w:r>
      <w:r>
        <w:rPr>
          <w:rFonts w:ascii="Times New Roman" w:hAnsi="Times New Roman" w:cs="Times New Roman"/>
          <w:sz w:val="24"/>
          <w:szCs w:val="24"/>
        </w:rPr>
        <w:t xml:space="preserve">hould carriers be prohibited from imposing restrictions on ticket agents that prevent </w:t>
      </w:r>
      <w:r w:rsidR="00E156D3">
        <w:rPr>
          <w:rFonts w:ascii="Times New Roman" w:hAnsi="Times New Roman" w:cs="Times New Roman"/>
          <w:sz w:val="24"/>
          <w:szCs w:val="24"/>
        </w:rPr>
        <w:t xml:space="preserve">ticket agents </w:t>
      </w:r>
      <w:r>
        <w:rPr>
          <w:rFonts w:ascii="Times New Roman" w:hAnsi="Times New Roman" w:cs="Times New Roman"/>
          <w:sz w:val="24"/>
          <w:szCs w:val="24"/>
        </w:rPr>
        <w:t xml:space="preserve"> from including a carrier’s schedules, fares, rules, or availability information in an integrated display? </w:t>
      </w:r>
    </w:p>
    <w:p w:rsidR="00D76D36" w:rsidRPr="00E130CD" w:rsidRDefault="000B42F5" w:rsidP="00D76D36">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Also, we understand that a number of carriers restrict the links ticket agents may place next to a particular flight itinerary on a display, and in many cases only permit a link to the carrier’s own website.  </w:t>
      </w:r>
      <w:r w:rsidR="007E2A4D">
        <w:rPr>
          <w:rFonts w:ascii="Times New Roman" w:hAnsi="Times New Roman" w:cs="Times New Roman"/>
          <w:sz w:val="24"/>
          <w:szCs w:val="24"/>
        </w:rPr>
        <w:t xml:space="preserve">Why might carriers place such restrictions on travel agents?  </w:t>
      </w:r>
      <w:r>
        <w:rPr>
          <w:rFonts w:ascii="Times New Roman" w:hAnsi="Times New Roman" w:cs="Times New Roman"/>
          <w:sz w:val="24"/>
          <w:szCs w:val="24"/>
        </w:rPr>
        <w:t xml:space="preserve">Should the Department require carriers to allow ticket agents to provide links to the websites of the entities listed in an integrated display, including non-carrier websites? </w:t>
      </w:r>
    </w:p>
    <w:p w:rsidR="00D76D36" w:rsidRPr="00EE2B67" w:rsidRDefault="00D76D36" w:rsidP="00D76D36">
      <w:pPr>
        <w:spacing w:after="0"/>
        <w:rPr>
          <w:rFonts w:ascii="Times New Roman" w:hAnsi="Times New Roman" w:cs="Times New Roman"/>
          <w:i/>
          <w:sz w:val="24"/>
          <w:szCs w:val="24"/>
        </w:rPr>
      </w:pPr>
      <w:r>
        <w:rPr>
          <w:rFonts w:ascii="Times New Roman" w:hAnsi="Times New Roman" w:cs="Times New Roman"/>
          <w:sz w:val="24"/>
          <w:szCs w:val="24"/>
        </w:rPr>
        <w:t>2</w:t>
      </w:r>
      <w:r w:rsidRPr="00EE2B67">
        <w:rPr>
          <w:rFonts w:ascii="Times New Roman" w:hAnsi="Times New Roman" w:cs="Times New Roman"/>
          <w:sz w:val="24"/>
          <w:szCs w:val="24"/>
        </w:rPr>
        <w:t>.</w:t>
      </w:r>
      <w:r w:rsidRPr="00EE2B6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EE2B67">
        <w:rPr>
          <w:rFonts w:ascii="Times New Roman" w:hAnsi="Times New Roman" w:cs="Times New Roman"/>
          <w:i/>
          <w:sz w:val="24"/>
          <w:szCs w:val="24"/>
        </w:rPr>
        <w:t xml:space="preserve">Display of Ancillary Service Fees </w:t>
      </w:r>
      <w:r>
        <w:rPr>
          <w:rFonts w:ascii="Times New Roman" w:hAnsi="Times New Roman" w:cs="Times New Roman"/>
          <w:i/>
          <w:sz w:val="24"/>
          <w:szCs w:val="24"/>
        </w:rPr>
        <w:t>t</w:t>
      </w:r>
      <w:r w:rsidRPr="00EE2B67">
        <w:rPr>
          <w:rFonts w:ascii="Times New Roman" w:hAnsi="Times New Roman" w:cs="Times New Roman"/>
          <w:i/>
          <w:sz w:val="24"/>
          <w:szCs w:val="24"/>
        </w:rPr>
        <w:t>hrough All Sales Channels</w:t>
      </w:r>
    </w:p>
    <w:p w:rsidR="0086427D" w:rsidRPr="00F74E1C" w:rsidRDefault="0086427D" w:rsidP="0086427D">
      <w:pPr>
        <w:shd w:val="clear" w:color="auto" w:fill="FFFFFF"/>
        <w:spacing w:after="0"/>
        <w:rPr>
          <w:rFonts w:ascii="Times New Roman" w:hAnsi="Times New Roman" w:cs="Times New Roman"/>
          <w:b/>
          <w:sz w:val="24"/>
          <w:szCs w:val="24"/>
        </w:rPr>
      </w:pPr>
      <w:r w:rsidRPr="00F74E1C">
        <w:rPr>
          <w:rFonts w:ascii="Times New Roman" w:hAnsi="Times New Roman" w:cs="Times New Roman"/>
          <w:b/>
          <w:sz w:val="24"/>
          <w:szCs w:val="24"/>
        </w:rPr>
        <w:t>Need for rulemaking</w:t>
      </w:r>
    </w:p>
    <w:p w:rsidR="00FA28EA" w:rsidRPr="004F2799" w:rsidRDefault="00FA28EA" w:rsidP="00FA28EA">
      <w:pPr>
        <w:shd w:val="clear" w:color="auto" w:fill="FFFFFF"/>
        <w:spacing w:after="0"/>
        <w:ind w:firstLine="720"/>
        <w:rPr>
          <w:rFonts w:ascii="Times New Roman" w:hAnsi="Times New Roman" w:cs="Times New Roman"/>
          <w:sz w:val="24"/>
          <w:szCs w:val="24"/>
        </w:rPr>
      </w:pPr>
      <w:r>
        <w:rPr>
          <w:rFonts w:ascii="Times New Roman" w:hAnsi="Times New Roman" w:cs="Times New Roman"/>
          <w:sz w:val="24"/>
          <w:szCs w:val="24"/>
        </w:rPr>
        <w:t xml:space="preserve">Many services or products previously included in the price of an airline ticket such as checked baggage, </w:t>
      </w:r>
      <w:r w:rsidR="0027247B">
        <w:rPr>
          <w:rFonts w:ascii="Times New Roman" w:hAnsi="Times New Roman" w:cs="Times New Roman"/>
          <w:sz w:val="24"/>
          <w:szCs w:val="24"/>
        </w:rPr>
        <w:t xml:space="preserve">advance </w:t>
      </w:r>
      <w:r>
        <w:rPr>
          <w:rFonts w:ascii="Times New Roman" w:hAnsi="Times New Roman" w:cs="Times New Roman"/>
          <w:sz w:val="24"/>
          <w:szCs w:val="24"/>
        </w:rPr>
        <w:t>seat assignments and priority boarding</w:t>
      </w:r>
      <w:r>
        <w:rPr>
          <w:rFonts w:ascii="Times New Roman" w:hAnsi="Times New Roman"/>
          <w:bCs/>
          <w:color w:val="000000"/>
          <w:sz w:val="24"/>
          <w:szCs w:val="24"/>
        </w:rPr>
        <w:t xml:space="preserve"> </w:t>
      </w:r>
      <w:r>
        <w:rPr>
          <w:rFonts w:ascii="Times New Roman" w:hAnsi="Times New Roman" w:cs="Times New Roman"/>
          <w:sz w:val="24"/>
          <w:szCs w:val="24"/>
        </w:rPr>
        <w:t xml:space="preserve">are now sold separately.   </w:t>
      </w:r>
      <w:r>
        <w:rPr>
          <w:rFonts w:ascii="Times New Roman" w:hAnsi="Times New Roman"/>
          <w:bCs/>
          <w:color w:val="000000"/>
          <w:sz w:val="24"/>
          <w:szCs w:val="24"/>
        </w:rPr>
        <w:t xml:space="preserve">Traditional and online travel agents generally access their airline ticket inventory through large </w:t>
      </w:r>
      <w:r w:rsidRPr="00EE2B67">
        <w:rPr>
          <w:rFonts w:ascii="Times New Roman" w:hAnsi="Times New Roman" w:cs="Times New Roman"/>
          <w:sz w:val="24"/>
          <w:szCs w:val="24"/>
        </w:rPr>
        <w:t>G</w:t>
      </w:r>
      <w:r>
        <w:rPr>
          <w:rFonts w:ascii="Times New Roman" w:hAnsi="Times New Roman" w:cs="Times New Roman"/>
          <w:sz w:val="24"/>
          <w:szCs w:val="24"/>
        </w:rPr>
        <w:t>lobal Distribution Systems (</w:t>
      </w:r>
      <w:r>
        <w:rPr>
          <w:rFonts w:ascii="Times New Roman" w:hAnsi="Times New Roman"/>
          <w:bCs/>
          <w:color w:val="000000"/>
          <w:sz w:val="24"/>
          <w:szCs w:val="24"/>
        </w:rPr>
        <w:t>GDS</w:t>
      </w:r>
      <w:r w:rsidR="0027247B">
        <w:rPr>
          <w:rFonts w:ascii="Times New Roman" w:hAnsi="Times New Roman"/>
          <w:bCs/>
          <w:color w:val="000000"/>
          <w:sz w:val="24"/>
          <w:szCs w:val="24"/>
        </w:rPr>
        <w:t>s</w:t>
      </w:r>
      <w:r>
        <w:rPr>
          <w:rFonts w:ascii="Times New Roman" w:hAnsi="Times New Roman"/>
          <w:bCs/>
          <w:color w:val="000000"/>
          <w:sz w:val="24"/>
          <w:szCs w:val="24"/>
        </w:rPr>
        <w:t xml:space="preserve">) and often do not have access to the </w:t>
      </w:r>
      <w:r>
        <w:rPr>
          <w:rFonts w:ascii="Times New Roman" w:hAnsi="Times New Roman" w:cs="Times New Roman"/>
          <w:sz w:val="24"/>
          <w:szCs w:val="24"/>
        </w:rPr>
        <w:t xml:space="preserve">fees associated with </w:t>
      </w:r>
      <w:r w:rsidR="0086427D">
        <w:rPr>
          <w:rFonts w:ascii="Times New Roman" w:hAnsi="Times New Roman" w:cs="Times New Roman"/>
          <w:sz w:val="24"/>
          <w:szCs w:val="24"/>
        </w:rPr>
        <w:lastRenderedPageBreak/>
        <w:t xml:space="preserve">ancillary </w:t>
      </w:r>
      <w:r>
        <w:rPr>
          <w:rFonts w:ascii="Times New Roman" w:hAnsi="Times New Roman" w:cs="Times New Roman"/>
          <w:sz w:val="24"/>
          <w:szCs w:val="24"/>
        </w:rPr>
        <w:t xml:space="preserve">services/ products </w:t>
      </w:r>
      <w:r>
        <w:rPr>
          <w:rFonts w:ascii="Times New Roman" w:hAnsi="Times New Roman"/>
          <w:bCs/>
          <w:color w:val="000000"/>
          <w:sz w:val="24"/>
          <w:szCs w:val="24"/>
        </w:rPr>
        <w:t xml:space="preserve">and </w:t>
      </w:r>
      <w:r w:rsidR="0027247B">
        <w:rPr>
          <w:rFonts w:ascii="Times New Roman" w:hAnsi="Times New Roman"/>
          <w:bCs/>
          <w:color w:val="000000"/>
          <w:sz w:val="24"/>
          <w:szCs w:val="24"/>
        </w:rPr>
        <w:t xml:space="preserve">thus </w:t>
      </w:r>
      <w:r>
        <w:rPr>
          <w:rFonts w:ascii="Times New Roman" w:hAnsi="Times New Roman"/>
          <w:bCs/>
          <w:color w:val="000000"/>
          <w:sz w:val="24"/>
          <w:szCs w:val="24"/>
        </w:rPr>
        <w:t>cannot disclose this information to consumers</w:t>
      </w:r>
      <w:r w:rsidR="007E2A4D">
        <w:rPr>
          <w:rFonts w:ascii="Times New Roman" w:hAnsi="Times New Roman"/>
          <w:bCs/>
          <w:color w:val="000000"/>
          <w:sz w:val="24"/>
          <w:szCs w:val="24"/>
        </w:rPr>
        <w:t xml:space="preserve"> without looking directly at carriers’ websites</w:t>
      </w:r>
      <w:r>
        <w:rPr>
          <w:rFonts w:ascii="Times New Roman" w:hAnsi="Times New Roman"/>
          <w:bCs/>
          <w:color w:val="000000"/>
          <w:sz w:val="24"/>
          <w:szCs w:val="24"/>
        </w:rPr>
        <w:t xml:space="preserve">.  </w:t>
      </w:r>
      <w:r>
        <w:rPr>
          <w:rFonts w:ascii="Times New Roman" w:hAnsi="Times New Roman" w:cs="Times New Roman"/>
          <w:sz w:val="24"/>
          <w:szCs w:val="24"/>
        </w:rPr>
        <w:t xml:space="preserve"> </w:t>
      </w:r>
      <w:r w:rsidR="006A4317">
        <w:rPr>
          <w:rFonts w:ascii="Times New Roman" w:hAnsi="Times New Roman" w:cs="Times New Roman"/>
          <w:sz w:val="24"/>
          <w:szCs w:val="24"/>
        </w:rPr>
        <w:t>In discussions with the Department, c</w:t>
      </w:r>
      <w:r>
        <w:rPr>
          <w:rFonts w:ascii="Times New Roman" w:hAnsi="Times New Roman" w:cs="Times New Roman"/>
          <w:sz w:val="24"/>
          <w:szCs w:val="24"/>
        </w:rPr>
        <w:t xml:space="preserve">onsumers and corporate travel companies have identified the lack of complete transparency of fees for unbundled services </w:t>
      </w:r>
      <w:r w:rsidR="00B65088">
        <w:rPr>
          <w:rFonts w:ascii="Times New Roman" w:hAnsi="Times New Roman" w:cs="Times New Roman"/>
          <w:sz w:val="24"/>
          <w:szCs w:val="24"/>
        </w:rPr>
        <w:t xml:space="preserve">and products </w:t>
      </w:r>
      <w:r>
        <w:rPr>
          <w:rFonts w:ascii="Times New Roman" w:hAnsi="Times New Roman" w:cs="Times New Roman"/>
          <w:sz w:val="24"/>
          <w:szCs w:val="24"/>
        </w:rPr>
        <w:t>as a problem.</w:t>
      </w:r>
      <w:r>
        <w:rPr>
          <w:rFonts w:ascii="Times New Roman" w:hAnsi="Times New Roman"/>
          <w:bCs/>
          <w:color w:val="000000"/>
          <w:sz w:val="24"/>
          <w:szCs w:val="24"/>
        </w:rPr>
        <w:t xml:space="preserve"> </w:t>
      </w:r>
      <w:r w:rsidR="00B65088">
        <w:rPr>
          <w:rFonts w:ascii="Times New Roman" w:hAnsi="Times New Roman"/>
          <w:bCs/>
          <w:color w:val="000000"/>
          <w:sz w:val="24"/>
          <w:szCs w:val="24"/>
        </w:rPr>
        <w:t xml:space="preserve">  </w:t>
      </w:r>
      <w:r>
        <w:rPr>
          <w:rFonts w:ascii="Times New Roman" w:hAnsi="Times New Roman"/>
          <w:bCs/>
          <w:color w:val="000000"/>
          <w:sz w:val="24"/>
          <w:szCs w:val="24"/>
        </w:rPr>
        <w:t xml:space="preserve">Specifically, </w:t>
      </w:r>
      <w:r w:rsidRPr="00182D05">
        <w:rPr>
          <w:rFonts w:ascii="Times New Roman" w:hAnsi="Times New Roman"/>
          <w:bCs/>
          <w:color w:val="000000"/>
          <w:sz w:val="24"/>
          <w:szCs w:val="24"/>
        </w:rPr>
        <w:t xml:space="preserve">when </w:t>
      </w:r>
      <w:r>
        <w:rPr>
          <w:rFonts w:ascii="Times New Roman" w:hAnsi="Times New Roman"/>
          <w:bCs/>
          <w:color w:val="000000"/>
          <w:sz w:val="24"/>
          <w:szCs w:val="24"/>
        </w:rPr>
        <w:t>consumers</w:t>
      </w:r>
      <w:r w:rsidRPr="00182D05">
        <w:rPr>
          <w:rFonts w:ascii="Times New Roman" w:hAnsi="Times New Roman"/>
          <w:bCs/>
          <w:color w:val="000000"/>
          <w:sz w:val="24"/>
          <w:szCs w:val="24"/>
        </w:rPr>
        <w:t xml:space="preserve"> are making decisions on wh</w:t>
      </w:r>
      <w:r>
        <w:rPr>
          <w:rFonts w:ascii="Times New Roman" w:hAnsi="Times New Roman"/>
          <w:bCs/>
          <w:color w:val="000000"/>
          <w:sz w:val="24"/>
          <w:szCs w:val="24"/>
        </w:rPr>
        <w:t xml:space="preserve">ether to purchase air transportation and if so, from which entity, they </w:t>
      </w:r>
      <w:r w:rsidRPr="00182D05">
        <w:rPr>
          <w:rFonts w:ascii="Times New Roman" w:hAnsi="Times New Roman"/>
          <w:bCs/>
          <w:color w:val="000000"/>
          <w:sz w:val="24"/>
          <w:szCs w:val="24"/>
        </w:rPr>
        <w:t xml:space="preserve">continue to have </w:t>
      </w:r>
      <w:r>
        <w:rPr>
          <w:rFonts w:ascii="Times New Roman" w:hAnsi="Times New Roman"/>
          <w:bCs/>
          <w:color w:val="000000"/>
          <w:sz w:val="24"/>
          <w:szCs w:val="24"/>
        </w:rPr>
        <w:t xml:space="preserve">difficulty </w:t>
      </w:r>
      <w:r w:rsidRPr="00182D05">
        <w:rPr>
          <w:rFonts w:ascii="Times New Roman" w:hAnsi="Times New Roman"/>
          <w:bCs/>
          <w:color w:val="000000"/>
          <w:sz w:val="24"/>
          <w:szCs w:val="24"/>
        </w:rPr>
        <w:t xml:space="preserve">determining the </w:t>
      </w:r>
      <w:r>
        <w:rPr>
          <w:rFonts w:ascii="Times New Roman" w:hAnsi="Times New Roman"/>
          <w:bCs/>
          <w:color w:val="000000"/>
          <w:sz w:val="24"/>
          <w:szCs w:val="24"/>
        </w:rPr>
        <w:t>total</w:t>
      </w:r>
      <w:r w:rsidRPr="00182D05">
        <w:rPr>
          <w:rFonts w:ascii="Times New Roman" w:hAnsi="Times New Roman"/>
          <w:bCs/>
          <w:color w:val="000000"/>
          <w:sz w:val="24"/>
          <w:szCs w:val="24"/>
        </w:rPr>
        <w:t xml:space="preserve"> cost of travel </w:t>
      </w:r>
      <w:r>
        <w:rPr>
          <w:rFonts w:ascii="Times New Roman" w:hAnsi="Times New Roman"/>
          <w:bCs/>
          <w:color w:val="000000"/>
          <w:sz w:val="24"/>
          <w:szCs w:val="24"/>
        </w:rPr>
        <w:t xml:space="preserve">because </w:t>
      </w:r>
      <w:r w:rsidRPr="00182D05">
        <w:rPr>
          <w:rFonts w:ascii="Times New Roman" w:hAnsi="Times New Roman"/>
          <w:bCs/>
          <w:color w:val="000000"/>
          <w:sz w:val="24"/>
          <w:szCs w:val="24"/>
        </w:rPr>
        <w:t xml:space="preserve">the fees for </w:t>
      </w:r>
      <w:r>
        <w:rPr>
          <w:rFonts w:ascii="Times New Roman" w:hAnsi="Times New Roman"/>
          <w:bCs/>
          <w:color w:val="000000"/>
          <w:sz w:val="24"/>
          <w:szCs w:val="24"/>
        </w:rPr>
        <w:t xml:space="preserve">the </w:t>
      </w:r>
      <w:r w:rsidRPr="00182D05">
        <w:rPr>
          <w:rFonts w:ascii="Times New Roman" w:hAnsi="Times New Roman"/>
          <w:bCs/>
          <w:color w:val="000000"/>
          <w:sz w:val="24"/>
          <w:szCs w:val="24"/>
        </w:rPr>
        <w:t>basic ancillary services</w:t>
      </w:r>
      <w:r>
        <w:rPr>
          <w:rFonts w:ascii="Times New Roman" w:hAnsi="Times New Roman"/>
          <w:bCs/>
          <w:color w:val="000000"/>
          <w:sz w:val="24"/>
          <w:szCs w:val="24"/>
        </w:rPr>
        <w:t xml:space="preserve"> are not available through all sales channels.  This lack of transparency also creates challenges in the corporate and managed travel community.  </w:t>
      </w:r>
      <w:r w:rsidR="00DF4867">
        <w:rPr>
          <w:rFonts w:ascii="Times New Roman" w:hAnsi="Times New Roman"/>
          <w:bCs/>
          <w:color w:val="000000"/>
          <w:sz w:val="24"/>
          <w:szCs w:val="24"/>
        </w:rPr>
        <w:t xml:space="preserve"> </w:t>
      </w:r>
      <w:r w:rsidR="00CE3184">
        <w:rPr>
          <w:rFonts w:ascii="Times New Roman" w:hAnsi="Times New Roman" w:cs="Times New Roman"/>
          <w:sz w:val="24"/>
          <w:szCs w:val="24"/>
        </w:rPr>
        <w:t>Currently, a</w:t>
      </w:r>
      <w:r>
        <w:rPr>
          <w:rFonts w:ascii="Times New Roman" w:hAnsi="Times New Roman" w:cs="Times New Roman"/>
          <w:sz w:val="24"/>
          <w:szCs w:val="24"/>
        </w:rPr>
        <w:t xml:space="preserve">pproximately 50% of air transportation is booked through </w:t>
      </w:r>
      <w:r w:rsidR="00DF4867" w:rsidRPr="00EE2B67">
        <w:rPr>
          <w:rFonts w:ascii="Times New Roman" w:hAnsi="Times New Roman" w:cs="Times New Roman"/>
          <w:sz w:val="24"/>
          <w:szCs w:val="24"/>
        </w:rPr>
        <w:t xml:space="preserve">a channel </w:t>
      </w:r>
      <w:r w:rsidR="00DF4867">
        <w:rPr>
          <w:rFonts w:ascii="Times New Roman" w:hAnsi="Times New Roman" w:cs="Times New Roman"/>
          <w:sz w:val="24"/>
          <w:szCs w:val="24"/>
        </w:rPr>
        <w:t xml:space="preserve">that involves a ticket agent rather </w:t>
      </w:r>
      <w:r w:rsidR="00DF4867" w:rsidRPr="00EE2B67">
        <w:rPr>
          <w:rFonts w:ascii="Times New Roman" w:hAnsi="Times New Roman" w:cs="Times New Roman"/>
          <w:sz w:val="24"/>
          <w:szCs w:val="24"/>
        </w:rPr>
        <w:t>than the airline</w:t>
      </w:r>
      <w:r w:rsidR="00DF4867">
        <w:rPr>
          <w:rFonts w:ascii="Times New Roman" w:hAnsi="Times New Roman" w:cs="Times New Roman"/>
          <w:sz w:val="24"/>
          <w:szCs w:val="24"/>
        </w:rPr>
        <w:t>’s own reservation agents or its website</w:t>
      </w:r>
      <w:r w:rsidR="00DF4867" w:rsidRPr="00EE2B67">
        <w:rPr>
          <w:rFonts w:ascii="Times New Roman" w:hAnsi="Times New Roman" w:cs="Times New Roman"/>
          <w:sz w:val="24"/>
          <w:szCs w:val="24"/>
        </w:rPr>
        <w:t>, whether it is through a traditional brick-and-mortar travel agency, a corporate travel agent, or an online travel agency.</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Pr>
          <w:rFonts w:ascii="Times New Roman" w:hAnsi="Times New Roman"/>
          <w:bCs/>
          <w:color w:val="000000"/>
          <w:sz w:val="24"/>
          <w:szCs w:val="24"/>
        </w:rPr>
        <w:t xml:space="preserve">Consumers and corporate travel companies often search various websites to try to determine the fees for ancillary services.  They have </w:t>
      </w:r>
      <w:r w:rsidRPr="00182D05">
        <w:rPr>
          <w:rFonts w:ascii="Times New Roman" w:hAnsi="Times New Roman"/>
          <w:bCs/>
          <w:color w:val="000000"/>
          <w:sz w:val="24"/>
          <w:szCs w:val="24"/>
        </w:rPr>
        <w:t xml:space="preserve">raised </w:t>
      </w:r>
      <w:r>
        <w:rPr>
          <w:rFonts w:ascii="Times New Roman" w:hAnsi="Times New Roman"/>
          <w:bCs/>
          <w:color w:val="000000"/>
          <w:sz w:val="24"/>
          <w:szCs w:val="24"/>
        </w:rPr>
        <w:t xml:space="preserve">concerns </w:t>
      </w:r>
      <w:r w:rsidR="0027247B">
        <w:rPr>
          <w:rFonts w:ascii="Times New Roman" w:hAnsi="Times New Roman"/>
          <w:bCs/>
          <w:color w:val="000000"/>
          <w:sz w:val="24"/>
          <w:szCs w:val="24"/>
        </w:rPr>
        <w:t xml:space="preserve">with </w:t>
      </w:r>
      <w:r>
        <w:rPr>
          <w:rFonts w:ascii="Times New Roman" w:hAnsi="Times New Roman"/>
          <w:bCs/>
          <w:color w:val="000000"/>
          <w:sz w:val="24"/>
          <w:szCs w:val="24"/>
        </w:rPr>
        <w:t xml:space="preserve">the Department </w:t>
      </w:r>
      <w:r w:rsidRPr="00182D05">
        <w:rPr>
          <w:rFonts w:ascii="Times New Roman" w:hAnsi="Times New Roman"/>
          <w:bCs/>
          <w:color w:val="000000"/>
          <w:sz w:val="24"/>
          <w:szCs w:val="24"/>
        </w:rPr>
        <w:t xml:space="preserve">regarding </w:t>
      </w:r>
      <w:r>
        <w:rPr>
          <w:rFonts w:ascii="Times New Roman" w:hAnsi="Times New Roman"/>
          <w:bCs/>
          <w:color w:val="000000"/>
          <w:sz w:val="24"/>
          <w:szCs w:val="24"/>
        </w:rPr>
        <w:t xml:space="preserve">how </w:t>
      </w:r>
      <w:r w:rsidRPr="00182D05">
        <w:rPr>
          <w:rFonts w:ascii="Times New Roman" w:hAnsi="Times New Roman"/>
          <w:bCs/>
          <w:color w:val="000000"/>
          <w:sz w:val="24"/>
          <w:szCs w:val="24"/>
        </w:rPr>
        <w:t>the lack of clear disclosure of ancillary fees</w:t>
      </w:r>
      <w:r>
        <w:rPr>
          <w:rFonts w:ascii="Times New Roman" w:hAnsi="Times New Roman"/>
          <w:bCs/>
          <w:color w:val="000000"/>
          <w:sz w:val="24"/>
          <w:szCs w:val="24"/>
        </w:rPr>
        <w:t xml:space="preserve"> makes it difficult to determine the true cost of travel and compare </w:t>
      </w:r>
      <w:r w:rsidRPr="00182D05">
        <w:rPr>
          <w:rFonts w:ascii="Times New Roman" w:hAnsi="Times New Roman"/>
          <w:bCs/>
          <w:color w:val="000000"/>
          <w:sz w:val="24"/>
          <w:szCs w:val="24"/>
        </w:rPr>
        <w:t xml:space="preserve">different airline flight and fare options.  </w:t>
      </w:r>
    </w:p>
    <w:p w:rsidR="00F607FD" w:rsidRDefault="00D76D36" w:rsidP="00D76D36">
      <w:pPr>
        <w:spacing w:after="0"/>
        <w:ind w:firstLine="720"/>
        <w:rPr>
          <w:rFonts w:ascii="Times New Roman" w:hAnsi="Times New Roman" w:cs="Times New Roman"/>
          <w:sz w:val="24"/>
          <w:szCs w:val="24"/>
        </w:rPr>
      </w:pPr>
      <w:r>
        <w:rPr>
          <w:rFonts w:ascii="Times New Roman" w:hAnsi="Times New Roman" w:cs="Times New Roman"/>
          <w:sz w:val="24"/>
          <w:szCs w:val="24"/>
        </w:rPr>
        <w:t>In the NPRM that led to</w:t>
      </w:r>
      <w:r w:rsidRPr="00EE2B67">
        <w:rPr>
          <w:rFonts w:ascii="Times New Roman" w:hAnsi="Times New Roman" w:cs="Times New Roman"/>
          <w:sz w:val="24"/>
          <w:szCs w:val="24"/>
        </w:rPr>
        <w:t xml:space="preserve"> </w:t>
      </w:r>
      <w:r>
        <w:rPr>
          <w:rFonts w:ascii="Times New Roman" w:hAnsi="Times New Roman" w:cs="Times New Roman"/>
          <w:sz w:val="24"/>
          <w:szCs w:val="24"/>
        </w:rPr>
        <w:t xml:space="preserve">the second </w:t>
      </w:r>
      <w:r w:rsidRPr="00EE2B67">
        <w:rPr>
          <w:rFonts w:ascii="Times New Roman" w:hAnsi="Times New Roman" w:cs="Times New Roman"/>
          <w:sz w:val="24"/>
          <w:szCs w:val="24"/>
        </w:rPr>
        <w:t>Enhancing Airline Passenger Protections</w:t>
      </w:r>
      <w:r>
        <w:rPr>
          <w:rFonts w:ascii="Times New Roman" w:hAnsi="Times New Roman" w:cs="Times New Roman"/>
          <w:sz w:val="24"/>
          <w:szCs w:val="24"/>
        </w:rPr>
        <w:t xml:space="preserve"> rule, the Department </w:t>
      </w:r>
      <w:r w:rsidRPr="00EE2B67">
        <w:rPr>
          <w:rFonts w:ascii="Times New Roman" w:hAnsi="Times New Roman" w:cs="Times New Roman"/>
          <w:sz w:val="24"/>
          <w:szCs w:val="24"/>
        </w:rPr>
        <w:t>reiterated</w:t>
      </w:r>
      <w:r>
        <w:rPr>
          <w:rFonts w:ascii="Times New Roman" w:hAnsi="Times New Roman" w:cs="Times New Roman"/>
          <w:sz w:val="24"/>
          <w:szCs w:val="24"/>
        </w:rPr>
        <w:t xml:space="preserve"> its</w:t>
      </w:r>
      <w:r w:rsidRPr="00EE2B67">
        <w:rPr>
          <w:rFonts w:ascii="Times New Roman" w:hAnsi="Times New Roman" w:cs="Times New Roman"/>
          <w:sz w:val="24"/>
          <w:szCs w:val="24"/>
        </w:rPr>
        <w:t xml:space="preserve"> goal of increasing notice to consumers of the fees carriers charge for optional or ancillary services, including checked baggage fees and carry-on baggage fees, by proposing a series of disclosure requirements related to ancillary service fees.  </w:t>
      </w:r>
      <w:r w:rsidR="0046620E">
        <w:rPr>
          <w:rFonts w:ascii="Times New Roman" w:hAnsi="Times New Roman" w:cs="Times New Roman"/>
          <w:sz w:val="24"/>
          <w:szCs w:val="24"/>
        </w:rPr>
        <w:t xml:space="preserve">When </w:t>
      </w:r>
      <w:r w:rsidR="0086427D">
        <w:rPr>
          <w:rFonts w:ascii="Times New Roman" w:hAnsi="Times New Roman" w:cs="Times New Roman"/>
          <w:sz w:val="24"/>
          <w:szCs w:val="24"/>
        </w:rPr>
        <w:t>d</w:t>
      </w:r>
      <w:r w:rsidR="0046620E">
        <w:rPr>
          <w:rFonts w:ascii="Times New Roman" w:hAnsi="Times New Roman" w:cs="Times New Roman"/>
          <w:sz w:val="24"/>
          <w:szCs w:val="24"/>
        </w:rPr>
        <w:t>rafting the disclosure regime in the second Enhancing Airline Passenger Protections rule, the</w:t>
      </w:r>
      <w:r w:rsidR="0046620E" w:rsidRPr="00EE2B67">
        <w:rPr>
          <w:rFonts w:ascii="Times New Roman" w:hAnsi="Times New Roman" w:cs="Times New Roman"/>
          <w:sz w:val="24"/>
          <w:szCs w:val="24"/>
        </w:rPr>
        <w:t xml:space="preserve"> Department </w:t>
      </w:r>
      <w:r w:rsidR="0046620E">
        <w:rPr>
          <w:rFonts w:ascii="Times New Roman" w:hAnsi="Times New Roman" w:cs="Times New Roman"/>
          <w:sz w:val="24"/>
          <w:szCs w:val="24"/>
        </w:rPr>
        <w:lastRenderedPageBreak/>
        <w:t xml:space="preserve">recognized that a problem in the marketplace existed because ticket agents did not have access to real-time and accurate fee data for ancillary services.  Therefore, in the NPRM, the Department </w:t>
      </w:r>
      <w:r w:rsidRPr="00EE2B67">
        <w:rPr>
          <w:rFonts w:ascii="Times New Roman" w:hAnsi="Times New Roman" w:cs="Times New Roman"/>
          <w:sz w:val="24"/>
          <w:szCs w:val="24"/>
        </w:rPr>
        <w:t xml:space="preserve">asked whether </w:t>
      </w:r>
      <w:r w:rsidR="004D608B">
        <w:rPr>
          <w:rFonts w:ascii="Times New Roman" w:hAnsi="Times New Roman" w:cs="Times New Roman"/>
          <w:sz w:val="24"/>
          <w:szCs w:val="24"/>
        </w:rPr>
        <w:t>it</w:t>
      </w:r>
      <w:r w:rsidRPr="00EE2B67">
        <w:rPr>
          <w:rFonts w:ascii="Times New Roman" w:hAnsi="Times New Roman" w:cs="Times New Roman"/>
          <w:sz w:val="24"/>
          <w:szCs w:val="24"/>
        </w:rPr>
        <w:t xml:space="preserve"> should require that carriers </w:t>
      </w:r>
      <w:r w:rsidR="0046620E">
        <w:rPr>
          <w:rFonts w:ascii="Times New Roman" w:hAnsi="Times New Roman" w:cs="Times New Roman"/>
          <w:sz w:val="24"/>
          <w:szCs w:val="24"/>
        </w:rPr>
        <w:t xml:space="preserve">provide fee information for ancillary services and products </w:t>
      </w:r>
      <w:r w:rsidRPr="00EE2B67">
        <w:rPr>
          <w:rFonts w:ascii="Times New Roman" w:hAnsi="Times New Roman" w:cs="Times New Roman"/>
          <w:sz w:val="24"/>
          <w:szCs w:val="24"/>
        </w:rPr>
        <w:t>to the GDSs in which each carrier participates</w:t>
      </w:r>
      <w:r>
        <w:rPr>
          <w:rFonts w:ascii="Times New Roman" w:hAnsi="Times New Roman" w:cs="Times New Roman"/>
          <w:sz w:val="24"/>
          <w:szCs w:val="24"/>
        </w:rPr>
        <w:t xml:space="preserve">, </w:t>
      </w:r>
      <w:r w:rsidRPr="00EE2B67">
        <w:rPr>
          <w:rFonts w:ascii="Times New Roman" w:hAnsi="Times New Roman" w:cs="Times New Roman"/>
          <w:sz w:val="24"/>
          <w:szCs w:val="24"/>
        </w:rPr>
        <w:t>in an up-to-date and useful</w:t>
      </w:r>
      <w:r>
        <w:rPr>
          <w:rFonts w:ascii="Times New Roman" w:hAnsi="Times New Roman" w:cs="Times New Roman"/>
          <w:sz w:val="24"/>
          <w:szCs w:val="24"/>
        </w:rPr>
        <w:t xml:space="preserve"> fashion</w:t>
      </w:r>
      <w:r w:rsidRPr="00EE2B67">
        <w:rPr>
          <w:rFonts w:ascii="Times New Roman" w:hAnsi="Times New Roman" w:cs="Times New Roman"/>
          <w:sz w:val="24"/>
          <w:szCs w:val="24"/>
        </w:rPr>
        <w:t xml:space="preserve">.  Although the Department did not propose rule text, </w:t>
      </w:r>
      <w:r>
        <w:rPr>
          <w:rFonts w:ascii="Times New Roman" w:hAnsi="Times New Roman" w:cs="Times New Roman"/>
          <w:sz w:val="24"/>
          <w:szCs w:val="24"/>
        </w:rPr>
        <w:t>it</w:t>
      </w:r>
      <w:r w:rsidRPr="00EE2B67">
        <w:rPr>
          <w:rFonts w:ascii="Times New Roman" w:hAnsi="Times New Roman" w:cs="Times New Roman"/>
          <w:sz w:val="24"/>
          <w:szCs w:val="24"/>
        </w:rPr>
        <w:t xml:space="preserve"> invited comment on the “GDS proposal.”  </w:t>
      </w:r>
      <w:r w:rsidRPr="00152D93">
        <w:rPr>
          <w:rFonts w:ascii="Times New Roman" w:hAnsi="Times New Roman" w:cs="Times New Roman"/>
          <w:sz w:val="24"/>
          <w:szCs w:val="24"/>
        </w:rPr>
        <w:t xml:space="preserve">The comment period closed on September 24, 2010.  </w:t>
      </w:r>
    </w:p>
    <w:p w:rsidR="00D76D36" w:rsidRPr="00EE2B67" w:rsidRDefault="00D76D36" w:rsidP="00D76D36">
      <w:pPr>
        <w:spacing w:after="0"/>
        <w:ind w:firstLine="720"/>
        <w:rPr>
          <w:rFonts w:ascii="Times New Roman" w:hAnsi="Times New Roman" w:cs="Times New Roman"/>
          <w:sz w:val="24"/>
          <w:szCs w:val="24"/>
        </w:rPr>
      </w:pPr>
      <w:r w:rsidRPr="00152D93">
        <w:rPr>
          <w:rFonts w:ascii="Times New Roman" w:hAnsi="Times New Roman" w:cs="Times New Roman"/>
          <w:sz w:val="24"/>
          <w:szCs w:val="24"/>
        </w:rPr>
        <w:t xml:space="preserve">The Department received numerous comments </w:t>
      </w:r>
      <w:r>
        <w:rPr>
          <w:rFonts w:ascii="Times New Roman" w:hAnsi="Times New Roman" w:cs="Times New Roman"/>
          <w:sz w:val="24"/>
          <w:szCs w:val="24"/>
        </w:rPr>
        <w:t xml:space="preserve">regarding </w:t>
      </w:r>
      <w:r w:rsidRPr="00152D93">
        <w:rPr>
          <w:rFonts w:ascii="Times New Roman" w:hAnsi="Times New Roman" w:cs="Times New Roman"/>
          <w:sz w:val="24"/>
          <w:szCs w:val="24"/>
        </w:rPr>
        <w:t xml:space="preserve">the GDS proposal from interested industry parties and consumer advocacy groups both before and after the closing of the comment period.  </w:t>
      </w:r>
      <w:r w:rsidRPr="00EE2B67">
        <w:rPr>
          <w:rFonts w:ascii="Times New Roman" w:hAnsi="Times New Roman" w:cs="Times New Roman"/>
          <w:sz w:val="24"/>
          <w:szCs w:val="24"/>
        </w:rPr>
        <w:t xml:space="preserve">The comments demonstrated to the Department that before it issued a final rule it needed more information on the contractual and historical relationships between the GDSs and the carriers, as well as an in-depth cost-benefit analysis of such a requirement.  Therefore, in the Final Rule for Enhancing Airline Passenger Protections published in the Federal Register on April 25, 2011, 76 FR 23110, the Department did not include a requirement that carriers provide all ancillary service fee information to GDSs.  Instead, it stated that it would continue to consider the issue, gather more information, and </w:t>
      </w:r>
      <w:r>
        <w:rPr>
          <w:rFonts w:ascii="Times New Roman" w:hAnsi="Times New Roman" w:cs="Times New Roman"/>
          <w:sz w:val="24"/>
          <w:szCs w:val="24"/>
        </w:rPr>
        <w:t xml:space="preserve">defer final action on this </w:t>
      </w:r>
      <w:r w:rsidRPr="00EE2B67">
        <w:rPr>
          <w:rFonts w:ascii="Times New Roman" w:hAnsi="Times New Roman" w:cs="Times New Roman"/>
          <w:sz w:val="24"/>
          <w:szCs w:val="24"/>
        </w:rPr>
        <w:t>topic</w:t>
      </w:r>
      <w:r>
        <w:rPr>
          <w:rFonts w:ascii="Times New Roman" w:hAnsi="Times New Roman" w:cs="Times New Roman"/>
          <w:sz w:val="24"/>
          <w:szCs w:val="24"/>
        </w:rPr>
        <w:t>.</w:t>
      </w:r>
      <w:r w:rsidRPr="00EE2B67">
        <w:rPr>
          <w:rFonts w:ascii="Times New Roman" w:hAnsi="Times New Roman" w:cs="Times New Roman"/>
          <w:sz w:val="24"/>
          <w:szCs w:val="24"/>
        </w:rPr>
        <w:t xml:space="preserve"> </w:t>
      </w:r>
    </w:p>
    <w:p w:rsidR="00D76D36" w:rsidRDefault="00D76D36" w:rsidP="00670263">
      <w:pPr>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In the </w:t>
      </w:r>
      <w:r>
        <w:rPr>
          <w:rFonts w:ascii="Times New Roman" w:hAnsi="Times New Roman" w:cs="Times New Roman"/>
          <w:sz w:val="24"/>
          <w:szCs w:val="24"/>
        </w:rPr>
        <w:t>2011 f</w:t>
      </w:r>
      <w:r w:rsidRPr="00EE2B67">
        <w:rPr>
          <w:rFonts w:ascii="Times New Roman" w:hAnsi="Times New Roman" w:cs="Times New Roman"/>
          <w:sz w:val="24"/>
          <w:szCs w:val="24"/>
        </w:rPr>
        <w:t xml:space="preserve">inal </w:t>
      </w:r>
      <w:r>
        <w:rPr>
          <w:rFonts w:ascii="Times New Roman" w:hAnsi="Times New Roman" w:cs="Times New Roman"/>
          <w:sz w:val="24"/>
          <w:szCs w:val="24"/>
        </w:rPr>
        <w:t>r</w:t>
      </w:r>
      <w:r w:rsidRPr="00EE2B67">
        <w:rPr>
          <w:rFonts w:ascii="Times New Roman" w:hAnsi="Times New Roman" w:cs="Times New Roman"/>
          <w:sz w:val="24"/>
          <w:szCs w:val="24"/>
        </w:rPr>
        <w:t xml:space="preserve">ule, the Department did impose various disclosure requirements on both carriers and travel agents via the new 14 CFR 399.85.  </w:t>
      </w:r>
      <w:r w:rsidR="00670263">
        <w:rPr>
          <w:rFonts w:ascii="Times New Roman" w:hAnsi="Times New Roman" w:cs="Times New Roman"/>
          <w:sz w:val="24"/>
          <w:szCs w:val="24"/>
        </w:rPr>
        <w:t xml:space="preserve"> </w:t>
      </w:r>
      <w:r w:rsidRPr="00EE2B67">
        <w:rPr>
          <w:rFonts w:ascii="Times New Roman" w:hAnsi="Times New Roman" w:cs="Times New Roman"/>
          <w:sz w:val="24"/>
          <w:szCs w:val="24"/>
        </w:rPr>
        <w:t>However, in recognition of the fact that the Department had not required the dissemination of ancillary service fee information through GDSs and</w:t>
      </w:r>
      <w:r>
        <w:rPr>
          <w:rFonts w:ascii="Times New Roman" w:hAnsi="Times New Roman" w:cs="Times New Roman"/>
          <w:sz w:val="24"/>
          <w:szCs w:val="24"/>
        </w:rPr>
        <w:t xml:space="preserve">, therefore, </w:t>
      </w:r>
      <w:r w:rsidRPr="00EE2B67">
        <w:rPr>
          <w:rFonts w:ascii="Times New Roman" w:hAnsi="Times New Roman" w:cs="Times New Roman"/>
          <w:sz w:val="24"/>
          <w:szCs w:val="24"/>
        </w:rPr>
        <w:t xml:space="preserve">agents would not necessarily have access to the most up-to-date and accurate ancillary service fee information, the Department promulgated different </w:t>
      </w:r>
      <w:r w:rsidR="00670263">
        <w:rPr>
          <w:rFonts w:ascii="Times New Roman" w:hAnsi="Times New Roman" w:cs="Times New Roman"/>
          <w:sz w:val="24"/>
          <w:szCs w:val="24"/>
        </w:rPr>
        <w:t xml:space="preserve">baggage </w:t>
      </w:r>
      <w:r w:rsidRPr="00EE2B67">
        <w:rPr>
          <w:rFonts w:ascii="Times New Roman" w:hAnsi="Times New Roman" w:cs="Times New Roman"/>
          <w:sz w:val="24"/>
          <w:szCs w:val="24"/>
        </w:rPr>
        <w:t xml:space="preserve">disclosure requirements for </w:t>
      </w:r>
      <w:r>
        <w:rPr>
          <w:rFonts w:ascii="Times New Roman" w:hAnsi="Times New Roman" w:cs="Times New Roman"/>
          <w:sz w:val="24"/>
          <w:szCs w:val="24"/>
        </w:rPr>
        <w:t xml:space="preserve">ticket </w:t>
      </w:r>
      <w:r w:rsidRPr="00EE2B67">
        <w:rPr>
          <w:rFonts w:ascii="Times New Roman" w:hAnsi="Times New Roman" w:cs="Times New Roman"/>
          <w:sz w:val="24"/>
          <w:szCs w:val="24"/>
        </w:rPr>
        <w:t xml:space="preserve">agents from those required of carriers.  </w:t>
      </w:r>
      <w:r>
        <w:rPr>
          <w:rFonts w:ascii="Times New Roman" w:hAnsi="Times New Roman" w:cs="Times New Roman"/>
          <w:sz w:val="24"/>
          <w:szCs w:val="24"/>
        </w:rPr>
        <w:t>For example</w:t>
      </w:r>
      <w:r w:rsidRPr="00EE2B67">
        <w:rPr>
          <w:rFonts w:ascii="Times New Roman" w:hAnsi="Times New Roman" w:cs="Times New Roman"/>
          <w:sz w:val="24"/>
          <w:szCs w:val="24"/>
        </w:rPr>
        <w:t xml:space="preserve">, the </w:t>
      </w:r>
      <w:r>
        <w:rPr>
          <w:rFonts w:ascii="Times New Roman" w:hAnsi="Times New Roman" w:cs="Times New Roman"/>
          <w:sz w:val="24"/>
          <w:szCs w:val="24"/>
        </w:rPr>
        <w:t xml:space="preserve">rule </w:t>
      </w:r>
      <w:r w:rsidRPr="00EE2B67">
        <w:rPr>
          <w:rFonts w:ascii="Times New Roman" w:hAnsi="Times New Roman" w:cs="Times New Roman"/>
          <w:sz w:val="24"/>
          <w:szCs w:val="24"/>
        </w:rPr>
        <w:t xml:space="preserve">allows </w:t>
      </w:r>
      <w:r>
        <w:rPr>
          <w:rFonts w:ascii="Times New Roman" w:hAnsi="Times New Roman" w:cs="Times New Roman"/>
          <w:sz w:val="24"/>
          <w:szCs w:val="24"/>
        </w:rPr>
        <w:t xml:space="preserve">ticket </w:t>
      </w:r>
      <w:r w:rsidRPr="00EE2B67">
        <w:rPr>
          <w:rFonts w:ascii="Times New Roman" w:hAnsi="Times New Roman" w:cs="Times New Roman"/>
          <w:sz w:val="24"/>
          <w:szCs w:val="24"/>
        </w:rPr>
        <w:t xml:space="preserve">agents </w:t>
      </w:r>
      <w:r>
        <w:rPr>
          <w:rFonts w:ascii="Times New Roman" w:hAnsi="Times New Roman" w:cs="Times New Roman"/>
          <w:sz w:val="24"/>
          <w:szCs w:val="24"/>
        </w:rPr>
        <w:t xml:space="preserve">with websites marketed to consumers in the United States </w:t>
      </w:r>
      <w:r w:rsidRPr="00EE2B67">
        <w:rPr>
          <w:rFonts w:ascii="Times New Roman" w:hAnsi="Times New Roman" w:cs="Times New Roman"/>
          <w:sz w:val="24"/>
          <w:szCs w:val="24"/>
        </w:rPr>
        <w:t xml:space="preserve">to disclose baggage fees through hyperlinks displayed with itinerary search results and included in e-ticket </w:t>
      </w:r>
      <w:r w:rsidRPr="00EE2B67">
        <w:rPr>
          <w:rFonts w:ascii="Times New Roman" w:hAnsi="Times New Roman" w:cs="Times New Roman"/>
          <w:sz w:val="24"/>
          <w:szCs w:val="24"/>
        </w:rPr>
        <w:lastRenderedPageBreak/>
        <w:t xml:space="preserve">confirmations which link to static lists.  </w:t>
      </w:r>
      <w:r w:rsidR="0086427D">
        <w:rPr>
          <w:rFonts w:ascii="Times New Roman" w:hAnsi="Times New Roman" w:cs="Times New Roman"/>
          <w:sz w:val="24"/>
          <w:szCs w:val="24"/>
        </w:rPr>
        <w:t>Also</w:t>
      </w:r>
      <w:r w:rsidRPr="00EE2B67">
        <w:rPr>
          <w:rFonts w:ascii="Times New Roman" w:hAnsi="Times New Roman" w:cs="Times New Roman"/>
          <w:sz w:val="24"/>
          <w:szCs w:val="24"/>
        </w:rPr>
        <w:t xml:space="preserve">, 14 CFR 399.85(a) requires carriers </w:t>
      </w:r>
      <w:r w:rsidR="0086427D">
        <w:rPr>
          <w:rFonts w:ascii="Times New Roman" w:hAnsi="Times New Roman" w:cs="Times New Roman"/>
          <w:sz w:val="24"/>
          <w:szCs w:val="24"/>
        </w:rPr>
        <w:t xml:space="preserve">but not ticket agents </w:t>
      </w:r>
      <w:r w:rsidRPr="00EE2B67">
        <w:rPr>
          <w:rFonts w:ascii="Times New Roman" w:hAnsi="Times New Roman" w:cs="Times New Roman"/>
          <w:sz w:val="24"/>
          <w:szCs w:val="24"/>
        </w:rPr>
        <w:t xml:space="preserve">to disclose on their homepage for three months any change to </w:t>
      </w:r>
      <w:r>
        <w:rPr>
          <w:rFonts w:ascii="Times New Roman" w:hAnsi="Times New Roman" w:cs="Times New Roman"/>
          <w:sz w:val="24"/>
          <w:szCs w:val="24"/>
        </w:rPr>
        <w:t xml:space="preserve">their </w:t>
      </w:r>
      <w:r w:rsidRPr="00EE2B67">
        <w:rPr>
          <w:rFonts w:ascii="Times New Roman" w:hAnsi="Times New Roman" w:cs="Times New Roman"/>
          <w:sz w:val="24"/>
          <w:szCs w:val="24"/>
        </w:rPr>
        <w:t>baggage fee</w:t>
      </w:r>
      <w:r>
        <w:rPr>
          <w:rFonts w:ascii="Times New Roman" w:hAnsi="Times New Roman" w:cs="Times New Roman"/>
          <w:sz w:val="24"/>
          <w:szCs w:val="24"/>
        </w:rPr>
        <w:t>s</w:t>
      </w:r>
      <w:r w:rsidRPr="00EE2B67">
        <w:rPr>
          <w:rFonts w:ascii="Times New Roman" w:hAnsi="Times New Roman" w:cs="Times New Roman"/>
          <w:sz w:val="24"/>
          <w:szCs w:val="24"/>
        </w:rPr>
        <w:t xml:space="preserve">.  Additionally, under 14 CFR 399.85(d), carriers must provide a listing of all optional service fees on one webpage.  </w:t>
      </w:r>
      <w:r>
        <w:rPr>
          <w:rFonts w:ascii="Times New Roman" w:hAnsi="Times New Roman" w:cs="Times New Roman"/>
          <w:sz w:val="24"/>
          <w:szCs w:val="24"/>
        </w:rPr>
        <w:t>There must be a link to t</w:t>
      </w:r>
      <w:r w:rsidRPr="00EE2B67">
        <w:rPr>
          <w:rFonts w:ascii="Times New Roman" w:hAnsi="Times New Roman" w:cs="Times New Roman"/>
          <w:sz w:val="24"/>
          <w:szCs w:val="24"/>
        </w:rPr>
        <w:t xml:space="preserve">hat listing </w:t>
      </w:r>
      <w:r>
        <w:rPr>
          <w:rFonts w:ascii="Times New Roman" w:hAnsi="Times New Roman" w:cs="Times New Roman"/>
          <w:sz w:val="24"/>
          <w:szCs w:val="24"/>
        </w:rPr>
        <w:t xml:space="preserve">on </w:t>
      </w:r>
      <w:r w:rsidRPr="00EE2B67">
        <w:rPr>
          <w:rFonts w:ascii="Times New Roman" w:hAnsi="Times New Roman" w:cs="Times New Roman"/>
          <w:sz w:val="24"/>
          <w:szCs w:val="24"/>
        </w:rPr>
        <w:t>the homepage.  Agents are not required to have this listing, as they do not necessarily have access to all carriers’ current optional service fee information on a real-time basis.</w:t>
      </w:r>
    </w:p>
    <w:p w:rsidR="00DF4867" w:rsidRDefault="00670263" w:rsidP="00DF4867">
      <w:pPr>
        <w:spacing w:after="0"/>
        <w:ind w:firstLine="720"/>
        <w:rPr>
          <w:rFonts w:ascii="Times New Roman" w:hAnsi="Times New Roman" w:cs="Times New Roman"/>
          <w:sz w:val="24"/>
          <w:szCs w:val="24"/>
        </w:rPr>
      </w:pPr>
      <w:r>
        <w:rPr>
          <w:rFonts w:ascii="Times New Roman" w:hAnsi="Times New Roman" w:cs="Times New Roman"/>
          <w:sz w:val="24"/>
          <w:szCs w:val="24"/>
        </w:rPr>
        <w:t>While the D</w:t>
      </w:r>
      <w:r w:rsidR="000545AF">
        <w:rPr>
          <w:rFonts w:ascii="Times New Roman" w:hAnsi="Times New Roman" w:cs="Times New Roman"/>
          <w:sz w:val="24"/>
          <w:szCs w:val="24"/>
        </w:rPr>
        <w:t>epartment considers</w:t>
      </w:r>
      <w:r>
        <w:rPr>
          <w:rFonts w:ascii="Times New Roman" w:hAnsi="Times New Roman" w:cs="Times New Roman"/>
          <w:sz w:val="24"/>
          <w:szCs w:val="24"/>
        </w:rPr>
        <w:t xml:space="preserve"> the disclosure re</w:t>
      </w:r>
      <w:r w:rsidR="000545AF">
        <w:rPr>
          <w:rFonts w:ascii="Times New Roman" w:hAnsi="Times New Roman" w:cs="Times New Roman"/>
          <w:sz w:val="24"/>
          <w:szCs w:val="24"/>
        </w:rPr>
        <w:t xml:space="preserve">quirements in </w:t>
      </w:r>
      <w:r w:rsidR="0086427D">
        <w:rPr>
          <w:rFonts w:ascii="Times New Roman" w:hAnsi="Times New Roman" w:cs="Times New Roman"/>
          <w:sz w:val="24"/>
          <w:szCs w:val="24"/>
        </w:rPr>
        <w:t xml:space="preserve">its </w:t>
      </w:r>
      <w:r w:rsidR="000545AF">
        <w:rPr>
          <w:rFonts w:ascii="Times New Roman" w:hAnsi="Times New Roman" w:cs="Times New Roman"/>
          <w:sz w:val="24"/>
          <w:szCs w:val="24"/>
        </w:rPr>
        <w:t>2011 final rule to be</w:t>
      </w:r>
      <w:r>
        <w:rPr>
          <w:rFonts w:ascii="Times New Roman" w:hAnsi="Times New Roman" w:cs="Times New Roman"/>
          <w:sz w:val="24"/>
          <w:szCs w:val="24"/>
        </w:rPr>
        <w:t xml:space="preserve"> </w:t>
      </w:r>
      <w:r w:rsidR="0086427D">
        <w:rPr>
          <w:rFonts w:ascii="Times New Roman" w:hAnsi="Times New Roman" w:cs="Times New Roman"/>
          <w:sz w:val="24"/>
          <w:szCs w:val="24"/>
        </w:rPr>
        <w:t xml:space="preserve">a </w:t>
      </w:r>
      <w:r>
        <w:rPr>
          <w:rFonts w:ascii="Times New Roman" w:hAnsi="Times New Roman" w:cs="Times New Roman"/>
          <w:sz w:val="24"/>
          <w:szCs w:val="24"/>
        </w:rPr>
        <w:t>step in the right direction, the</w:t>
      </w:r>
      <w:r w:rsidR="0086427D">
        <w:rPr>
          <w:rFonts w:ascii="Times New Roman" w:hAnsi="Times New Roman" w:cs="Times New Roman"/>
          <w:sz w:val="24"/>
          <w:szCs w:val="24"/>
        </w:rPr>
        <w:t>se requirements</w:t>
      </w:r>
      <w:r>
        <w:rPr>
          <w:rFonts w:ascii="Times New Roman" w:hAnsi="Times New Roman" w:cs="Times New Roman"/>
          <w:sz w:val="24"/>
          <w:szCs w:val="24"/>
        </w:rPr>
        <w:t xml:space="preserve"> do not fully address the problem of lack of transparency</w:t>
      </w:r>
      <w:r w:rsidR="0086427D">
        <w:rPr>
          <w:rFonts w:ascii="Times New Roman" w:hAnsi="Times New Roman" w:cs="Times New Roman"/>
          <w:sz w:val="24"/>
          <w:szCs w:val="24"/>
        </w:rPr>
        <w:t xml:space="preserve"> of ancillary services and products</w:t>
      </w:r>
      <w:r>
        <w:rPr>
          <w:rFonts w:ascii="Times New Roman" w:hAnsi="Times New Roman" w:cs="Times New Roman"/>
          <w:sz w:val="24"/>
          <w:szCs w:val="24"/>
        </w:rPr>
        <w:t xml:space="preserve">.   </w:t>
      </w:r>
      <w:r w:rsidR="000545AF">
        <w:rPr>
          <w:rFonts w:ascii="Times New Roman" w:hAnsi="Times New Roman" w:cs="Times New Roman"/>
          <w:sz w:val="24"/>
          <w:szCs w:val="24"/>
        </w:rPr>
        <w:t>Consumers who book transportation through a ticket agent still do not receive accurate and real-time information about fees for ancillary services and products and are unable to determine the total cost of travel.   Consumers also can’t use the list of optional services and fees that airlines post on their website to determine the cost of travel since a</w:t>
      </w:r>
      <w:r>
        <w:rPr>
          <w:rFonts w:ascii="Times New Roman" w:hAnsi="Times New Roman" w:cs="Times New Roman"/>
          <w:sz w:val="24"/>
          <w:szCs w:val="24"/>
        </w:rPr>
        <w:t xml:space="preserve">irlines generally provide a range of fees </w:t>
      </w:r>
      <w:r w:rsidR="00DF4867">
        <w:rPr>
          <w:rFonts w:ascii="Times New Roman" w:hAnsi="Times New Roman" w:cs="Times New Roman"/>
          <w:sz w:val="24"/>
          <w:szCs w:val="24"/>
        </w:rPr>
        <w:t xml:space="preserve">for ancillary services aside from baggage </w:t>
      </w:r>
      <w:r>
        <w:rPr>
          <w:rFonts w:ascii="Times New Roman" w:hAnsi="Times New Roman" w:cs="Times New Roman"/>
          <w:sz w:val="24"/>
          <w:szCs w:val="24"/>
        </w:rPr>
        <w:t>and acknowledge that the fees vary based on a number of factors such as the type of aircraft used, the flight on which a passenger is booked or the time at which a passenger pays for the service or product.   Further, the list of optional services and fees that the airlines post on their website</w:t>
      </w:r>
      <w:r w:rsidR="0027247B">
        <w:rPr>
          <w:rFonts w:ascii="Times New Roman" w:hAnsi="Times New Roman" w:cs="Times New Roman"/>
          <w:sz w:val="24"/>
          <w:szCs w:val="24"/>
        </w:rPr>
        <w:t>s</w:t>
      </w:r>
      <w:r>
        <w:rPr>
          <w:rFonts w:ascii="Times New Roman" w:hAnsi="Times New Roman" w:cs="Times New Roman"/>
          <w:sz w:val="24"/>
          <w:szCs w:val="24"/>
        </w:rPr>
        <w:t xml:space="preserve"> are static lists.   </w:t>
      </w:r>
      <w:r w:rsidR="00660EA4">
        <w:rPr>
          <w:rFonts w:ascii="Times New Roman" w:hAnsi="Times New Roman" w:cs="Times New Roman"/>
          <w:sz w:val="24"/>
          <w:szCs w:val="24"/>
        </w:rPr>
        <w:t>In many cases, i</w:t>
      </w:r>
      <w:r>
        <w:rPr>
          <w:rFonts w:ascii="Times New Roman" w:hAnsi="Times New Roman" w:cs="Times New Roman"/>
          <w:sz w:val="24"/>
          <w:szCs w:val="24"/>
        </w:rPr>
        <w:t xml:space="preserve">t is not possible for consumers to know the specific fees that would apply to them based on these lists as there are numerous possible fare and fee combinations and routings for any given trip.   </w:t>
      </w:r>
      <w:r w:rsidR="00DF4867">
        <w:rPr>
          <w:rFonts w:ascii="Times New Roman" w:hAnsi="Times New Roman" w:cs="Times New Roman"/>
          <w:sz w:val="24"/>
          <w:szCs w:val="24"/>
        </w:rPr>
        <w:t xml:space="preserve">With respect to baggage, the existing disclosure requirements mandate specific information, but passengers must still review lengthy and complex charts to determine the exact fee that they would be charged for their baggage.  </w:t>
      </w:r>
    </w:p>
    <w:p w:rsidR="00F607FD" w:rsidRDefault="00DF483F" w:rsidP="00660EA4">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The Department </w:t>
      </w:r>
      <w:r w:rsidRPr="00EE2B67">
        <w:rPr>
          <w:rFonts w:ascii="Times New Roman" w:hAnsi="Times New Roman" w:cs="Times New Roman"/>
          <w:sz w:val="24"/>
          <w:szCs w:val="24"/>
        </w:rPr>
        <w:t xml:space="preserve">remains of the </w:t>
      </w:r>
      <w:r>
        <w:rPr>
          <w:rFonts w:ascii="Times New Roman" w:hAnsi="Times New Roman" w:cs="Times New Roman"/>
          <w:sz w:val="24"/>
          <w:szCs w:val="24"/>
        </w:rPr>
        <w:t xml:space="preserve">view </w:t>
      </w:r>
      <w:r w:rsidRPr="00EE2B67">
        <w:rPr>
          <w:rFonts w:ascii="Times New Roman" w:hAnsi="Times New Roman" w:cs="Times New Roman"/>
          <w:sz w:val="24"/>
          <w:szCs w:val="24"/>
        </w:rPr>
        <w:t xml:space="preserve">that as carriers continue to unbundle services that used to be included in the price of air transportation, passengers need to be protected from </w:t>
      </w:r>
      <w:r w:rsidRPr="00EE2B67">
        <w:rPr>
          <w:rFonts w:ascii="Times New Roman" w:hAnsi="Times New Roman" w:cs="Times New Roman"/>
          <w:sz w:val="24"/>
          <w:szCs w:val="24"/>
        </w:rPr>
        <w:lastRenderedPageBreak/>
        <w:t>hidden and deceptive fees and allowed to price shop for air transportation in an effective manner.</w:t>
      </w:r>
      <w:r w:rsidR="00504C97">
        <w:rPr>
          <w:rFonts w:ascii="Times New Roman" w:hAnsi="Times New Roman" w:cs="Times New Roman"/>
          <w:sz w:val="24"/>
          <w:szCs w:val="24"/>
        </w:rPr>
        <w:t xml:space="preserve">  However, we lack sufficient data to be able to quantify the extent of this problem for consumers.</w:t>
      </w:r>
      <w:r w:rsidR="00E44502">
        <w:rPr>
          <w:rFonts w:ascii="Times New Roman" w:hAnsi="Times New Roman" w:cs="Times New Roman"/>
          <w:sz w:val="24"/>
          <w:szCs w:val="24"/>
        </w:rPr>
        <w:t xml:space="preserve">  We request comment from consumers about whether it is difficult to find baggage and seat assignment fee information and how much of an impact this has on their ability to comparison shop among carriers.   </w:t>
      </w:r>
      <w:r w:rsidR="00660EA4">
        <w:rPr>
          <w:rFonts w:ascii="Times New Roman" w:hAnsi="Times New Roman" w:cs="Times New Roman"/>
          <w:sz w:val="24"/>
          <w:szCs w:val="24"/>
        </w:rPr>
        <w:t xml:space="preserve">The Department </w:t>
      </w:r>
      <w:r w:rsidR="00E44502">
        <w:rPr>
          <w:rFonts w:ascii="Times New Roman" w:hAnsi="Times New Roman" w:cs="Times New Roman"/>
          <w:sz w:val="24"/>
          <w:szCs w:val="24"/>
        </w:rPr>
        <w:t xml:space="preserve">also </w:t>
      </w:r>
      <w:r w:rsidR="00660EA4">
        <w:rPr>
          <w:rFonts w:ascii="Times New Roman" w:hAnsi="Times New Roman" w:cs="Times New Roman"/>
          <w:sz w:val="24"/>
          <w:szCs w:val="24"/>
        </w:rPr>
        <w:t>requests comment from consumers on whether</w:t>
      </w:r>
      <w:r w:rsidR="00E44502">
        <w:rPr>
          <w:rFonts w:ascii="Times New Roman" w:hAnsi="Times New Roman" w:cs="Times New Roman"/>
          <w:sz w:val="24"/>
          <w:szCs w:val="24"/>
        </w:rPr>
        <w:t xml:space="preserve"> and how much</w:t>
      </w:r>
      <w:r w:rsidR="00660EA4">
        <w:rPr>
          <w:rFonts w:ascii="Times New Roman" w:hAnsi="Times New Roman" w:cs="Times New Roman"/>
          <w:sz w:val="24"/>
          <w:szCs w:val="24"/>
        </w:rPr>
        <w:t xml:space="preserve"> </w:t>
      </w:r>
      <w:r w:rsidR="00504C97">
        <w:rPr>
          <w:rFonts w:ascii="Times New Roman" w:hAnsi="Times New Roman" w:cs="Times New Roman"/>
          <w:sz w:val="24"/>
          <w:szCs w:val="24"/>
        </w:rPr>
        <w:t>the fee disclosure</w:t>
      </w:r>
      <w:r w:rsidR="00E44502">
        <w:rPr>
          <w:rFonts w:ascii="Times New Roman" w:hAnsi="Times New Roman" w:cs="Times New Roman"/>
          <w:sz w:val="24"/>
          <w:szCs w:val="24"/>
        </w:rPr>
        <w:t>s</w:t>
      </w:r>
      <w:r w:rsidR="00504C97">
        <w:rPr>
          <w:rFonts w:ascii="Times New Roman" w:hAnsi="Times New Roman" w:cs="Times New Roman"/>
          <w:sz w:val="24"/>
          <w:szCs w:val="24"/>
        </w:rPr>
        <w:t xml:space="preserve"> required of carriers and travel agents in Passenger Protections II have improved their ability to find information on fees.</w:t>
      </w:r>
      <w:r w:rsidR="00E44502">
        <w:rPr>
          <w:rFonts w:ascii="Times New Roman" w:hAnsi="Times New Roman" w:cs="Times New Roman"/>
          <w:sz w:val="24"/>
          <w:szCs w:val="24"/>
        </w:rPr>
        <w:t xml:space="preserve">  </w:t>
      </w:r>
    </w:p>
    <w:p w:rsidR="00DF483F" w:rsidRDefault="00DF483F" w:rsidP="00F607FD">
      <w:pPr>
        <w:spacing w:after="0"/>
        <w:ind w:firstLine="720"/>
        <w:rPr>
          <w:rFonts w:ascii="Times New Roman" w:hAnsi="Times New Roman" w:cs="Times New Roman"/>
          <w:sz w:val="24"/>
          <w:szCs w:val="24"/>
        </w:rPr>
      </w:pPr>
      <w:r>
        <w:rPr>
          <w:rFonts w:ascii="Times New Roman" w:hAnsi="Times New Roman" w:cs="Times New Roman"/>
          <w:sz w:val="24"/>
          <w:szCs w:val="24"/>
        </w:rPr>
        <w:t xml:space="preserve">Consumers and consumer groups have reiterated to the Department through comments </w:t>
      </w:r>
      <w:r w:rsidR="0027247B">
        <w:rPr>
          <w:rFonts w:ascii="Times New Roman" w:hAnsi="Times New Roman" w:cs="Times New Roman"/>
          <w:sz w:val="24"/>
          <w:szCs w:val="24"/>
        </w:rPr>
        <w:t xml:space="preserve">in </w:t>
      </w:r>
      <w:r>
        <w:rPr>
          <w:rFonts w:ascii="Times New Roman" w:hAnsi="Times New Roman" w:cs="Times New Roman"/>
          <w:sz w:val="24"/>
          <w:szCs w:val="24"/>
        </w:rPr>
        <w:t>the second Enhancing Airline Passenger Protections rule</w:t>
      </w:r>
      <w:r w:rsidR="0027247B">
        <w:rPr>
          <w:rFonts w:ascii="Times New Roman" w:hAnsi="Times New Roman" w:cs="Times New Roman"/>
          <w:sz w:val="24"/>
          <w:szCs w:val="24"/>
        </w:rPr>
        <w:t>making</w:t>
      </w:r>
      <w:r>
        <w:rPr>
          <w:rFonts w:ascii="Times New Roman" w:hAnsi="Times New Roman" w:cs="Times New Roman"/>
          <w:sz w:val="24"/>
          <w:szCs w:val="24"/>
        </w:rPr>
        <w:t xml:space="preserve"> and comments to the docket for the Advisory Committee on Aviation </w:t>
      </w:r>
      <w:r w:rsidRPr="00516D9E">
        <w:rPr>
          <w:rFonts w:ascii="Times New Roman" w:hAnsi="Times New Roman" w:cs="Times New Roman"/>
          <w:sz w:val="24"/>
          <w:szCs w:val="24"/>
        </w:rPr>
        <w:t>Consumer Protection</w:t>
      </w:r>
      <w:r w:rsidR="00EB4B86" w:rsidRPr="00516D9E">
        <w:rPr>
          <w:rFonts w:ascii="Times New Roman" w:hAnsi="Times New Roman" w:cs="Times New Roman"/>
          <w:sz w:val="24"/>
          <w:szCs w:val="24"/>
        </w:rPr>
        <w:t xml:space="preserve"> the difficulty in determining </w:t>
      </w:r>
      <w:r w:rsidR="001374AC">
        <w:rPr>
          <w:rFonts w:ascii="Times New Roman" w:hAnsi="Times New Roman" w:cs="Times New Roman"/>
          <w:sz w:val="24"/>
          <w:szCs w:val="24"/>
        </w:rPr>
        <w:t xml:space="preserve">the </w:t>
      </w:r>
      <w:r w:rsidR="00EB4B86" w:rsidRPr="00516D9E">
        <w:rPr>
          <w:rFonts w:ascii="Times New Roman" w:hAnsi="Times New Roman" w:cs="Times New Roman"/>
          <w:sz w:val="24"/>
          <w:szCs w:val="24"/>
        </w:rPr>
        <w:t>specific fees that apply to ancillary services</w:t>
      </w:r>
      <w:r w:rsidRPr="00516D9E">
        <w:rPr>
          <w:rFonts w:ascii="Times New Roman" w:hAnsi="Times New Roman" w:cs="Times New Roman"/>
          <w:sz w:val="24"/>
          <w:szCs w:val="24"/>
        </w:rPr>
        <w:t>.</w:t>
      </w:r>
      <w:r>
        <w:rPr>
          <w:rFonts w:ascii="Times New Roman" w:hAnsi="Times New Roman" w:cs="Times New Roman"/>
          <w:sz w:val="24"/>
          <w:szCs w:val="24"/>
        </w:rPr>
        <w:t xml:space="preserve">  Additionally, members of Congress, representing their constituents, have expressed support for full disclosure of ancillary fees during the rulemaking period for the second Enhancing Airline Passenger Protections</w:t>
      </w:r>
      <w:r w:rsidR="0027247B">
        <w:rPr>
          <w:rFonts w:ascii="Times New Roman" w:hAnsi="Times New Roman" w:cs="Times New Roman"/>
          <w:sz w:val="24"/>
          <w:szCs w:val="24"/>
        </w:rPr>
        <w:t xml:space="preserve"> rule</w:t>
      </w:r>
      <w:r>
        <w:rPr>
          <w:rFonts w:ascii="Times New Roman" w:hAnsi="Times New Roman" w:cs="Times New Roman"/>
          <w:sz w:val="24"/>
          <w:szCs w:val="24"/>
        </w:rPr>
        <w:t xml:space="preserve">. </w:t>
      </w:r>
      <w:r w:rsidRPr="00EE2B67">
        <w:rPr>
          <w:rFonts w:ascii="Times New Roman" w:hAnsi="Times New Roman" w:cs="Times New Roman"/>
          <w:sz w:val="24"/>
          <w:szCs w:val="24"/>
        </w:rPr>
        <w:t xml:space="preserve"> </w:t>
      </w:r>
      <w:r>
        <w:rPr>
          <w:rFonts w:ascii="Times New Roman" w:hAnsi="Times New Roman" w:cs="Times New Roman"/>
          <w:sz w:val="24"/>
          <w:szCs w:val="24"/>
        </w:rPr>
        <w:t xml:space="preserve">The Department also receives consumer complaints that reflect the confusion consumers experience regarding </w:t>
      </w:r>
      <w:r w:rsidR="0086427D">
        <w:rPr>
          <w:rFonts w:ascii="Times New Roman" w:hAnsi="Times New Roman" w:cs="Times New Roman"/>
          <w:sz w:val="24"/>
          <w:szCs w:val="24"/>
        </w:rPr>
        <w:t xml:space="preserve">fees for </w:t>
      </w:r>
      <w:r>
        <w:rPr>
          <w:rFonts w:ascii="Times New Roman" w:hAnsi="Times New Roman" w:cs="Times New Roman"/>
          <w:sz w:val="24"/>
          <w:szCs w:val="24"/>
        </w:rPr>
        <w:t>ancillary service</w:t>
      </w:r>
      <w:r w:rsidR="0027247B">
        <w:rPr>
          <w:rFonts w:ascii="Times New Roman" w:hAnsi="Times New Roman" w:cs="Times New Roman"/>
          <w:sz w:val="24"/>
          <w:szCs w:val="24"/>
        </w:rPr>
        <w:t>s</w:t>
      </w:r>
      <w:r>
        <w:rPr>
          <w:rFonts w:ascii="Times New Roman" w:hAnsi="Times New Roman" w:cs="Times New Roman"/>
          <w:sz w:val="24"/>
          <w:szCs w:val="24"/>
        </w:rPr>
        <w:t>, particularly in connection with baggage</w:t>
      </w:r>
      <w:r w:rsidR="005D6A59">
        <w:rPr>
          <w:rFonts w:ascii="Times New Roman" w:hAnsi="Times New Roman" w:cs="Times New Roman"/>
          <w:sz w:val="24"/>
          <w:szCs w:val="24"/>
        </w:rPr>
        <w:t xml:space="preserve"> and seat assignments</w:t>
      </w:r>
      <w:r>
        <w:rPr>
          <w:rFonts w:ascii="Times New Roman" w:hAnsi="Times New Roman" w:cs="Times New Roman"/>
          <w:sz w:val="24"/>
          <w:szCs w:val="24"/>
        </w:rPr>
        <w:t xml:space="preserve">.  For example, consumers complain that when shopping for air transportation they do not know how much it will cost them to book seats together for family members or to transport all of their baggage.  Similarly, representatives of business travelers complain that it is difficult to advise clients on the best </w:t>
      </w:r>
      <w:r w:rsidR="00B65088">
        <w:rPr>
          <w:rFonts w:ascii="Times New Roman" w:hAnsi="Times New Roman" w:cs="Times New Roman"/>
          <w:sz w:val="24"/>
          <w:szCs w:val="24"/>
        </w:rPr>
        <w:t xml:space="preserve">and most cost-effective flights </w:t>
      </w:r>
      <w:r>
        <w:rPr>
          <w:rFonts w:ascii="Times New Roman" w:hAnsi="Times New Roman" w:cs="Times New Roman"/>
          <w:sz w:val="24"/>
          <w:szCs w:val="24"/>
        </w:rPr>
        <w:t xml:space="preserve">because the fee information for seat assignments or baggage is not readily available.  Additionally, the issue has been raised at meetings of the Advisory Committee on Aviation Consumer Protection by various industry stakeholders and consumer advocates.  </w:t>
      </w:r>
      <w:r w:rsidR="006C5EA3">
        <w:rPr>
          <w:rFonts w:ascii="Times New Roman" w:hAnsi="Times New Roman" w:cs="Times New Roman"/>
          <w:sz w:val="24"/>
          <w:szCs w:val="24"/>
        </w:rPr>
        <w:t>T</w:t>
      </w:r>
      <w:r>
        <w:rPr>
          <w:rFonts w:ascii="Times New Roman" w:hAnsi="Times New Roman" w:cs="Times New Roman"/>
          <w:sz w:val="24"/>
          <w:szCs w:val="24"/>
        </w:rPr>
        <w:t xml:space="preserve">he </w:t>
      </w:r>
      <w:r w:rsidRPr="00EE2B67">
        <w:rPr>
          <w:rFonts w:ascii="Times New Roman" w:hAnsi="Times New Roman" w:cs="Times New Roman"/>
          <w:sz w:val="24"/>
          <w:szCs w:val="24"/>
        </w:rPr>
        <w:t xml:space="preserve">Department believes that </w:t>
      </w:r>
      <w:r w:rsidR="006C5EA3">
        <w:rPr>
          <w:rFonts w:ascii="Times New Roman" w:hAnsi="Times New Roman" w:cs="Times New Roman"/>
          <w:sz w:val="24"/>
          <w:szCs w:val="24"/>
        </w:rPr>
        <w:t xml:space="preserve">regulation is needed to address </w:t>
      </w:r>
      <w:r>
        <w:rPr>
          <w:rFonts w:ascii="Times New Roman" w:hAnsi="Times New Roman" w:cs="Times New Roman"/>
          <w:sz w:val="24"/>
          <w:szCs w:val="24"/>
        </w:rPr>
        <w:t xml:space="preserve">the lack of transparency regarding the true cost of air transportation </w:t>
      </w:r>
      <w:r w:rsidR="006C5EA3">
        <w:rPr>
          <w:rFonts w:ascii="Times New Roman" w:hAnsi="Times New Roman" w:cs="Times New Roman"/>
          <w:sz w:val="24"/>
          <w:szCs w:val="24"/>
        </w:rPr>
        <w:t xml:space="preserve">and </w:t>
      </w:r>
      <w:r>
        <w:rPr>
          <w:rFonts w:ascii="Times New Roman" w:hAnsi="Times New Roman" w:cs="Times New Roman"/>
          <w:sz w:val="24"/>
          <w:szCs w:val="24"/>
        </w:rPr>
        <w:t xml:space="preserve">is proposing to </w:t>
      </w:r>
      <w:r>
        <w:rPr>
          <w:rFonts w:ascii="Times New Roman" w:hAnsi="Times New Roman" w:cs="Times New Roman"/>
          <w:sz w:val="24"/>
          <w:szCs w:val="24"/>
        </w:rPr>
        <w:lastRenderedPageBreak/>
        <w:t>require that fees for certain ancillary service</w:t>
      </w:r>
      <w:r w:rsidR="00B45FB4">
        <w:rPr>
          <w:rFonts w:ascii="Times New Roman" w:hAnsi="Times New Roman" w:cs="Times New Roman"/>
          <w:sz w:val="24"/>
          <w:szCs w:val="24"/>
        </w:rPr>
        <w:t>s</w:t>
      </w:r>
      <w:r>
        <w:rPr>
          <w:rFonts w:ascii="Times New Roman" w:hAnsi="Times New Roman" w:cs="Times New Roman"/>
          <w:sz w:val="24"/>
          <w:szCs w:val="24"/>
        </w:rPr>
        <w:t xml:space="preserve"> be disclosed to consumers through all sale channels.  The Department seeks input on </w:t>
      </w:r>
      <w:r w:rsidR="006C5EA3">
        <w:rPr>
          <w:rFonts w:ascii="Times New Roman" w:hAnsi="Times New Roman" w:cs="Times New Roman"/>
          <w:sz w:val="24"/>
          <w:szCs w:val="24"/>
        </w:rPr>
        <w:t xml:space="preserve">this proposal as well as any </w:t>
      </w:r>
      <w:r>
        <w:rPr>
          <w:rFonts w:ascii="Times New Roman" w:hAnsi="Times New Roman" w:cs="Times New Roman"/>
          <w:sz w:val="24"/>
          <w:szCs w:val="24"/>
        </w:rPr>
        <w:t>innovati</w:t>
      </w:r>
      <w:r w:rsidR="000F6A30">
        <w:rPr>
          <w:rFonts w:ascii="Times New Roman" w:hAnsi="Times New Roman" w:cs="Times New Roman"/>
          <w:sz w:val="24"/>
          <w:szCs w:val="24"/>
        </w:rPr>
        <w:t>ve</w:t>
      </w:r>
      <w:r>
        <w:rPr>
          <w:rFonts w:ascii="Times New Roman" w:hAnsi="Times New Roman" w:cs="Times New Roman"/>
          <w:sz w:val="24"/>
          <w:szCs w:val="24"/>
        </w:rPr>
        <w:t xml:space="preserve"> solutions that we may not have considered to address the</w:t>
      </w:r>
      <w:r w:rsidR="0027247B">
        <w:rPr>
          <w:rFonts w:ascii="Times New Roman" w:hAnsi="Times New Roman" w:cs="Times New Roman"/>
          <w:sz w:val="24"/>
          <w:szCs w:val="24"/>
        </w:rPr>
        <w:t xml:space="preserve"> problem of </w:t>
      </w:r>
      <w:r>
        <w:rPr>
          <w:rFonts w:ascii="Times New Roman" w:hAnsi="Times New Roman" w:cs="Times New Roman"/>
          <w:sz w:val="24"/>
          <w:szCs w:val="24"/>
        </w:rPr>
        <w:t xml:space="preserve"> lack of transparency.  </w:t>
      </w:r>
    </w:p>
    <w:p w:rsidR="0098014C" w:rsidRPr="00F74E1C" w:rsidRDefault="006C5EA3" w:rsidP="006C5EA3">
      <w:pPr>
        <w:spacing w:after="0"/>
        <w:rPr>
          <w:rFonts w:ascii="Times New Roman" w:hAnsi="Times New Roman" w:cs="Times New Roman"/>
          <w:b/>
          <w:sz w:val="24"/>
          <w:szCs w:val="24"/>
        </w:rPr>
      </w:pPr>
      <w:r w:rsidRPr="00F74E1C">
        <w:rPr>
          <w:rFonts w:ascii="Times New Roman" w:hAnsi="Times New Roman" w:cs="Times New Roman"/>
          <w:b/>
          <w:sz w:val="24"/>
          <w:szCs w:val="24"/>
        </w:rPr>
        <w:t>Current Air</w:t>
      </w:r>
      <w:r w:rsidR="00203F5C">
        <w:rPr>
          <w:rFonts w:ascii="Times New Roman" w:hAnsi="Times New Roman" w:cs="Times New Roman"/>
          <w:b/>
          <w:sz w:val="24"/>
          <w:szCs w:val="24"/>
        </w:rPr>
        <w:t>line Distribution System</w:t>
      </w:r>
    </w:p>
    <w:p w:rsidR="00992C7E" w:rsidRDefault="0027247B" w:rsidP="00992C7E">
      <w:pPr>
        <w:spacing w:after="0"/>
        <w:ind w:firstLine="720"/>
        <w:rPr>
          <w:rFonts w:ascii="Times New Roman" w:hAnsi="Times New Roman" w:cs="Times New Roman"/>
          <w:sz w:val="24"/>
          <w:szCs w:val="24"/>
        </w:rPr>
      </w:pPr>
      <w:r>
        <w:rPr>
          <w:rFonts w:ascii="Times New Roman" w:hAnsi="Times New Roman" w:cs="Times New Roman"/>
          <w:sz w:val="24"/>
          <w:szCs w:val="24"/>
        </w:rPr>
        <w:t xml:space="preserve">In </w:t>
      </w:r>
      <w:r w:rsidR="00D76D36" w:rsidRPr="00EE2B67">
        <w:rPr>
          <w:rFonts w:ascii="Times New Roman" w:hAnsi="Times New Roman" w:cs="Times New Roman"/>
          <w:sz w:val="24"/>
          <w:szCs w:val="24"/>
        </w:rPr>
        <w:t xml:space="preserve">the final rule </w:t>
      </w:r>
      <w:r>
        <w:rPr>
          <w:rFonts w:ascii="Times New Roman" w:hAnsi="Times New Roman" w:cs="Times New Roman"/>
          <w:sz w:val="24"/>
          <w:szCs w:val="24"/>
        </w:rPr>
        <w:t xml:space="preserve">that </w:t>
      </w:r>
      <w:r w:rsidR="00D76D36" w:rsidRPr="00EE2B67">
        <w:rPr>
          <w:rFonts w:ascii="Times New Roman" w:hAnsi="Times New Roman" w:cs="Times New Roman"/>
          <w:sz w:val="24"/>
          <w:szCs w:val="24"/>
        </w:rPr>
        <w:t xml:space="preserve">was issued on April 25, 2011, </w:t>
      </w:r>
      <w:r w:rsidR="00F74E1C">
        <w:rPr>
          <w:rFonts w:ascii="Times New Roman" w:hAnsi="Times New Roman" w:cs="Times New Roman"/>
          <w:sz w:val="24"/>
          <w:szCs w:val="24"/>
        </w:rPr>
        <w:t xml:space="preserve">the Department </w:t>
      </w:r>
      <w:r>
        <w:rPr>
          <w:rFonts w:ascii="Times New Roman" w:hAnsi="Times New Roman" w:cs="Times New Roman"/>
          <w:sz w:val="24"/>
          <w:szCs w:val="24"/>
        </w:rPr>
        <w:t xml:space="preserve">announced its </w:t>
      </w:r>
      <w:r w:rsidR="00F74E1C">
        <w:rPr>
          <w:rFonts w:ascii="Times New Roman" w:hAnsi="Times New Roman" w:cs="Times New Roman"/>
          <w:sz w:val="24"/>
          <w:szCs w:val="24"/>
        </w:rPr>
        <w:t>intention to address in a future rulemaking the transparency of ancillary fees at all points of sale</w:t>
      </w:r>
      <w:r>
        <w:rPr>
          <w:rFonts w:ascii="Times New Roman" w:hAnsi="Times New Roman" w:cs="Times New Roman"/>
          <w:sz w:val="24"/>
          <w:szCs w:val="24"/>
        </w:rPr>
        <w:t>.  Since that time</w:t>
      </w:r>
      <w:r w:rsidR="00F74E1C">
        <w:rPr>
          <w:rFonts w:ascii="Times New Roman" w:hAnsi="Times New Roman" w:cs="Times New Roman"/>
          <w:sz w:val="24"/>
          <w:szCs w:val="24"/>
        </w:rPr>
        <w:t xml:space="preserve">, </w:t>
      </w:r>
      <w:r w:rsidR="00D76D36" w:rsidRPr="00EE2B67">
        <w:rPr>
          <w:rFonts w:ascii="Times New Roman" w:hAnsi="Times New Roman" w:cs="Times New Roman"/>
          <w:sz w:val="24"/>
          <w:szCs w:val="24"/>
        </w:rPr>
        <w:t xml:space="preserve">the Department has met with numerous stakeholders with an interest in the distribution of ancillary service fee information and conducted </w:t>
      </w:r>
      <w:r w:rsidR="00D76D36">
        <w:rPr>
          <w:rFonts w:ascii="Times New Roman" w:hAnsi="Times New Roman" w:cs="Times New Roman"/>
          <w:sz w:val="24"/>
          <w:szCs w:val="24"/>
        </w:rPr>
        <w:t xml:space="preserve">an inquiry </w:t>
      </w:r>
      <w:r w:rsidR="00D76D36" w:rsidRPr="00EE2B67">
        <w:rPr>
          <w:rFonts w:ascii="Times New Roman" w:hAnsi="Times New Roman" w:cs="Times New Roman"/>
          <w:sz w:val="24"/>
          <w:szCs w:val="24"/>
        </w:rPr>
        <w:t xml:space="preserve">regarding current distribution models as well as the contractual and historical relationships between the GDSs and the carriers.  </w:t>
      </w:r>
      <w:r w:rsidR="00D76D36">
        <w:rPr>
          <w:rFonts w:ascii="Times New Roman" w:hAnsi="Times New Roman" w:cs="Times New Roman"/>
          <w:sz w:val="24"/>
          <w:szCs w:val="24"/>
        </w:rPr>
        <w:t xml:space="preserve">Representatives of carriers, GDSs, </w:t>
      </w:r>
      <w:r w:rsidR="00266585">
        <w:rPr>
          <w:rFonts w:ascii="Times New Roman" w:hAnsi="Times New Roman" w:cs="Times New Roman"/>
          <w:sz w:val="24"/>
          <w:szCs w:val="24"/>
        </w:rPr>
        <w:t xml:space="preserve">consumer advocacy organizations, </w:t>
      </w:r>
      <w:r w:rsidR="00D76D36">
        <w:rPr>
          <w:rFonts w:ascii="Times New Roman" w:hAnsi="Times New Roman" w:cs="Times New Roman"/>
          <w:sz w:val="24"/>
          <w:szCs w:val="24"/>
        </w:rPr>
        <w:t>and trade associations, as well as other interested entities</w:t>
      </w:r>
      <w:r w:rsidR="00266585">
        <w:rPr>
          <w:rFonts w:ascii="Times New Roman" w:hAnsi="Times New Roman" w:cs="Times New Roman"/>
          <w:sz w:val="24"/>
          <w:szCs w:val="24"/>
        </w:rPr>
        <w:t xml:space="preserve">, including third-party technology developers, </w:t>
      </w:r>
      <w:r w:rsidR="00D76D36">
        <w:rPr>
          <w:rFonts w:ascii="Times New Roman" w:hAnsi="Times New Roman" w:cs="Times New Roman"/>
          <w:sz w:val="24"/>
          <w:szCs w:val="24"/>
        </w:rPr>
        <w:t xml:space="preserve">have </w:t>
      </w:r>
      <w:r w:rsidR="00266585">
        <w:rPr>
          <w:rFonts w:ascii="Times New Roman" w:hAnsi="Times New Roman" w:cs="Times New Roman"/>
          <w:sz w:val="24"/>
          <w:szCs w:val="24"/>
        </w:rPr>
        <w:t xml:space="preserve">met with Department staff to explain their views.   </w:t>
      </w:r>
      <w:r>
        <w:rPr>
          <w:rFonts w:ascii="Times New Roman" w:hAnsi="Times New Roman" w:cs="Times New Roman"/>
          <w:sz w:val="24"/>
          <w:szCs w:val="24"/>
        </w:rPr>
        <w:t>T</w:t>
      </w:r>
      <w:r w:rsidR="00266585">
        <w:rPr>
          <w:rFonts w:ascii="Times New Roman" w:hAnsi="Times New Roman" w:cs="Times New Roman"/>
          <w:sz w:val="24"/>
          <w:szCs w:val="24"/>
        </w:rPr>
        <w:t xml:space="preserve">hey have </w:t>
      </w:r>
      <w:r w:rsidR="00D76D36">
        <w:rPr>
          <w:rFonts w:ascii="Times New Roman" w:hAnsi="Times New Roman" w:cs="Times New Roman"/>
          <w:sz w:val="24"/>
          <w:szCs w:val="24"/>
        </w:rPr>
        <w:t xml:space="preserve">also provided information to the Department’s economists.  </w:t>
      </w:r>
      <w:r w:rsidR="00992C7E">
        <w:rPr>
          <w:rFonts w:ascii="Times New Roman" w:hAnsi="Times New Roman" w:cs="Times New Roman"/>
          <w:sz w:val="24"/>
          <w:szCs w:val="24"/>
        </w:rPr>
        <w:t xml:space="preserve">The description of the current airline distribution system provided below is largely based on the information that the Department received from these stakeholders. </w:t>
      </w:r>
    </w:p>
    <w:p w:rsidR="00992C7E" w:rsidRDefault="00992C7E" w:rsidP="00992C7E">
      <w:pPr>
        <w:spacing w:after="0"/>
        <w:ind w:firstLine="720"/>
        <w:rPr>
          <w:rFonts w:ascii="Times New Roman" w:hAnsi="Times New Roman" w:cs="Times New Roman"/>
          <w:sz w:val="24"/>
          <w:szCs w:val="24"/>
        </w:rPr>
      </w:pPr>
      <w:r>
        <w:rPr>
          <w:rFonts w:ascii="Times New Roman" w:eastAsia="Times New Roman" w:hAnsi="Times New Roman" w:cs="Times New Roman"/>
          <w:sz w:val="24"/>
          <w:szCs w:val="24"/>
        </w:rPr>
        <w:t>Today, airlines</w:t>
      </w:r>
      <w:r w:rsidRPr="00D5718B">
        <w:rPr>
          <w:rFonts w:ascii="Times New Roman" w:eastAsia="Times New Roman" w:hAnsi="Times New Roman" w:cs="Times New Roman"/>
          <w:sz w:val="24"/>
          <w:szCs w:val="24"/>
        </w:rPr>
        <w:t xml:space="preserve"> sell </w:t>
      </w:r>
      <w:r>
        <w:rPr>
          <w:rFonts w:ascii="Times New Roman" w:eastAsia="Times New Roman" w:hAnsi="Times New Roman" w:cs="Times New Roman"/>
          <w:sz w:val="24"/>
          <w:szCs w:val="24"/>
        </w:rPr>
        <w:t xml:space="preserve">airfares </w:t>
      </w:r>
      <w:r w:rsidRPr="00D5718B">
        <w:rPr>
          <w:rFonts w:ascii="Times New Roman" w:eastAsia="Times New Roman" w:hAnsi="Times New Roman" w:cs="Times New Roman"/>
          <w:sz w:val="24"/>
          <w:szCs w:val="24"/>
        </w:rPr>
        <w:t xml:space="preserve">in two ways: </w:t>
      </w:r>
      <w:r>
        <w:rPr>
          <w:rFonts w:ascii="Times New Roman" w:eastAsia="Times New Roman" w:hAnsi="Times New Roman" w:cs="Times New Roman"/>
          <w:sz w:val="24"/>
          <w:szCs w:val="24"/>
        </w:rPr>
        <w:t xml:space="preserve">directly through their </w:t>
      </w:r>
      <w:r w:rsidR="00424FE5">
        <w:rPr>
          <w:rFonts w:ascii="Times New Roman" w:eastAsia="Times New Roman" w:hAnsi="Times New Roman" w:cs="Times New Roman"/>
          <w:sz w:val="24"/>
          <w:szCs w:val="24"/>
        </w:rPr>
        <w:t xml:space="preserve">websites, </w:t>
      </w:r>
      <w:r w:rsidR="00424FE5" w:rsidRPr="00D5718B">
        <w:rPr>
          <w:rFonts w:ascii="Times New Roman" w:eastAsia="Times New Roman" w:hAnsi="Times New Roman" w:cs="Times New Roman"/>
          <w:sz w:val="24"/>
          <w:szCs w:val="24"/>
        </w:rPr>
        <w:t>call centers</w:t>
      </w:r>
      <w:r w:rsidR="00424FE5">
        <w:rPr>
          <w:rFonts w:ascii="Times New Roman" w:eastAsia="Times New Roman" w:hAnsi="Times New Roman" w:cs="Times New Roman"/>
          <w:sz w:val="24"/>
          <w:szCs w:val="24"/>
        </w:rPr>
        <w:t>, or employees at airports</w:t>
      </w:r>
      <w:r w:rsidR="00424FE5" w:rsidRPr="00D5718B">
        <w:rPr>
          <w:rFonts w:ascii="Times New Roman" w:eastAsia="Times New Roman" w:hAnsi="Times New Roman" w:cs="Times New Roman"/>
          <w:sz w:val="24"/>
          <w:szCs w:val="24"/>
        </w:rPr>
        <w:t xml:space="preserve"> or </w:t>
      </w:r>
      <w:r w:rsidR="00424FE5">
        <w:rPr>
          <w:rFonts w:ascii="Times New Roman" w:eastAsia="Times New Roman" w:hAnsi="Times New Roman" w:cs="Times New Roman"/>
          <w:sz w:val="24"/>
          <w:szCs w:val="24"/>
        </w:rPr>
        <w:t xml:space="preserve">indirectly </w:t>
      </w:r>
      <w:r w:rsidR="00424FE5" w:rsidRPr="00D5718B">
        <w:rPr>
          <w:rFonts w:ascii="Times New Roman" w:eastAsia="Times New Roman" w:hAnsi="Times New Roman" w:cs="Times New Roman"/>
          <w:sz w:val="24"/>
          <w:szCs w:val="24"/>
        </w:rPr>
        <w:t xml:space="preserve">through </w:t>
      </w:r>
      <w:r w:rsidR="00424FE5">
        <w:rPr>
          <w:rFonts w:ascii="Times New Roman" w:eastAsia="Times New Roman" w:hAnsi="Times New Roman" w:cs="Times New Roman"/>
          <w:sz w:val="24"/>
          <w:szCs w:val="24"/>
        </w:rPr>
        <w:t>ticket agents</w:t>
      </w:r>
      <w:r w:rsidR="00424FE5" w:rsidRPr="00D5718B">
        <w:rPr>
          <w:rFonts w:ascii="Times New Roman" w:eastAsia="Times New Roman" w:hAnsi="Times New Roman" w:cs="Times New Roman"/>
          <w:sz w:val="24"/>
          <w:szCs w:val="24"/>
        </w:rPr>
        <w:t>.</w:t>
      </w:r>
      <w:r w:rsidR="00424FE5">
        <w:rPr>
          <w:rFonts w:ascii="Times New Roman" w:hAnsi="Times New Roman" w:cs="Times New Roman"/>
          <w:sz w:val="24"/>
          <w:szCs w:val="24"/>
        </w:rPr>
        <w:t xml:space="preserve">  </w:t>
      </w:r>
      <w:r>
        <w:rPr>
          <w:rFonts w:ascii="Times New Roman" w:hAnsi="Times New Roman" w:cs="Times New Roman"/>
          <w:sz w:val="24"/>
          <w:szCs w:val="24"/>
        </w:rPr>
        <w:t xml:space="preserve"> Approximately 50% percent </w:t>
      </w:r>
      <w:r w:rsidRPr="00EE2B67">
        <w:rPr>
          <w:rFonts w:ascii="Times New Roman" w:hAnsi="Times New Roman" w:cs="Times New Roman"/>
          <w:sz w:val="24"/>
          <w:szCs w:val="24"/>
        </w:rPr>
        <w:t xml:space="preserve">of </w:t>
      </w:r>
      <w:r>
        <w:rPr>
          <w:rFonts w:ascii="Times New Roman" w:hAnsi="Times New Roman" w:cs="Times New Roman"/>
          <w:sz w:val="24"/>
          <w:szCs w:val="24"/>
        </w:rPr>
        <w:t xml:space="preserve">airline tickets </w:t>
      </w:r>
      <w:r w:rsidRPr="00EE2B67">
        <w:rPr>
          <w:rFonts w:ascii="Times New Roman" w:hAnsi="Times New Roman" w:cs="Times New Roman"/>
          <w:sz w:val="24"/>
          <w:szCs w:val="24"/>
        </w:rPr>
        <w:t xml:space="preserve">are </w:t>
      </w:r>
      <w:r>
        <w:rPr>
          <w:rFonts w:ascii="Times New Roman" w:hAnsi="Times New Roman" w:cs="Times New Roman"/>
          <w:sz w:val="24"/>
          <w:szCs w:val="24"/>
        </w:rPr>
        <w:t>purchased</w:t>
      </w:r>
      <w:r w:rsidRPr="00EE2B67">
        <w:rPr>
          <w:rFonts w:ascii="Times New Roman" w:hAnsi="Times New Roman" w:cs="Times New Roman"/>
          <w:sz w:val="24"/>
          <w:szCs w:val="24"/>
        </w:rPr>
        <w:t xml:space="preserve"> </w:t>
      </w:r>
      <w:r>
        <w:rPr>
          <w:rFonts w:ascii="Times New Roman" w:hAnsi="Times New Roman" w:cs="Times New Roman"/>
          <w:sz w:val="24"/>
          <w:szCs w:val="24"/>
        </w:rPr>
        <w:t xml:space="preserve">indirectly through ticket agents, </w:t>
      </w:r>
      <w:r w:rsidRPr="00EE2B67">
        <w:rPr>
          <w:rFonts w:ascii="Times New Roman" w:hAnsi="Times New Roman" w:cs="Times New Roman"/>
          <w:sz w:val="24"/>
          <w:szCs w:val="24"/>
        </w:rPr>
        <w:t>whether it is through a traditional brick-and-mortar travel agency, a corporate travel agent, or an online travel agency.</w:t>
      </w:r>
      <w:r>
        <w:rPr>
          <w:rFonts w:ascii="Times New Roman" w:hAnsi="Times New Roman" w:cs="Times New Roman"/>
          <w:sz w:val="24"/>
          <w:szCs w:val="24"/>
        </w:rPr>
        <w:t xml:space="preserve">  Ticket agents that display or sell air transportation typically get the </w:t>
      </w:r>
      <w:r w:rsidRPr="00466E54">
        <w:rPr>
          <w:rFonts w:ascii="Times New Roman" w:hAnsi="Times New Roman" w:cs="Times New Roman"/>
          <w:sz w:val="24"/>
          <w:szCs w:val="24"/>
        </w:rPr>
        <w:t xml:space="preserve">fare, schedule and availability information about the air transportation through a GDS.   </w:t>
      </w:r>
      <w:r>
        <w:rPr>
          <w:rFonts w:ascii="Times New Roman" w:hAnsi="Times New Roman" w:cs="Times New Roman"/>
          <w:sz w:val="24"/>
          <w:szCs w:val="24"/>
        </w:rPr>
        <w:t xml:space="preserve">In the United States, three GDSs (Sabre, </w:t>
      </w:r>
      <w:proofErr w:type="spellStart"/>
      <w:r>
        <w:rPr>
          <w:rFonts w:ascii="Times New Roman" w:hAnsi="Times New Roman" w:cs="Times New Roman"/>
          <w:sz w:val="24"/>
          <w:szCs w:val="24"/>
        </w:rPr>
        <w:t>Travelport</w:t>
      </w:r>
      <w:proofErr w:type="spellEnd"/>
      <w:r>
        <w:rPr>
          <w:rFonts w:ascii="Times New Roman" w:hAnsi="Times New Roman" w:cs="Times New Roman"/>
          <w:sz w:val="24"/>
          <w:szCs w:val="24"/>
        </w:rPr>
        <w:t xml:space="preserve"> and Amadeus) control the distribution of the airline product for the </w:t>
      </w:r>
      <w:r w:rsidR="0027247B">
        <w:rPr>
          <w:rFonts w:ascii="Times New Roman" w:hAnsi="Times New Roman" w:cs="Times New Roman"/>
          <w:sz w:val="24"/>
          <w:szCs w:val="24"/>
        </w:rPr>
        <w:t xml:space="preserve">ticket agent </w:t>
      </w:r>
      <w:r>
        <w:rPr>
          <w:rFonts w:ascii="Times New Roman" w:hAnsi="Times New Roman" w:cs="Times New Roman"/>
          <w:sz w:val="24"/>
          <w:szCs w:val="24"/>
        </w:rPr>
        <w:t xml:space="preserve">channel.  </w:t>
      </w:r>
      <w:r w:rsidR="00186748" w:rsidRPr="004A591E">
        <w:rPr>
          <w:rFonts w:ascii="Times New Roman" w:hAnsi="Times New Roman" w:cs="Times New Roman"/>
          <w:sz w:val="24"/>
          <w:szCs w:val="24"/>
        </w:rPr>
        <w:t xml:space="preserve">In recent years, </w:t>
      </w:r>
      <w:r w:rsidRPr="004A591E">
        <w:rPr>
          <w:rFonts w:ascii="Times New Roman" w:hAnsi="Times New Roman" w:cs="Times New Roman"/>
          <w:sz w:val="24"/>
          <w:szCs w:val="24"/>
        </w:rPr>
        <w:t>Sabre ha</w:t>
      </w:r>
      <w:r w:rsidR="00186748" w:rsidRPr="004A591E">
        <w:rPr>
          <w:rFonts w:ascii="Times New Roman" w:hAnsi="Times New Roman" w:cs="Times New Roman"/>
          <w:sz w:val="24"/>
          <w:szCs w:val="24"/>
        </w:rPr>
        <w:t>d</w:t>
      </w:r>
      <w:r w:rsidRPr="004A591E">
        <w:rPr>
          <w:rFonts w:ascii="Times New Roman" w:hAnsi="Times New Roman" w:cs="Times New Roman"/>
          <w:sz w:val="24"/>
          <w:szCs w:val="24"/>
        </w:rPr>
        <w:t xml:space="preserve"> more than </w:t>
      </w:r>
      <w:r w:rsidR="005C4DD9" w:rsidRPr="004A591E">
        <w:rPr>
          <w:rFonts w:ascii="Times New Roman" w:hAnsi="Times New Roman" w:cs="Times New Roman"/>
          <w:sz w:val="24"/>
          <w:szCs w:val="24"/>
        </w:rPr>
        <w:t xml:space="preserve">50 percent </w:t>
      </w:r>
      <w:r w:rsidRPr="004A591E">
        <w:rPr>
          <w:rFonts w:ascii="Times New Roman" w:hAnsi="Times New Roman" w:cs="Times New Roman"/>
          <w:sz w:val="24"/>
          <w:szCs w:val="24"/>
        </w:rPr>
        <w:t xml:space="preserve">of the market, </w:t>
      </w:r>
      <w:proofErr w:type="spellStart"/>
      <w:r w:rsidRPr="004A591E">
        <w:rPr>
          <w:rFonts w:ascii="Times New Roman" w:hAnsi="Times New Roman" w:cs="Times New Roman"/>
          <w:sz w:val="24"/>
          <w:szCs w:val="24"/>
        </w:rPr>
        <w:t>Travelport</w:t>
      </w:r>
      <w:proofErr w:type="spellEnd"/>
      <w:r w:rsidRPr="004A591E">
        <w:rPr>
          <w:rFonts w:ascii="Times New Roman" w:hAnsi="Times New Roman" w:cs="Times New Roman"/>
          <w:sz w:val="24"/>
          <w:szCs w:val="24"/>
        </w:rPr>
        <w:t xml:space="preserve"> ha</w:t>
      </w:r>
      <w:r w:rsidR="00186748" w:rsidRPr="004A591E">
        <w:rPr>
          <w:rFonts w:ascii="Times New Roman" w:hAnsi="Times New Roman" w:cs="Times New Roman"/>
          <w:sz w:val="24"/>
          <w:szCs w:val="24"/>
        </w:rPr>
        <w:t>d</w:t>
      </w:r>
      <w:r w:rsidRPr="004A591E">
        <w:rPr>
          <w:rFonts w:ascii="Times New Roman" w:hAnsi="Times New Roman" w:cs="Times New Roman"/>
          <w:sz w:val="24"/>
          <w:szCs w:val="24"/>
        </w:rPr>
        <w:t xml:space="preserve"> approximat</w:t>
      </w:r>
      <w:r>
        <w:rPr>
          <w:rFonts w:ascii="Times New Roman" w:hAnsi="Times New Roman" w:cs="Times New Roman"/>
          <w:sz w:val="24"/>
          <w:szCs w:val="24"/>
        </w:rPr>
        <w:t xml:space="preserve">ely </w:t>
      </w:r>
      <w:r w:rsidR="005C4DD9">
        <w:rPr>
          <w:rFonts w:ascii="Times New Roman" w:hAnsi="Times New Roman" w:cs="Times New Roman"/>
          <w:sz w:val="24"/>
          <w:szCs w:val="24"/>
        </w:rPr>
        <w:t xml:space="preserve">40 </w:t>
      </w:r>
      <w:r w:rsidR="005C4DD9">
        <w:rPr>
          <w:rFonts w:ascii="Times New Roman" w:hAnsi="Times New Roman" w:cs="Times New Roman"/>
          <w:sz w:val="24"/>
          <w:szCs w:val="24"/>
        </w:rPr>
        <w:lastRenderedPageBreak/>
        <w:t xml:space="preserve">percent </w:t>
      </w:r>
      <w:r>
        <w:rPr>
          <w:rFonts w:ascii="Times New Roman" w:hAnsi="Times New Roman" w:cs="Times New Roman"/>
          <w:sz w:val="24"/>
          <w:szCs w:val="24"/>
        </w:rPr>
        <w:t xml:space="preserve">and </w:t>
      </w:r>
      <w:r w:rsidRPr="00466E54">
        <w:rPr>
          <w:rFonts w:ascii="Times New Roman" w:hAnsi="Times New Roman" w:cs="Times New Roman"/>
          <w:sz w:val="24"/>
          <w:szCs w:val="24"/>
        </w:rPr>
        <w:t>Amadeus ha</w:t>
      </w:r>
      <w:r w:rsidR="00186748">
        <w:rPr>
          <w:rFonts w:ascii="Times New Roman" w:hAnsi="Times New Roman" w:cs="Times New Roman"/>
          <w:sz w:val="24"/>
          <w:szCs w:val="24"/>
        </w:rPr>
        <w:t>d</w:t>
      </w:r>
      <w:r w:rsidRPr="00466E54">
        <w:rPr>
          <w:rFonts w:ascii="Times New Roman" w:hAnsi="Times New Roman" w:cs="Times New Roman"/>
          <w:sz w:val="24"/>
          <w:szCs w:val="24"/>
        </w:rPr>
        <w:t xml:space="preserve"> </w:t>
      </w:r>
      <w:r>
        <w:rPr>
          <w:rFonts w:ascii="Times New Roman" w:hAnsi="Times New Roman" w:cs="Times New Roman"/>
          <w:sz w:val="24"/>
          <w:szCs w:val="24"/>
        </w:rPr>
        <w:t xml:space="preserve">less </w:t>
      </w:r>
      <w:r w:rsidRPr="00466E54">
        <w:rPr>
          <w:rFonts w:ascii="Times New Roman" w:hAnsi="Times New Roman" w:cs="Times New Roman"/>
          <w:sz w:val="24"/>
          <w:szCs w:val="24"/>
        </w:rPr>
        <w:t xml:space="preserve">than </w:t>
      </w:r>
      <w:r w:rsidR="005C4DD9">
        <w:rPr>
          <w:rFonts w:ascii="Times New Roman" w:hAnsi="Times New Roman" w:cs="Times New Roman"/>
          <w:sz w:val="24"/>
          <w:szCs w:val="24"/>
        </w:rPr>
        <w:t xml:space="preserve">10 </w:t>
      </w:r>
      <w:r w:rsidRPr="00466E54">
        <w:rPr>
          <w:rFonts w:ascii="Times New Roman" w:hAnsi="Times New Roman" w:cs="Times New Roman"/>
          <w:sz w:val="24"/>
          <w:szCs w:val="24"/>
        </w:rPr>
        <w:t>percent</w:t>
      </w:r>
      <w:r>
        <w:rPr>
          <w:rFonts w:ascii="Times New Roman" w:hAnsi="Times New Roman" w:cs="Times New Roman"/>
          <w:sz w:val="24"/>
          <w:szCs w:val="24"/>
        </w:rPr>
        <w:t xml:space="preserve"> of the market in the U.S. </w:t>
      </w:r>
      <w:r w:rsidRPr="00466E54">
        <w:rPr>
          <w:rFonts w:ascii="Times New Roman" w:hAnsi="Times New Roman" w:cs="Times New Roman"/>
          <w:sz w:val="24"/>
          <w:szCs w:val="24"/>
        </w:rPr>
        <w:t xml:space="preserve">though Amadeus </w:t>
      </w:r>
      <w:r>
        <w:rPr>
          <w:rFonts w:ascii="Times New Roman" w:hAnsi="Times New Roman" w:cs="Times New Roman"/>
          <w:sz w:val="24"/>
          <w:szCs w:val="24"/>
        </w:rPr>
        <w:t xml:space="preserve">has a much larger percentage of the market worldwide.   </w:t>
      </w:r>
    </w:p>
    <w:p w:rsidR="00992C7E" w:rsidRDefault="00992C7E" w:rsidP="00992C7E">
      <w:pPr>
        <w:spacing w:after="0"/>
        <w:ind w:firstLine="720"/>
        <w:rPr>
          <w:rFonts w:ascii="Times New Roman" w:hAnsi="Times New Roman" w:cs="Times New Roman"/>
          <w:color w:val="000000" w:themeColor="text1"/>
          <w:sz w:val="24"/>
          <w:szCs w:val="24"/>
        </w:rPr>
      </w:pPr>
      <w:r>
        <w:rPr>
          <w:rFonts w:ascii="Times New Roman" w:hAnsi="Times New Roman" w:cs="Times New Roman"/>
          <w:sz w:val="24"/>
          <w:szCs w:val="24"/>
        </w:rPr>
        <w:t>Most U.S. airlines use GDSs to distribute their products.  Some low cost carriers</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such as Southwest participate on a selective basis in GDSs while other low cost carriers do not use GDSs</w:t>
      </w:r>
      <w:r w:rsidR="005D6A59">
        <w:rPr>
          <w:rFonts w:ascii="Times New Roman" w:hAnsi="Times New Roman" w:cs="Times New Roman"/>
          <w:sz w:val="24"/>
          <w:szCs w:val="24"/>
        </w:rPr>
        <w:t>, presumably</w:t>
      </w:r>
      <w:r>
        <w:rPr>
          <w:rFonts w:ascii="Times New Roman" w:hAnsi="Times New Roman" w:cs="Times New Roman"/>
          <w:sz w:val="24"/>
          <w:szCs w:val="24"/>
        </w:rPr>
        <w:t xml:space="preserve"> because there are costs attached to each transaction.  </w:t>
      </w:r>
      <w:r w:rsidRPr="00466E54">
        <w:rPr>
          <w:rFonts w:ascii="Times New Roman" w:hAnsi="Times New Roman" w:cs="Times New Roman"/>
          <w:sz w:val="24"/>
          <w:szCs w:val="24"/>
        </w:rPr>
        <w:t xml:space="preserve">GDSs charge airlines a </w:t>
      </w:r>
      <w:r>
        <w:rPr>
          <w:rFonts w:ascii="Times New Roman" w:hAnsi="Times New Roman" w:cs="Times New Roman"/>
          <w:sz w:val="24"/>
          <w:szCs w:val="24"/>
        </w:rPr>
        <w:t xml:space="preserve">booking </w:t>
      </w:r>
      <w:r w:rsidRPr="00466E54">
        <w:rPr>
          <w:rFonts w:ascii="Times New Roman" w:hAnsi="Times New Roman" w:cs="Times New Roman"/>
          <w:sz w:val="24"/>
          <w:szCs w:val="24"/>
        </w:rPr>
        <w:t xml:space="preserve">fee </w:t>
      </w:r>
      <w:r>
        <w:rPr>
          <w:rFonts w:ascii="Times New Roman" w:hAnsi="Times New Roman" w:cs="Times New Roman"/>
          <w:sz w:val="24"/>
          <w:szCs w:val="24"/>
        </w:rPr>
        <w:t xml:space="preserve">based on the total number of flight segments in the consumer’s itinerary.  </w:t>
      </w:r>
      <w:r w:rsidRPr="00466E54">
        <w:rPr>
          <w:rFonts w:ascii="Times New Roman" w:hAnsi="Times New Roman" w:cs="Times New Roman"/>
          <w:sz w:val="24"/>
          <w:szCs w:val="24"/>
        </w:rPr>
        <w:t xml:space="preserve">Airlines </w:t>
      </w:r>
      <w:r w:rsidR="009D1B4E">
        <w:rPr>
          <w:rFonts w:ascii="Times New Roman" w:hAnsi="Times New Roman" w:cs="Times New Roman"/>
          <w:sz w:val="24"/>
          <w:szCs w:val="24"/>
        </w:rPr>
        <w:t xml:space="preserve">presently </w:t>
      </w:r>
      <w:r w:rsidRPr="00466E54">
        <w:rPr>
          <w:rFonts w:ascii="Times New Roman" w:hAnsi="Times New Roman" w:cs="Times New Roman"/>
          <w:sz w:val="24"/>
          <w:szCs w:val="24"/>
        </w:rPr>
        <w:t>pay booking fees that can range from</w:t>
      </w:r>
      <w:r w:rsidR="00FE4D8B">
        <w:rPr>
          <w:rFonts w:ascii="Times New Roman" w:hAnsi="Times New Roman" w:cs="Times New Roman"/>
          <w:sz w:val="24"/>
          <w:szCs w:val="24"/>
        </w:rPr>
        <w:t xml:space="preserve"> a few dollars</w:t>
      </w:r>
      <w:r w:rsidRPr="00466E54">
        <w:rPr>
          <w:rFonts w:ascii="Times New Roman" w:hAnsi="Times New Roman" w:cs="Times New Roman"/>
          <w:sz w:val="24"/>
          <w:szCs w:val="24"/>
        </w:rPr>
        <w:t xml:space="preserve"> to </w:t>
      </w:r>
      <w:r>
        <w:rPr>
          <w:rFonts w:ascii="Times New Roman" w:hAnsi="Times New Roman" w:cs="Times New Roman"/>
          <w:sz w:val="24"/>
          <w:szCs w:val="24"/>
        </w:rPr>
        <w:t xml:space="preserve">much </w:t>
      </w:r>
      <w:r w:rsidRPr="00466E54">
        <w:rPr>
          <w:rFonts w:ascii="Times New Roman" w:hAnsi="Times New Roman" w:cs="Times New Roman"/>
          <w:sz w:val="24"/>
          <w:szCs w:val="24"/>
        </w:rPr>
        <w:t xml:space="preserve">more for each flight segment.  </w:t>
      </w:r>
      <w:r w:rsidRPr="00466E54">
        <w:rPr>
          <w:rFonts w:ascii="Times New Roman" w:eastAsia="Times New Roman" w:hAnsi="Times New Roman" w:cs="Times New Roman"/>
          <w:sz w:val="24"/>
          <w:szCs w:val="24"/>
        </w:rPr>
        <w:t xml:space="preserve">For example, </w:t>
      </w:r>
      <w:r>
        <w:rPr>
          <w:rFonts w:ascii="Times New Roman" w:eastAsia="Times New Roman" w:hAnsi="Times New Roman" w:cs="Times New Roman"/>
          <w:sz w:val="24"/>
          <w:szCs w:val="24"/>
        </w:rPr>
        <w:t>if a booking fee is $5</w:t>
      </w:r>
      <w:r w:rsidRPr="00466E54">
        <w:rPr>
          <w:rFonts w:ascii="Times New Roman" w:eastAsia="Times New Roman" w:hAnsi="Times New Roman" w:cs="Times New Roman"/>
          <w:sz w:val="24"/>
          <w:szCs w:val="24"/>
        </w:rPr>
        <w:t xml:space="preserve"> per segment and a passenger purchases an itinerary that c</w:t>
      </w:r>
      <w:r>
        <w:rPr>
          <w:rFonts w:ascii="Times New Roman" w:eastAsia="Times New Roman" w:hAnsi="Times New Roman" w:cs="Times New Roman"/>
          <w:sz w:val="24"/>
          <w:szCs w:val="24"/>
        </w:rPr>
        <w:t xml:space="preserve">onsists of four flight segments, </w:t>
      </w:r>
      <w:r w:rsidRPr="00466E54">
        <w:rPr>
          <w:rFonts w:ascii="Times New Roman" w:eastAsia="Times New Roman" w:hAnsi="Times New Roman" w:cs="Times New Roman"/>
          <w:sz w:val="24"/>
          <w:szCs w:val="24"/>
        </w:rPr>
        <w:t xml:space="preserve">the airline will be </w:t>
      </w:r>
      <w:r>
        <w:rPr>
          <w:rFonts w:ascii="Times New Roman" w:eastAsia="Times New Roman" w:hAnsi="Times New Roman" w:cs="Times New Roman"/>
          <w:sz w:val="24"/>
          <w:szCs w:val="24"/>
        </w:rPr>
        <w:t>charged approximately $20</w:t>
      </w:r>
      <w:r w:rsidRPr="00466E54">
        <w:rPr>
          <w:rFonts w:ascii="Times New Roman" w:eastAsia="Times New Roman" w:hAnsi="Times New Roman" w:cs="Times New Roman"/>
          <w:sz w:val="24"/>
          <w:szCs w:val="24"/>
        </w:rPr>
        <w:t xml:space="preserve"> in booking fees. </w:t>
      </w:r>
      <w:r w:rsidR="0027247B">
        <w:rPr>
          <w:rFonts w:ascii="Times New Roman" w:eastAsia="Times New Roman" w:hAnsi="Times New Roman" w:cs="Times New Roman"/>
          <w:sz w:val="24"/>
          <w:szCs w:val="24"/>
        </w:rPr>
        <w:t xml:space="preserve">A </w:t>
      </w:r>
      <w:r w:rsidRPr="00466E54">
        <w:rPr>
          <w:rFonts w:ascii="Times New Roman" w:hAnsi="Times New Roman" w:cs="Times New Roman"/>
          <w:color w:val="000000" w:themeColor="text1"/>
          <w:sz w:val="24"/>
          <w:szCs w:val="24"/>
        </w:rPr>
        <w:t xml:space="preserve">transaction through an airline's own system costs </w:t>
      </w:r>
      <w:r w:rsidR="0027247B">
        <w:rPr>
          <w:rFonts w:ascii="Times New Roman" w:hAnsi="Times New Roman" w:cs="Times New Roman"/>
          <w:color w:val="000000" w:themeColor="text1"/>
          <w:sz w:val="24"/>
          <w:szCs w:val="24"/>
        </w:rPr>
        <w:t xml:space="preserve">the carrier </w:t>
      </w:r>
      <w:r w:rsidRPr="00466E54">
        <w:rPr>
          <w:rFonts w:ascii="Times New Roman" w:hAnsi="Times New Roman" w:cs="Times New Roman"/>
          <w:color w:val="000000" w:themeColor="text1"/>
          <w:sz w:val="24"/>
          <w:szCs w:val="24"/>
        </w:rPr>
        <w:t xml:space="preserve">less.  </w:t>
      </w:r>
      <w:r>
        <w:rPr>
          <w:rFonts w:ascii="Times New Roman" w:hAnsi="Times New Roman" w:cs="Times New Roman"/>
          <w:color w:val="000000" w:themeColor="text1"/>
          <w:sz w:val="24"/>
          <w:szCs w:val="24"/>
        </w:rPr>
        <w:t>However, GDSs have emphasized that there ha</w:t>
      </w:r>
      <w:r w:rsidR="0027247B">
        <w:rPr>
          <w:rFonts w:ascii="Times New Roman" w:hAnsi="Times New Roman" w:cs="Times New Roman"/>
          <w:color w:val="000000" w:themeColor="text1"/>
          <w:sz w:val="24"/>
          <w:szCs w:val="24"/>
        </w:rPr>
        <w:t>ve</w:t>
      </w:r>
      <w:r>
        <w:rPr>
          <w:rFonts w:ascii="Times New Roman" w:hAnsi="Times New Roman" w:cs="Times New Roman"/>
          <w:color w:val="000000" w:themeColor="text1"/>
          <w:sz w:val="24"/>
          <w:szCs w:val="24"/>
        </w:rPr>
        <w:t xml:space="preserve"> been substantial discounts of domestic booking fees for the major airlines since 2005.  </w:t>
      </w:r>
    </w:p>
    <w:p w:rsidR="00992C7E" w:rsidRDefault="00992C7E" w:rsidP="00992C7E">
      <w:pPr>
        <w:spacing w:after="0"/>
        <w:ind w:firstLine="720"/>
        <w:rPr>
          <w:rFonts w:ascii="Times New Roman" w:eastAsia="Times New Roman" w:hAnsi="Times New Roman" w:cs="Times New Roman"/>
          <w:sz w:val="24"/>
          <w:szCs w:val="24"/>
        </w:rPr>
      </w:pPr>
      <w:r>
        <w:rPr>
          <w:rFonts w:ascii="Times New Roman" w:hAnsi="Times New Roman" w:cs="Times New Roman"/>
          <w:sz w:val="24"/>
          <w:szCs w:val="24"/>
        </w:rPr>
        <w:t>Nevertheless, a</w:t>
      </w:r>
      <w:r w:rsidRPr="00466E54">
        <w:rPr>
          <w:rFonts w:ascii="Times New Roman" w:hAnsi="Times New Roman" w:cs="Times New Roman"/>
          <w:sz w:val="24"/>
          <w:szCs w:val="24"/>
        </w:rPr>
        <w:t xml:space="preserve">irlines have expressed </w:t>
      </w:r>
      <w:r>
        <w:rPr>
          <w:rFonts w:ascii="Times New Roman" w:hAnsi="Times New Roman" w:cs="Times New Roman"/>
          <w:sz w:val="24"/>
          <w:szCs w:val="24"/>
        </w:rPr>
        <w:t xml:space="preserve">frustration about </w:t>
      </w:r>
      <w:r w:rsidRPr="00466E54">
        <w:rPr>
          <w:rFonts w:ascii="Times New Roman" w:hAnsi="Times New Roman" w:cs="Times New Roman"/>
          <w:sz w:val="24"/>
          <w:szCs w:val="24"/>
        </w:rPr>
        <w:t>pay</w:t>
      </w:r>
      <w:r>
        <w:rPr>
          <w:rFonts w:ascii="Times New Roman" w:hAnsi="Times New Roman" w:cs="Times New Roman"/>
          <w:sz w:val="24"/>
          <w:szCs w:val="24"/>
        </w:rPr>
        <w:t>ing</w:t>
      </w:r>
      <w:r w:rsidRPr="00466E54">
        <w:rPr>
          <w:rFonts w:ascii="Times New Roman" w:hAnsi="Times New Roman" w:cs="Times New Roman"/>
          <w:sz w:val="24"/>
          <w:szCs w:val="24"/>
        </w:rPr>
        <w:t xml:space="preserve"> </w:t>
      </w:r>
      <w:r>
        <w:rPr>
          <w:rFonts w:ascii="Times New Roman" w:hAnsi="Times New Roman" w:cs="Times New Roman"/>
          <w:sz w:val="24"/>
          <w:szCs w:val="24"/>
        </w:rPr>
        <w:t xml:space="preserve">what they view as </w:t>
      </w:r>
      <w:r w:rsidR="009D1B4E">
        <w:rPr>
          <w:rFonts w:ascii="Times New Roman" w:hAnsi="Times New Roman" w:cs="Times New Roman"/>
          <w:sz w:val="24"/>
          <w:szCs w:val="24"/>
        </w:rPr>
        <w:t xml:space="preserve">more in fees to GDS than the value they feel they receive </w:t>
      </w:r>
      <w:r w:rsidRPr="00466E54">
        <w:rPr>
          <w:rFonts w:ascii="Times New Roman" w:hAnsi="Times New Roman" w:cs="Times New Roman"/>
          <w:sz w:val="24"/>
          <w:szCs w:val="24"/>
        </w:rPr>
        <w:t xml:space="preserve">now that technology </w:t>
      </w:r>
      <w:r>
        <w:rPr>
          <w:rFonts w:ascii="Times New Roman" w:hAnsi="Times New Roman" w:cs="Times New Roman"/>
          <w:sz w:val="24"/>
          <w:szCs w:val="24"/>
        </w:rPr>
        <w:t xml:space="preserve">provides </w:t>
      </w:r>
      <w:r w:rsidRPr="00466E54">
        <w:rPr>
          <w:rFonts w:ascii="Times New Roman" w:hAnsi="Times New Roman" w:cs="Times New Roman"/>
          <w:sz w:val="24"/>
          <w:szCs w:val="24"/>
        </w:rPr>
        <w:t>new ways of selling</w:t>
      </w:r>
      <w:r>
        <w:rPr>
          <w:rFonts w:ascii="Times New Roman" w:hAnsi="Times New Roman" w:cs="Times New Roman"/>
          <w:sz w:val="24"/>
          <w:szCs w:val="24"/>
        </w:rPr>
        <w:t xml:space="preserve"> fares and ancillary services.  </w:t>
      </w:r>
      <w:r>
        <w:rPr>
          <w:rFonts w:ascii="Times New Roman" w:hAnsi="Times New Roman" w:cs="Times New Roman"/>
          <w:color w:val="000000" w:themeColor="text1"/>
          <w:sz w:val="24"/>
          <w:szCs w:val="24"/>
        </w:rPr>
        <w:t xml:space="preserve">Still these airlines are not able to forgo using GDSs to aggregate flight schedule and fare information because </w:t>
      </w:r>
      <w:r>
        <w:rPr>
          <w:rFonts w:ascii="Times New Roman" w:hAnsi="Times New Roman" w:cs="Times New Roman"/>
          <w:sz w:val="24"/>
          <w:szCs w:val="24"/>
        </w:rPr>
        <w:t>a</w:t>
      </w:r>
      <w:r w:rsidRPr="00466E54">
        <w:rPr>
          <w:rFonts w:ascii="Times New Roman" w:hAnsi="Times New Roman" w:cs="Times New Roman"/>
          <w:sz w:val="24"/>
          <w:szCs w:val="24"/>
        </w:rPr>
        <w:t xml:space="preserve">irlines </w:t>
      </w:r>
      <w:r w:rsidR="00186748" w:rsidRPr="004A591E">
        <w:rPr>
          <w:rFonts w:ascii="Times New Roman" w:hAnsi="Times New Roman" w:cs="Times New Roman"/>
          <w:sz w:val="24"/>
          <w:szCs w:val="24"/>
        </w:rPr>
        <w:t xml:space="preserve">earn </w:t>
      </w:r>
      <w:r w:rsidRPr="004A591E">
        <w:rPr>
          <w:rFonts w:ascii="Times New Roman" w:hAnsi="Times New Roman" w:cs="Times New Roman"/>
          <w:sz w:val="24"/>
          <w:szCs w:val="24"/>
        </w:rPr>
        <w:t xml:space="preserve">a large percentage of their </w:t>
      </w:r>
      <w:r w:rsidR="00186748" w:rsidRPr="004A591E">
        <w:rPr>
          <w:rFonts w:ascii="Times New Roman" w:hAnsi="Times New Roman" w:cs="Times New Roman"/>
          <w:sz w:val="24"/>
          <w:szCs w:val="24"/>
        </w:rPr>
        <w:t>revenue from</w:t>
      </w:r>
      <w:r w:rsidRPr="004A591E">
        <w:rPr>
          <w:rFonts w:ascii="Times New Roman" w:hAnsi="Times New Roman" w:cs="Times New Roman"/>
          <w:sz w:val="24"/>
          <w:szCs w:val="24"/>
        </w:rPr>
        <w:t xml:space="preserve"> business travelers, and the majority of the world’s</w:t>
      </w:r>
      <w:r w:rsidRPr="00466E54">
        <w:rPr>
          <w:rFonts w:ascii="Times New Roman" w:hAnsi="Times New Roman" w:cs="Times New Roman"/>
          <w:sz w:val="24"/>
          <w:szCs w:val="24"/>
        </w:rPr>
        <w:t xml:space="preserve"> managed business travel is booked through travel management companies which use GDSs.   </w:t>
      </w:r>
      <w:r>
        <w:rPr>
          <w:rFonts w:ascii="Times New Roman" w:eastAsia="Times New Roman" w:hAnsi="Times New Roman" w:cs="Times New Roman"/>
          <w:sz w:val="24"/>
          <w:szCs w:val="24"/>
        </w:rPr>
        <w:t xml:space="preserve">Unlike Southwest, the legacy carriers do not have the option to participate </w:t>
      </w:r>
      <w:r>
        <w:rPr>
          <w:rFonts w:ascii="Times New Roman" w:hAnsi="Times New Roman" w:cs="Times New Roman"/>
          <w:sz w:val="24"/>
          <w:szCs w:val="24"/>
        </w:rPr>
        <w:t xml:space="preserve">on a selective basis in GDSs (i.e., only for business </w:t>
      </w:r>
      <w:r>
        <w:rPr>
          <w:rFonts w:ascii="Times New Roman" w:hAnsi="Times New Roman" w:cs="Times New Roman"/>
          <w:sz w:val="24"/>
          <w:szCs w:val="24"/>
        </w:rPr>
        <w:lastRenderedPageBreak/>
        <w:t xml:space="preserve">travel).  </w:t>
      </w:r>
      <w:r w:rsidRPr="00466E54">
        <w:rPr>
          <w:rFonts w:ascii="Times New Roman" w:hAnsi="Times New Roman" w:cs="Times New Roman"/>
          <w:sz w:val="24"/>
          <w:szCs w:val="24"/>
        </w:rPr>
        <w:t xml:space="preserve"> </w:t>
      </w:r>
      <w:r w:rsidRPr="00466E54">
        <w:rPr>
          <w:rFonts w:ascii="Times New Roman" w:eastAsia="Times New Roman" w:hAnsi="Times New Roman" w:cs="Times New Roman"/>
          <w:sz w:val="24"/>
          <w:szCs w:val="24"/>
        </w:rPr>
        <w:t>Overall, airline revenue from the GDS channel is higher than direct channels mainly due to the greater proportion of high</w:t>
      </w:r>
      <w:r w:rsidR="009D1B4E">
        <w:rPr>
          <w:rFonts w:ascii="Times New Roman" w:eastAsia="Times New Roman" w:hAnsi="Times New Roman" w:cs="Times New Roman"/>
          <w:sz w:val="24"/>
          <w:szCs w:val="24"/>
        </w:rPr>
        <w:t>-</w:t>
      </w:r>
      <w:r w:rsidRPr="00466E54">
        <w:rPr>
          <w:rFonts w:ascii="Times New Roman" w:eastAsia="Times New Roman" w:hAnsi="Times New Roman" w:cs="Times New Roman"/>
          <w:sz w:val="24"/>
          <w:szCs w:val="24"/>
        </w:rPr>
        <w:t>yield business bookings.</w:t>
      </w:r>
      <w:r w:rsidRPr="00466E54">
        <w:rPr>
          <w:rStyle w:val="FootnoteReference"/>
          <w:rFonts w:ascii="Times New Roman" w:eastAsia="Times New Roman" w:hAnsi="Times New Roman" w:cs="Times New Roman"/>
          <w:sz w:val="24"/>
          <w:szCs w:val="24"/>
        </w:rPr>
        <w:footnoteReference w:id="3"/>
      </w:r>
      <w:r w:rsidRPr="00466E5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p w:rsidR="00992C7E" w:rsidRDefault="00992C7E" w:rsidP="009D1B4E">
      <w:pPr>
        <w:spacing w:after="0"/>
        <w:ind w:firstLine="720"/>
        <w:rPr>
          <w:rFonts w:ascii="Times New Roman" w:hAnsi="Times New Roman" w:cs="Times New Roman"/>
          <w:sz w:val="24"/>
          <w:szCs w:val="24"/>
        </w:rPr>
      </w:pPr>
      <w:r>
        <w:rPr>
          <w:rFonts w:ascii="Times New Roman" w:hAnsi="Times New Roman" w:cs="Times New Roman"/>
          <w:sz w:val="24"/>
          <w:szCs w:val="24"/>
        </w:rPr>
        <w:t>Airlines</w:t>
      </w:r>
      <w:r w:rsidR="009D1B4E">
        <w:rPr>
          <w:rFonts w:ascii="Times New Roman" w:hAnsi="Times New Roman" w:cs="Times New Roman"/>
          <w:sz w:val="24"/>
          <w:szCs w:val="24"/>
        </w:rPr>
        <w:t>’</w:t>
      </w:r>
      <w:r>
        <w:rPr>
          <w:rFonts w:ascii="Times New Roman" w:hAnsi="Times New Roman" w:cs="Times New Roman"/>
          <w:sz w:val="24"/>
          <w:szCs w:val="24"/>
        </w:rPr>
        <w:t xml:space="preserve"> efforts to reduce their reliance on GDSs and </w:t>
      </w:r>
      <w:r w:rsidR="00DA535A">
        <w:rPr>
          <w:rFonts w:ascii="Times New Roman" w:hAnsi="Times New Roman" w:cs="Times New Roman"/>
          <w:sz w:val="24"/>
          <w:szCs w:val="24"/>
        </w:rPr>
        <w:t xml:space="preserve">transition to direct connections with travel agents </w:t>
      </w:r>
      <w:r>
        <w:rPr>
          <w:rFonts w:ascii="Times New Roman" w:hAnsi="Times New Roman" w:cs="Times New Roman"/>
          <w:sz w:val="24"/>
          <w:szCs w:val="24"/>
        </w:rPr>
        <w:t xml:space="preserve">have also been difficult.  </w:t>
      </w:r>
      <w:r w:rsidR="009D1B4E">
        <w:rPr>
          <w:rFonts w:ascii="Times New Roman" w:hAnsi="Times New Roman" w:cs="Times New Roman"/>
          <w:sz w:val="24"/>
          <w:szCs w:val="24"/>
        </w:rPr>
        <w:t xml:space="preserve"> By direct connect, we are referring to agreements between an airline and a travel agent in which the airline provides fare, schedule and availability information to the travel agent directly, bypassing GDSs. </w:t>
      </w:r>
      <w:r>
        <w:rPr>
          <w:rFonts w:ascii="Times New Roman" w:hAnsi="Times New Roman" w:cs="Times New Roman"/>
          <w:sz w:val="24"/>
          <w:szCs w:val="24"/>
        </w:rPr>
        <w:t xml:space="preserve">Various airlines have reported to the Department that they as well as new-entrant travel technology firms, such as </w:t>
      </w:r>
      <w:proofErr w:type="spellStart"/>
      <w:r>
        <w:rPr>
          <w:rFonts w:ascii="Times New Roman" w:hAnsi="Times New Roman" w:cs="Times New Roman"/>
          <w:sz w:val="24"/>
          <w:szCs w:val="24"/>
        </w:rPr>
        <w:t>Farelogix</w:t>
      </w:r>
      <w:proofErr w:type="spellEnd"/>
      <w:r>
        <w:rPr>
          <w:rFonts w:ascii="Times New Roman" w:hAnsi="Times New Roman" w:cs="Times New Roman"/>
          <w:sz w:val="24"/>
          <w:szCs w:val="24"/>
        </w:rPr>
        <w:t xml:space="preserve">, have had difficulty in facilitating direct connections to ticket agents because of highly restrictive agreements between GDSs and ticket agents.  Similar assertions were made by </w:t>
      </w:r>
      <w:r w:rsidR="009D1B4E">
        <w:rPr>
          <w:rFonts w:ascii="Times New Roman" w:hAnsi="Times New Roman" w:cs="Times New Roman"/>
          <w:sz w:val="24"/>
          <w:szCs w:val="24"/>
        </w:rPr>
        <w:t xml:space="preserve">other </w:t>
      </w:r>
      <w:r>
        <w:rPr>
          <w:rFonts w:ascii="Times New Roman" w:hAnsi="Times New Roman" w:cs="Times New Roman"/>
          <w:sz w:val="24"/>
          <w:szCs w:val="24"/>
        </w:rPr>
        <w:t xml:space="preserve">third party technology providers.  GDSs have contracts with both airlines and travel agents for use of their services. These contracts tend to be long-term </w:t>
      </w:r>
      <w:r w:rsidR="009D1B4E">
        <w:rPr>
          <w:rFonts w:ascii="Times New Roman" w:hAnsi="Times New Roman" w:cs="Times New Roman"/>
          <w:sz w:val="24"/>
          <w:szCs w:val="24"/>
        </w:rPr>
        <w:t xml:space="preserve">agreements </w:t>
      </w:r>
      <w:r>
        <w:rPr>
          <w:rFonts w:ascii="Times New Roman" w:hAnsi="Times New Roman" w:cs="Times New Roman"/>
          <w:sz w:val="24"/>
          <w:szCs w:val="24"/>
        </w:rPr>
        <w:t xml:space="preserve">that are renewed every </w:t>
      </w:r>
      <w:r w:rsidRPr="00FA1C88">
        <w:rPr>
          <w:rFonts w:ascii="Times New Roman" w:hAnsi="Times New Roman" w:cs="Times New Roman"/>
          <w:sz w:val="24"/>
          <w:szCs w:val="24"/>
        </w:rPr>
        <w:t>3 to 5</w:t>
      </w:r>
      <w:r>
        <w:rPr>
          <w:rFonts w:ascii="Times New Roman" w:hAnsi="Times New Roman" w:cs="Times New Roman"/>
          <w:sz w:val="24"/>
          <w:szCs w:val="24"/>
        </w:rPr>
        <w:t xml:space="preserve"> years.   Historically, </w:t>
      </w:r>
      <w:r w:rsidRPr="00EE2B67">
        <w:rPr>
          <w:rFonts w:ascii="Times New Roman" w:hAnsi="Times New Roman" w:cs="Times New Roman"/>
          <w:sz w:val="24"/>
          <w:szCs w:val="24"/>
        </w:rPr>
        <w:t>contracts</w:t>
      </w:r>
      <w:r>
        <w:rPr>
          <w:rFonts w:ascii="Times New Roman" w:hAnsi="Times New Roman" w:cs="Times New Roman"/>
          <w:sz w:val="24"/>
          <w:szCs w:val="24"/>
        </w:rPr>
        <w:t xml:space="preserve"> between carriers and the GDSs</w:t>
      </w:r>
      <w:r w:rsidRPr="00EE2B67">
        <w:rPr>
          <w:rFonts w:ascii="Times New Roman" w:hAnsi="Times New Roman" w:cs="Times New Roman"/>
          <w:sz w:val="24"/>
          <w:szCs w:val="24"/>
        </w:rPr>
        <w:t xml:space="preserve"> generally provide</w:t>
      </w:r>
      <w:r>
        <w:rPr>
          <w:rFonts w:ascii="Times New Roman" w:hAnsi="Times New Roman" w:cs="Times New Roman"/>
          <w:sz w:val="24"/>
          <w:szCs w:val="24"/>
        </w:rPr>
        <w:t>d</w:t>
      </w:r>
      <w:r w:rsidRPr="00EE2B67">
        <w:rPr>
          <w:rFonts w:ascii="Times New Roman" w:hAnsi="Times New Roman" w:cs="Times New Roman"/>
          <w:sz w:val="24"/>
          <w:szCs w:val="24"/>
        </w:rPr>
        <w:t xml:space="preserve"> that carriers compensate the GDSs per flight segment booked.  </w:t>
      </w:r>
      <w:r w:rsidR="00AB03DD">
        <w:rPr>
          <w:rFonts w:ascii="Times New Roman" w:hAnsi="Times New Roman" w:cs="Times New Roman"/>
          <w:sz w:val="24"/>
          <w:szCs w:val="24"/>
        </w:rPr>
        <w:t>These contracts also generally require that carriers offer the same fares through GDSs that are off</w:t>
      </w:r>
      <w:r w:rsidR="00021E62">
        <w:rPr>
          <w:rFonts w:ascii="Times New Roman" w:hAnsi="Times New Roman" w:cs="Times New Roman"/>
          <w:sz w:val="24"/>
          <w:szCs w:val="24"/>
        </w:rPr>
        <w:t xml:space="preserve">ered through other channels, even if it is cheaper for the carrier to distribute the fares in a different manner, such as direct connect.  </w:t>
      </w:r>
      <w:r>
        <w:rPr>
          <w:rFonts w:ascii="Times New Roman" w:hAnsi="Times New Roman" w:cs="Times New Roman"/>
          <w:sz w:val="24"/>
          <w:szCs w:val="24"/>
        </w:rPr>
        <w:t xml:space="preserve">Contracts between travel agencies and GDSs generally provide for incentive payments to travel agencies for booking travel through GDSs.  GDSs also provide travel agencies with the </w:t>
      </w:r>
      <w:r w:rsidR="00FA1C88">
        <w:rPr>
          <w:rFonts w:ascii="Times New Roman" w:hAnsi="Times New Roman" w:cs="Times New Roman"/>
          <w:sz w:val="24"/>
          <w:szCs w:val="24"/>
        </w:rPr>
        <w:t xml:space="preserve">technology used for mid- and back- office solutions such as quality control and </w:t>
      </w:r>
      <w:r>
        <w:rPr>
          <w:rFonts w:ascii="Times New Roman" w:hAnsi="Times New Roman" w:cs="Times New Roman"/>
          <w:sz w:val="24"/>
          <w:szCs w:val="24"/>
        </w:rPr>
        <w:t xml:space="preserve">office accounting.   GDSs do not view the contracts as a barrier to entry for travel technology firms.  They assert that </w:t>
      </w:r>
      <w:r w:rsidR="009D1B4E">
        <w:rPr>
          <w:rFonts w:ascii="Times New Roman" w:hAnsi="Times New Roman" w:cs="Times New Roman"/>
          <w:sz w:val="24"/>
          <w:szCs w:val="24"/>
        </w:rPr>
        <w:t xml:space="preserve">the direct connect services </w:t>
      </w:r>
      <w:r>
        <w:rPr>
          <w:rFonts w:ascii="Times New Roman" w:hAnsi="Times New Roman" w:cs="Times New Roman"/>
          <w:sz w:val="24"/>
          <w:szCs w:val="24"/>
        </w:rPr>
        <w:t xml:space="preserve">will succeed or fail based on whether they meet the needs of travel agencies and the consumers they serve. </w:t>
      </w:r>
    </w:p>
    <w:p w:rsidR="00992C7E" w:rsidRDefault="00992C7E" w:rsidP="00992C7E">
      <w:pPr>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It is also worth noting that </w:t>
      </w:r>
      <w:r w:rsidRPr="001A47A8">
        <w:rPr>
          <w:rFonts w:ascii="Times New Roman" w:hAnsi="Times New Roman" w:cs="Times New Roman"/>
          <w:sz w:val="24"/>
          <w:szCs w:val="24"/>
        </w:rPr>
        <w:t xml:space="preserve">IATA </w:t>
      </w:r>
      <w:r>
        <w:rPr>
          <w:rFonts w:ascii="Times New Roman" w:hAnsi="Times New Roman" w:cs="Times New Roman"/>
          <w:sz w:val="24"/>
          <w:szCs w:val="24"/>
        </w:rPr>
        <w:t xml:space="preserve">has </w:t>
      </w:r>
      <w:r w:rsidRPr="001A47A8">
        <w:rPr>
          <w:rFonts w:ascii="Times New Roman" w:hAnsi="Times New Roman" w:cs="Times New Roman"/>
          <w:sz w:val="24"/>
          <w:szCs w:val="24"/>
        </w:rPr>
        <w:t xml:space="preserve">filed an application with the Department for approval of its Resolution 787, the agreement that establishes the framework for its New Distribution Capability (NDC).   NDC </w:t>
      </w:r>
      <w:r w:rsidR="00186748" w:rsidRPr="004A591E">
        <w:rPr>
          <w:rFonts w:ascii="Times New Roman" w:hAnsi="Times New Roman" w:cs="Times New Roman"/>
          <w:sz w:val="24"/>
          <w:szCs w:val="24"/>
        </w:rPr>
        <w:t>would be based on</w:t>
      </w:r>
      <w:r w:rsidR="00186748">
        <w:rPr>
          <w:rFonts w:ascii="Times New Roman" w:hAnsi="Times New Roman" w:cs="Times New Roman"/>
          <w:sz w:val="24"/>
          <w:szCs w:val="24"/>
        </w:rPr>
        <w:t xml:space="preserve"> </w:t>
      </w:r>
      <w:r w:rsidRPr="001A47A8">
        <w:rPr>
          <w:rFonts w:ascii="Times New Roman" w:hAnsi="Times New Roman" w:cs="Times New Roman"/>
          <w:sz w:val="24"/>
          <w:szCs w:val="24"/>
        </w:rPr>
        <w:t xml:space="preserve">a common </w:t>
      </w:r>
      <w:r>
        <w:rPr>
          <w:rFonts w:ascii="Times New Roman" w:hAnsi="Times New Roman" w:cs="Times New Roman"/>
          <w:sz w:val="24"/>
          <w:szCs w:val="24"/>
        </w:rPr>
        <w:t xml:space="preserve">XML based </w:t>
      </w:r>
      <w:r w:rsidRPr="001A47A8">
        <w:rPr>
          <w:rFonts w:ascii="Times New Roman" w:hAnsi="Times New Roman" w:cs="Times New Roman"/>
          <w:sz w:val="24"/>
          <w:szCs w:val="24"/>
        </w:rPr>
        <w:t xml:space="preserve">technical standard for direct connect services.  Airlines contend that this new standard would allow airlines to custom-tailor product offers that would include different combinations of ancillary services in addition to air transportation and would include a total price.   </w:t>
      </w:r>
      <w:r>
        <w:rPr>
          <w:rFonts w:ascii="Times New Roman" w:hAnsi="Times New Roman" w:cs="Times New Roman"/>
          <w:sz w:val="24"/>
          <w:szCs w:val="24"/>
        </w:rPr>
        <w:t xml:space="preserve">The </w:t>
      </w:r>
      <w:r w:rsidR="004A591E">
        <w:rPr>
          <w:rFonts w:ascii="Times New Roman" w:hAnsi="Times New Roman" w:cs="Times New Roman"/>
          <w:sz w:val="24"/>
          <w:szCs w:val="24"/>
        </w:rPr>
        <w:t xml:space="preserve">new </w:t>
      </w:r>
      <w:r>
        <w:rPr>
          <w:rFonts w:ascii="Times New Roman" w:hAnsi="Times New Roman" w:cs="Times New Roman"/>
          <w:sz w:val="24"/>
          <w:szCs w:val="24"/>
        </w:rPr>
        <w:t>standard, if approved by the Department, will be available for use by any party.  While the Department acknowledges that carriers are working towards technological solutions to distribute information, such solutions are prospective.  Additionally, even if a standard is agreed upon, its use is optional and the information transmitted using the standard would be determined by each carrier.  Accordingly, the development of a standard would not solve the immediate problem that some current consumers are not receiving the information that they need to determine the total cost of travel including the cost of certain ancillary services.</w:t>
      </w:r>
    </w:p>
    <w:p w:rsidR="00992C7E" w:rsidRDefault="00992C7E" w:rsidP="00992C7E">
      <w:pPr>
        <w:spacing w:after="0"/>
        <w:rPr>
          <w:rFonts w:ascii="Times New Roman" w:hAnsi="Times New Roman" w:cs="Times New Roman"/>
          <w:sz w:val="24"/>
          <w:szCs w:val="24"/>
        </w:rPr>
      </w:pPr>
      <w:r>
        <w:rPr>
          <w:rFonts w:ascii="Times New Roman" w:hAnsi="Times New Roman" w:cs="Times New Roman"/>
          <w:sz w:val="24"/>
          <w:szCs w:val="24"/>
        </w:rPr>
        <w:tab/>
        <w:t>While fare, schedule, and availability information is currently provided by the airlines to the GDSs, and by GDSs to the agents that display and sell to consumers, information about the cost of ancillary services is not typically shared.  One reason, as it has been explained to Department staff by airline representatives, is that GDSs do not have the modern technology airlines need to merchandise and sell their products the way they choose.  The GDSs disagree with the airlines’ assessment and contend that they are capable of handling the most complex airline transactions</w:t>
      </w:r>
      <w:r w:rsidRPr="00466E54">
        <w:rPr>
          <w:rFonts w:ascii="Times New Roman" w:hAnsi="Times New Roman" w:cs="Times New Roman"/>
          <w:sz w:val="24"/>
          <w:szCs w:val="24"/>
        </w:rPr>
        <w:t xml:space="preserve"> and have worked with airlines</w:t>
      </w:r>
      <w:r w:rsidR="00D53153">
        <w:rPr>
          <w:rFonts w:ascii="Times New Roman" w:hAnsi="Times New Roman" w:cs="Times New Roman"/>
          <w:sz w:val="24"/>
          <w:szCs w:val="24"/>
        </w:rPr>
        <w:t>, airline associations,</w:t>
      </w:r>
      <w:r w:rsidRPr="00466E54">
        <w:rPr>
          <w:rFonts w:ascii="Times New Roman" w:hAnsi="Times New Roman" w:cs="Times New Roman"/>
          <w:sz w:val="24"/>
          <w:szCs w:val="24"/>
        </w:rPr>
        <w:t xml:space="preserve"> and airline-owned intermediaries</w:t>
      </w:r>
      <w:r>
        <w:rPr>
          <w:rFonts w:ascii="Times New Roman" w:hAnsi="Times New Roman" w:cs="Times New Roman"/>
          <w:sz w:val="24"/>
          <w:szCs w:val="24"/>
        </w:rPr>
        <w:t xml:space="preserve"> </w:t>
      </w:r>
      <w:r w:rsidRPr="00466E54">
        <w:rPr>
          <w:rFonts w:ascii="Times New Roman" w:hAnsi="Times New Roman" w:cs="Times New Roman"/>
          <w:sz w:val="24"/>
          <w:szCs w:val="24"/>
        </w:rPr>
        <w:t xml:space="preserve">like ATPCO, ARC and IATA to establish technical standards for the distribution of their products, including ancillary offerings. </w:t>
      </w:r>
      <w:r>
        <w:rPr>
          <w:rFonts w:ascii="Times New Roman" w:hAnsi="Times New Roman" w:cs="Times New Roman"/>
          <w:sz w:val="24"/>
          <w:szCs w:val="24"/>
        </w:rPr>
        <w:t xml:space="preserve">  </w:t>
      </w:r>
      <w:r w:rsidR="0030710D">
        <w:rPr>
          <w:rFonts w:ascii="Times New Roman" w:hAnsi="Times New Roman" w:cs="Times New Roman"/>
          <w:sz w:val="24"/>
          <w:szCs w:val="24"/>
        </w:rPr>
        <w:t>W</w:t>
      </w:r>
      <w:r w:rsidRPr="00466E54">
        <w:rPr>
          <w:rFonts w:ascii="Times New Roman" w:hAnsi="Times New Roman" w:cs="Times New Roman"/>
          <w:sz w:val="24"/>
          <w:szCs w:val="24"/>
        </w:rPr>
        <w:t xml:space="preserve">hile expressing a general willingness to distribute ancillary products to travel agents subject to assurances that the technology is in place </w:t>
      </w:r>
      <w:r w:rsidRPr="00466E54">
        <w:rPr>
          <w:rFonts w:ascii="Times New Roman" w:hAnsi="Times New Roman" w:cs="Times New Roman"/>
          <w:sz w:val="24"/>
          <w:szCs w:val="24"/>
        </w:rPr>
        <w:lastRenderedPageBreak/>
        <w:t>to conduct transactions in an efficient and cost</w:t>
      </w:r>
      <w:r w:rsidRPr="00466E54">
        <w:rPr>
          <w:rFonts w:ascii="Cambria Math" w:hAnsi="Cambria Math" w:cs="Cambria Math"/>
          <w:sz w:val="24"/>
          <w:szCs w:val="24"/>
        </w:rPr>
        <w:t>‐</w:t>
      </w:r>
      <w:r w:rsidRPr="00466E54">
        <w:rPr>
          <w:rFonts w:ascii="Times New Roman" w:hAnsi="Times New Roman" w:cs="Times New Roman"/>
          <w:sz w:val="24"/>
          <w:szCs w:val="24"/>
        </w:rPr>
        <w:t xml:space="preserve">effective manner, </w:t>
      </w:r>
      <w:r w:rsidR="00724527">
        <w:rPr>
          <w:rFonts w:ascii="Times New Roman" w:hAnsi="Times New Roman" w:cs="Times New Roman"/>
          <w:sz w:val="24"/>
          <w:szCs w:val="24"/>
        </w:rPr>
        <w:t xml:space="preserve">airlines </w:t>
      </w:r>
      <w:r w:rsidRPr="00466E54">
        <w:rPr>
          <w:rFonts w:ascii="Times New Roman" w:hAnsi="Times New Roman" w:cs="Times New Roman"/>
          <w:sz w:val="24"/>
          <w:szCs w:val="24"/>
        </w:rPr>
        <w:t>expressed the need for the flexibility to do so on terms that meet their business needs.</w:t>
      </w:r>
      <w:r>
        <w:rPr>
          <w:rFonts w:ascii="Times New Roman" w:hAnsi="Times New Roman" w:cs="Times New Roman"/>
          <w:sz w:val="24"/>
          <w:szCs w:val="24"/>
        </w:rPr>
        <w:t xml:space="preserve">  Airlines prefer to negotiate with the GDSs for the </w:t>
      </w:r>
      <w:r w:rsidR="00724527">
        <w:rPr>
          <w:rFonts w:ascii="Times New Roman" w:hAnsi="Times New Roman" w:cs="Times New Roman"/>
          <w:sz w:val="24"/>
          <w:szCs w:val="24"/>
        </w:rPr>
        <w:t xml:space="preserve">business </w:t>
      </w:r>
      <w:r>
        <w:rPr>
          <w:rFonts w:ascii="Times New Roman" w:hAnsi="Times New Roman" w:cs="Times New Roman"/>
          <w:sz w:val="24"/>
          <w:szCs w:val="24"/>
        </w:rPr>
        <w:t xml:space="preserve">terms acceptable to them.  They argue that market forces and not government mandates are the best way to ensure that </w:t>
      </w:r>
      <w:r w:rsidR="00724527">
        <w:rPr>
          <w:rFonts w:ascii="Times New Roman" w:hAnsi="Times New Roman" w:cs="Times New Roman"/>
          <w:sz w:val="24"/>
          <w:szCs w:val="24"/>
        </w:rPr>
        <w:t xml:space="preserve">information about </w:t>
      </w:r>
      <w:r>
        <w:rPr>
          <w:rFonts w:ascii="Times New Roman" w:hAnsi="Times New Roman" w:cs="Times New Roman"/>
          <w:sz w:val="24"/>
          <w:szCs w:val="24"/>
        </w:rPr>
        <w:t>ancillary services and fee</w:t>
      </w:r>
      <w:r w:rsidR="00724527">
        <w:rPr>
          <w:rFonts w:ascii="Times New Roman" w:hAnsi="Times New Roman" w:cs="Times New Roman"/>
          <w:sz w:val="24"/>
          <w:szCs w:val="24"/>
        </w:rPr>
        <w:t>s</w:t>
      </w:r>
      <w:r>
        <w:rPr>
          <w:rFonts w:ascii="Times New Roman" w:hAnsi="Times New Roman" w:cs="Times New Roman"/>
          <w:sz w:val="24"/>
          <w:szCs w:val="24"/>
        </w:rPr>
        <w:t xml:space="preserve"> reach</w:t>
      </w:r>
      <w:r w:rsidR="00724527">
        <w:rPr>
          <w:rFonts w:ascii="Times New Roman" w:hAnsi="Times New Roman" w:cs="Times New Roman"/>
          <w:sz w:val="24"/>
          <w:szCs w:val="24"/>
        </w:rPr>
        <w:t>es</w:t>
      </w:r>
      <w:r>
        <w:rPr>
          <w:rFonts w:ascii="Times New Roman" w:hAnsi="Times New Roman" w:cs="Times New Roman"/>
          <w:sz w:val="24"/>
          <w:szCs w:val="24"/>
        </w:rPr>
        <w:t xml:space="preserve"> consumers using the travel agent channel. </w:t>
      </w:r>
    </w:p>
    <w:p w:rsidR="00992C7E" w:rsidRDefault="00992C7E" w:rsidP="00992C7E">
      <w:pPr>
        <w:spacing w:after="0"/>
        <w:ind w:firstLine="720"/>
        <w:rPr>
          <w:rFonts w:ascii="Times New Roman" w:hAnsi="Times New Roman" w:cs="Times New Roman"/>
          <w:sz w:val="24"/>
          <w:szCs w:val="24"/>
        </w:rPr>
      </w:pPr>
      <w:r>
        <w:rPr>
          <w:rFonts w:ascii="Times New Roman" w:hAnsi="Times New Roman" w:cs="Times New Roman"/>
          <w:sz w:val="24"/>
          <w:szCs w:val="24"/>
        </w:rPr>
        <w:t xml:space="preserve">Various airlines and airline associations have also asserted to the Department that if it were to require carriers to provide ancillary service fee information to all ticket agents that the carrier permits to distribute its fare and schedule information, including GDSs, the Department would reinforce the existing distribution patterns and stifle innovation in the air transportation distribution marketplace.  These carriers argue that since existing business arrangements provide significant benefits to most ticket agents, including GDSs, those entities would strive to retain existing distribution technology and transaction patterns.  The carriers have also expressed concern that if they are required to provide information to GDSs, the GDSs will use existing contractual agreements and market power to pressure carriers to provide the information in the existing format for fare filing.  If that occurs, some stakeholders allege that carriers would no longer have sufficient financial incentive to invest in new distribution technologies which might ultimately provide more useful and responsive information to consumers by allowing carriers to differentiate their services from competitors.  GDSs have disputed the carriers’ assertions and contend that Department action is needed </w:t>
      </w:r>
      <w:r w:rsidR="0021113D">
        <w:rPr>
          <w:rFonts w:ascii="Times New Roman" w:hAnsi="Times New Roman" w:cs="Times New Roman"/>
          <w:sz w:val="24"/>
          <w:szCs w:val="24"/>
        </w:rPr>
        <w:t xml:space="preserve">because </w:t>
      </w:r>
      <w:r>
        <w:rPr>
          <w:rFonts w:ascii="Times New Roman" w:hAnsi="Times New Roman" w:cs="Times New Roman"/>
          <w:sz w:val="24"/>
          <w:szCs w:val="24"/>
        </w:rPr>
        <w:t xml:space="preserve"> airlines and ticket agents </w:t>
      </w:r>
      <w:r w:rsidR="0021113D">
        <w:rPr>
          <w:rFonts w:ascii="Times New Roman" w:hAnsi="Times New Roman" w:cs="Times New Roman"/>
          <w:sz w:val="24"/>
          <w:szCs w:val="24"/>
        </w:rPr>
        <w:t>have been unable come</w:t>
      </w:r>
      <w:r>
        <w:rPr>
          <w:rFonts w:ascii="Times New Roman" w:hAnsi="Times New Roman" w:cs="Times New Roman"/>
          <w:sz w:val="24"/>
          <w:szCs w:val="24"/>
        </w:rPr>
        <w:t xml:space="preserve"> to agreements that would allow fee information about ancillary services to be disclosed to consumers at all points of sale.</w:t>
      </w:r>
    </w:p>
    <w:p w:rsidR="00516D9E" w:rsidRDefault="00992C7E" w:rsidP="005D5442">
      <w:pPr>
        <w:spacing w:after="0"/>
        <w:ind w:firstLine="720"/>
        <w:rPr>
          <w:rFonts w:ascii="Times New Roman" w:hAnsi="Times New Roman" w:cs="Times New Roman"/>
          <w:sz w:val="24"/>
          <w:szCs w:val="24"/>
        </w:rPr>
      </w:pPr>
      <w:r>
        <w:rPr>
          <w:rFonts w:ascii="Times New Roman" w:hAnsi="Times New Roman" w:cs="Times New Roman"/>
          <w:sz w:val="24"/>
          <w:szCs w:val="24"/>
        </w:rPr>
        <w:t>We agree with the GDSs that there is a need for rulemaking</w:t>
      </w:r>
      <w:r w:rsidR="00021E62">
        <w:rPr>
          <w:rFonts w:ascii="Times New Roman" w:hAnsi="Times New Roman" w:cs="Times New Roman"/>
          <w:sz w:val="24"/>
          <w:szCs w:val="24"/>
        </w:rPr>
        <w:t xml:space="preserve"> because we believe that consumers continue to have difficulty finding ancillary fee information</w:t>
      </w:r>
      <w:r>
        <w:rPr>
          <w:rFonts w:ascii="Times New Roman" w:hAnsi="Times New Roman" w:cs="Times New Roman"/>
          <w:sz w:val="24"/>
          <w:szCs w:val="24"/>
        </w:rPr>
        <w:t xml:space="preserve">.  The Department </w:t>
      </w:r>
      <w:r w:rsidRPr="00EE2B67">
        <w:rPr>
          <w:rFonts w:ascii="Times New Roman" w:hAnsi="Times New Roman" w:cs="Times New Roman"/>
          <w:sz w:val="24"/>
          <w:szCs w:val="24"/>
        </w:rPr>
        <w:t xml:space="preserve">is </w:t>
      </w:r>
      <w:r w:rsidRPr="00EE2B67">
        <w:rPr>
          <w:rFonts w:ascii="Times New Roman" w:hAnsi="Times New Roman" w:cs="Times New Roman"/>
          <w:sz w:val="24"/>
          <w:szCs w:val="24"/>
        </w:rPr>
        <w:lastRenderedPageBreak/>
        <w:t xml:space="preserve">striving to find the most beneficial disclosure rule for consumers while </w:t>
      </w:r>
      <w:r>
        <w:rPr>
          <w:rFonts w:ascii="Times New Roman" w:hAnsi="Times New Roman" w:cs="Times New Roman"/>
          <w:sz w:val="24"/>
          <w:szCs w:val="24"/>
        </w:rPr>
        <w:t xml:space="preserve">avoiding any </w:t>
      </w:r>
      <w:r w:rsidR="00724527">
        <w:rPr>
          <w:rFonts w:ascii="Times New Roman" w:hAnsi="Times New Roman" w:cs="Times New Roman"/>
          <w:sz w:val="24"/>
          <w:szCs w:val="24"/>
        </w:rPr>
        <w:t xml:space="preserve">adverse </w:t>
      </w:r>
      <w:r>
        <w:rPr>
          <w:rFonts w:ascii="Times New Roman" w:hAnsi="Times New Roman" w:cs="Times New Roman"/>
          <w:sz w:val="24"/>
          <w:szCs w:val="24"/>
        </w:rPr>
        <w:t xml:space="preserve">impact </w:t>
      </w:r>
      <w:r w:rsidRPr="00EE2B67">
        <w:rPr>
          <w:rFonts w:ascii="Times New Roman" w:hAnsi="Times New Roman" w:cs="Times New Roman"/>
          <w:sz w:val="24"/>
          <w:szCs w:val="24"/>
        </w:rPr>
        <w:t>on innovations in the air transportation marketplace, contract negotiations between carriers and their distribution partners, and a carrier’s ability to set its own fees and fares in response to its own commercial strategy and market forces.</w:t>
      </w:r>
      <w:r>
        <w:rPr>
          <w:rFonts w:ascii="Times New Roman" w:hAnsi="Times New Roman" w:cs="Times New Roman"/>
          <w:sz w:val="24"/>
          <w:szCs w:val="24"/>
        </w:rPr>
        <w:t xml:space="preserve">   Also, de</w:t>
      </w:r>
      <w:r w:rsidRPr="00EE2B67">
        <w:rPr>
          <w:rFonts w:ascii="Times New Roman" w:hAnsi="Times New Roman" w:cs="Times New Roman"/>
          <w:sz w:val="24"/>
          <w:szCs w:val="24"/>
        </w:rPr>
        <w:t>spite the disputes regarding contract terms</w:t>
      </w:r>
      <w:r>
        <w:rPr>
          <w:rFonts w:ascii="Times New Roman" w:hAnsi="Times New Roman" w:cs="Times New Roman"/>
          <w:sz w:val="24"/>
          <w:szCs w:val="24"/>
        </w:rPr>
        <w:t xml:space="preserve"> and distribution methods</w:t>
      </w:r>
      <w:r w:rsidRPr="00EE2B67">
        <w:rPr>
          <w:rFonts w:ascii="Times New Roman" w:hAnsi="Times New Roman" w:cs="Times New Roman"/>
          <w:sz w:val="24"/>
          <w:szCs w:val="24"/>
        </w:rPr>
        <w:t>, both carriers and GDSs have assured the Department that they share our goal of transparency of ancillary service fee</w:t>
      </w:r>
      <w:r>
        <w:rPr>
          <w:rFonts w:ascii="Times New Roman" w:hAnsi="Times New Roman" w:cs="Times New Roman"/>
          <w:sz w:val="24"/>
          <w:szCs w:val="24"/>
        </w:rPr>
        <w:t xml:space="preserve"> information</w:t>
      </w:r>
      <w:r w:rsidRPr="00EE2B67">
        <w:rPr>
          <w:rFonts w:ascii="Times New Roman" w:hAnsi="Times New Roman" w:cs="Times New Roman"/>
          <w:sz w:val="24"/>
          <w:szCs w:val="24"/>
        </w:rPr>
        <w:t xml:space="preserve">.  </w:t>
      </w:r>
    </w:p>
    <w:p w:rsidR="00516D9E" w:rsidRDefault="007877D6" w:rsidP="005D5442">
      <w:pPr>
        <w:spacing w:after="0"/>
        <w:ind w:firstLine="720"/>
        <w:rPr>
          <w:rFonts w:ascii="Times New Roman" w:hAnsi="Times New Roman" w:cs="Times New Roman"/>
          <w:b/>
          <w:sz w:val="24"/>
          <w:szCs w:val="24"/>
        </w:rPr>
      </w:pPr>
      <w:r>
        <w:rPr>
          <w:rFonts w:ascii="Times New Roman" w:hAnsi="Times New Roman" w:cs="Times New Roman"/>
          <w:b/>
          <w:sz w:val="24"/>
          <w:szCs w:val="24"/>
        </w:rPr>
        <w:t>Request for Public Input on Airline Fees</w:t>
      </w:r>
    </w:p>
    <w:p w:rsidR="007877D6" w:rsidRPr="00516D9E" w:rsidRDefault="007877D6" w:rsidP="005D5442">
      <w:pPr>
        <w:spacing w:after="0"/>
        <w:ind w:firstLine="720"/>
        <w:rPr>
          <w:rFonts w:ascii="Times New Roman" w:hAnsi="Times New Roman" w:cs="Times New Roman"/>
          <w:sz w:val="24"/>
          <w:szCs w:val="24"/>
        </w:rPr>
      </w:pPr>
      <w:r>
        <w:rPr>
          <w:rFonts w:ascii="Times New Roman" w:hAnsi="Times New Roman" w:cs="Times New Roman"/>
          <w:sz w:val="24"/>
          <w:szCs w:val="24"/>
        </w:rPr>
        <w:t xml:space="preserve">Given our continuing concern that consumers may not be getting sufficient information about </w:t>
      </w:r>
      <w:r w:rsidR="005E3764">
        <w:rPr>
          <w:rFonts w:ascii="Times New Roman" w:hAnsi="Times New Roman" w:cs="Times New Roman"/>
          <w:sz w:val="24"/>
          <w:szCs w:val="24"/>
        </w:rPr>
        <w:t>carriers’</w:t>
      </w:r>
      <w:r w:rsidR="00CD4317">
        <w:rPr>
          <w:rFonts w:ascii="Times New Roman" w:hAnsi="Times New Roman" w:cs="Times New Roman"/>
          <w:sz w:val="24"/>
          <w:szCs w:val="24"/>
        </w:rPr>
        <w:t xml:space="preserve"> fees, we solicit comment from consumers on the following questions:</w:t>
      </w:r>
    </w:p>
    <w:p w:rsidR="00CD4317" w:rsidRPr="00516D9E" w:rsidRDefault="00CD4317" w:rsidP="00CD4317">
      <w:pPr>
        <w:pStyle w:val="ListParagraph"/>
        <w:numPr>
          <w:ilvl w:val="0"/>
          <w:numId w:val="16"/>
        </w:numPr>
        <w:rPr>
          <w:sz w:val="24"/>
          <w:szCs w:val="24"/>
        </w:rPr>
      </w:pPr>
      <w:r w:rsidRPr="00516D9E">
        <w:rPr>
          <w:sz w:val="24"/>
          <w:szCs w:val="24"/>
        </w:rPr>
        <w:t>Do you have a problem finding fee info</w:t>
      </w:r>
      <w:r w:rsidR="00436707" w:rsidRPr="00516D9E">
        <w:rPr>
          <w:sz w:val="24"/>
          <w:szCs w:val="24"/>
        </w:rPr>
        <w:t>rmation</w:t>
      </w:r>
      <w:r w:rsidRPr="00516D9E">
        <w:rPr>
          <w:sz w:val="24"/>
          <w:szCs w:val="24"/>
        </w:rPr>
        <w:t>?</w:t>
      </w:r>
      <w:r w:rsidR="00EB4B86" w:rsidRPr="00516D9E">
        <w:rPr>
          <w:sz w:val="24"/>
          <w:szCs w:val="24"/>
        </w:rPr>
        <w:t xml:space="preserve"> And if so, how significant is that problem?</w:t>
      </w:r>
      <w:r w:rsidR="00516D9E">
        <w:rPr>
          <w:sz w:val="24"/>
          <w:szCs w:val="24"/>
        </w:rPr>
        <w:t xml:space="preserve"> </w:t>
      </w:r>
      <w:r w:rsidRPr="00516D9E">
        <w:rPr>
          <w:sz w:val="24"/>
          <w:szCs w:val="24"/>
        </w:rPr>
        <w:t>If you have a problem finding fees, how does it affect your ability to comparison shop?</w:t>
      </w:r>
    </w:p>
    <w:p w:rsidR="00CD4317" w:rsidRPr="00516D9E" w:rsidRDefault="00EB4B86" w:rsidP="00CD4317">
      <w:pPr>
        <w:pStyle w:val="ListParagraph"/>
        <w:numPr>
          <w:ilvl w:val="0"/>
          <w:numId w:val="16"/>
        </w:numPr>
        <w:rPr>
          <w:sz w:val="24"/>
          <w:szCs w:val="24"/>
        </w:rPr>
      </w:pPr>
      <w:r w:rsidRPr="00516D9E">
        <w:rPr>
          <w:sz w:val="24"/>
          <w:szCs w:val="24"/>
        </w:rPr>
        <w:t>W</w:t>
      </w:r>
      <w:r w:rsidR="00CD4317" w:rsidRPr="00516D9E">
        <w:rPr>
          <w:sz w:val="24"/>
          <w:szCs w:val="24"/>
        </w:rPr>
        <w:t>hat types of fees would you most like to have more information about</w:t>
      </w:r>
      <w:r w:rsidRPr="00516D9E">
        <w:rPr>
          <w:sz w:val="24"/>
          <w:szCs w:val="24"/>
        </w:rPr>
        <w:t xml:space="preserve"> during the shopping process, prior to purchase</w:t>
      </w:r>
      <w:r w:rsidR="00CD4317" w:rsidRPr="00516D9E">
        <w:rPr>
          <w:sz w:val="24"/>
          <w:szCs w:val="24"/>
        </w:rPr>
        <w:t>?</w:t>
      </w:r>
    </w:p>
    <w:p w:rsidR="00CD4317" w:rsidRPr="00516D9E" w:rsidRDefault="00CD4317" w:rsidP="00CD4317">
      <w:pPr>
        <w:pStyle w:val="ListParagraph"/>
        <w:numPr>
          <w:ilvl w:val="0"/>
          <w:numId w:val="16"/>
        </w:numPr>
        <w:rPr>
          <w:sz w:val="24"/>
          <w:szCs w:val="24"/>
        </w:rPr>
      </w:pPr>
      <w:r w:rsidRPr="00516D9E">
        <w:rPr>
          <w:sz w:val="24"/>
          <w:szCs w:val="24"/>
        </w:rPr>
        <w:t>When would you like to see that information displayed in your search process—as soon as you see a list of fares or later in the process?</w:t>
      </w:r>
      <w:r w:rsidR="00EB4B86" w:rsidRPr="00516D9E">
        <w:rPr>
          <w:sz w:val="24"/>
          <w:szCs w:val="24"/>
        </w:rPr>
        <w:t xml:space="preserve"> How would you like to see the information regarding ancillary fees displayed—as a link, as a specific dollar amount shown with the airfare quote, as a table or menu on the homepage or flight search results list?</w:t>
      </w:r>
      <w:r w:rsidR="00421755" w:rsidRPr="00516D9E">
        <w:rPr>
          <w:sz w:val="24"/>
          <w:szCs w:val="24"/>
        </w:rPr>
        <w:t xml:space="preserve"> Should the Department require a standardized format for disclosure?</w:t>
      </w:r>
    </w:p>
    <w:p w:rsidR="008B5BBA" w:rsidRPr="00516D9E" w:rsidRDefault="008B5BBA" w:rsidP="00CD4317">
      <w:pPr>
        <w:pStyle w:val="ListParagraph"/>
        <w:numPr>
          <w:ilvl w:val="0"/>
          <w:numId w:val="16"/>
        </w:numPr>
        <w:rPr>
          <w:sz w:val="24"/>
          <w:szCs w:val="24"/>
        </w:rPr>
      </w:pPr>
      <w:r w:rsidRPr="00516D9E">
        <w:rPr>
          <w:sz w:val="24"/>
          <w:szCs w:val="24"/>
        </w:rPr>
        <w:t xml:space="preserve">Do you feel that our proposed disclosure requirements would improve your search experience?  </w:t>
      </w:r>
      <w:r w:rsidR="006F32A5" w:rsidRPr="00516D9E">
        <w:rPr>
          <w:sz w:val="24"/>
          <w:szCs w:val="24"/>
        </w:rPr>
        <w:t xml:space="preserve">Have we selected the most ancillary fees that are most important to your decision making process?  Will disclosure of all these fees at the point of search cause </w:t>
      </w:r>
      <w:r w:rsidR="006F32A5" w:rsidRPr="00516D9E">
        <w:rPr>
          <w:sz w:val="24"/>
          <w:szCs w:val="24"/>
        </w:rPr>
        <w:lastRenderedPageBreak/>
        <w:t xml:space="preserve">further confusion on ticket agent websites (as defined in this proposal), or diminish your user experience (because of screen clutter, diminished usability features, etc.)? </w:t>
      </w:r>
      <w:r w:rsidRPr="00516D9E">
        <w:rPr>
          <w:sz w:val="24"/>
          <w:szCs w:val="24"/>
        </w:rPr>
        <w:t xml:space="preserve"> </w:t>
      </w:r>
    </w:p>
    <w:p w:rsidR="00CD4317" w:rsidRPr="00516D9E" w:rsidRDefault="00CD4317" w:rsidP="00AA26A6">
      <w:pPr>
        <w:pStyle w:val="ListParagraph"/>
        <w:numPr>
          <w:ilvl w:val="0"/>
          <w:numId w:val="16"/>
        </w:numPr>
        <w:rPr>
          <w:sz w:val="24"/>
          <w:szCs w:val="24"/>
        </w:rPr>
      </w:pPr>
      <w:r w:rsidRPr="00516D9E">
        <w:rPr>
          <w:sz w:val="24"/>
          <w:szCs w:val="24"/>
        </w:rPr>
        <w:t>Is either of our co-proposals outlined below likely to make fees easy to find?</w:t>
      </w:r>
    </w:p>
    <w:p w:rsidR="007E3BF1" w:rsidRPr="007E3BF1" w:rsidRDefault="007E3BF1" w:rsidP="007E3BF1">
      <w:pPr>
        <w:spacing w:after="0"/>
        <w:rPr>
          <w:rFonts w:ascii="Times New Roman" w:hAnsi="Times New Roman" w:cs="Times New Roman"/>
          <w:b/>
          <w:sz w:val="24"/>
          <w:szCs w:val="24"/>
        </w:rPr>
      </w:pPr>
      <w:r w:rsidRPr="007E3BF1">
        <w:rPr>
          <w:rFonts w:ascii="Times New Roman" w:hAnsi="Times New Roman" w:cs="Times New Roman"/>
          <w:b/>
          <w:sz w:val="24"/>
          <w:szCs w:val="24"/>
        </w:rPr>
        <w:t>Proposed Solutions</w:t>
      </w:r>
      <w:r w:rsidR="006F680F">
        <w:rPr>
          <w:rFonts w:ascii="Times New Roman" w:hAnsi="Times New Roman" w:cs="Times New Roman"/>
          <w:b/>
          <w:sz w:val="24"/>
          <w:szCs w:val="24"/>
        </w:rPr>
        <w:t xml:space="preserve"> </w:t>
      </w:r>
      <w:r w:rsidR="005E3764">
        <w:rPr>
          <w:rFonts w:ascii="Times New Roman" w:hAnsi="Times New Roman" w:cs="Times New Roman"/>
          <w:b/>
          <w:sz w:val="24"/>
          <w:szCs w:val="24"/>
        </w:rPr>
        <w:t>and</w:t>
      </w:r>
      <w:r w:rsidR="006F680F">
        <w:rPr>
          <w:rFonts w:ascii="Times New Roman" w:hAnsi="Times New Roman" w:cs="Times New Roman"/>
          <w:b/>
          <w:sz w:val="24"/>
          <w:szCs w:val="24"/>
        </w:rPr>
        <w:t xml:space="preserve"> Alternatives Considered</w:t>
      </w:r>
    </w:p>
    <w:p w:rsidR="00D76D36" w:rsidRDefault="00D76D36" w:rsidP="004A7DD7">
      <w:pPr>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Based on the information gathered, the Department is </w:t>
      </w:r>
      <w:r w:rsidR="007877D6">
        <w:rPr>
          <w:rFonts w:ascii="Times New Roman" w:hAnsi="Times New Roman" w:cs="Times New Roman"/>
          <w:sz w:val="24"/>
          <w:szCs w:val="24"/>
        </w:rPr>
        <w:t>co-</w:t>
      </w:r>
      <w:r w:rsidRPr="00EE2B67">
        <w:rPr>
          <w:rFonts w:ascii="Times New Roman" w:hAnsi="Times New Roman" w:cs="Times New Roman"/>
          <w:sz w:val="24"/>
          <w:szCs w:val="24"/>
        </w:rPr>
        <w:t xml:space="preserve">proposing </w:t>
      </w:r>
      <w:r>
        <w:rPr>
          <w:rFonts w:ascii="Times New Roman" w:hAnsi="Times New Roman" w:cs="Times New Roman"/>
          <w:sz w:val="24"/>
          <w:szCs w:val="24"/>
        </w:rPr>
        <w:t xml:space="preserve">two regulatory texts and </w:t>
      </w:r>
      <w:r w:rsidR="007E3BF1">
        <w:rPr>
          <w:rFonts w:ascii="Times New Roman" w:hAnsi="Times New Roman" w:cs="Times New Roman"/>
          <w:sz w:val="24"/>
          <w:szCs w:val="24"/>
        </w:rPr>
        <w:t xml:space="preserve">seeking input </w:t>
      </w:r>
      <w:r>
        <w:rPr>
          <w:rFonts w:ascii="Times New Roman" w:hAnsi="Times New Roman" w:cs="Times New Roman"/>
          <w:sz w:val="24"/>
          <w:szCs w:val="24"/>
        </w:rPr>
        <w:t>regarding those two proposals</w:t>
      </w:r>
      <w:r w:rsidR="004A7DD7">
        <w:rPr>
          <w:rFonts w:ascii="Times New Roman" w:hAnsi="Times New Roman" w:cs="Times New Roman"/>
          <w:sz w:val="24"/>
          <w:szCs w:val="24"/>
        </w:rPr>
        <w:t xml:space="preserve">.  </w:t>
      </w:r>
      <w:r>
        <w:rPr>
          <w:rFonts w:ascii="Times New Roman" w:hAnsi="Times New Roman" w:cs="Times New Roman"/>
          <w:sz w:val="24"/>
          <w:szCs w:val="24"/>
        </w:rPr>
        <w:t xml:space="preserve">One proposal is </w:t>
      </w:r>
      <w:r w:rsidRPr="00EE2B67">
        <w:rPr>
          <w:rFonts w:ascii="Times New Roman" w:hAnsi="Times New Roman" w:cs="Times New Roman"/>
          <w:sz w:val="24"/>
          <w:szCs w:val="24"/>
        </w:rPr>
        <w:t>to require each carrier to distribute certain ancillary service fee information to all ticket agents</w:t>
      </w:r>
      <w:r>
        <w:rPr>
          <w:rFonts w:ascii="Times New Roman" w:hAnsi="Times New Roman" w:cs="Times New Roman"/>
          <w:sz w:val="24"/>
          <w:szCs w:val="24"/>
        </w:rPr>
        <w:t xml:space="preserve"> (</w:t>
      </w:r>
      <w:r w:rsidRPr="00EE2B67">
        <w:rPr>
          <w:rFonts w:ascii="Times New Roman" w:hAnsi="Times New Roman" w:cs="Times New Roman"/>
          <w:sz w:val="24"/>
          <w:szCs w:val="24"/>
        </w:rPr>
        <w:t>including GDSs</w:t>
      </w:r>
      <w:r>
        <w:rPr>
          <w:rFonts w:ascii="Times New Roman" w:hAnsi="Times New Roman" w:cs="Times New Roman"/>
          <w:sz w:val="24"/>
          <w:szCs w:val="24"/>
        </w:rPr>
        <w:t xml:space="preserve">) </w:t>
      </w:r>
      <w:r w:rsidRPr="00EE2B67">
        <w:rPr>
          <w:rFonts w:ascii="Times New Roman" w:hAnsi="Times New Roman" w:cs="Times New Roman"/>
          <w:sz w:val="24"/>
          <w:szCs w:val="24"/>
        </w:rPr>
        <w:t xml:space="preserve">that the carrier permits to distribute </w:t>
      </w:r>
      <w:r>
        <w:rPr>
          <w:rFonts w:ascii="Times New Roman" w:hAnsi="Times New Roman" w:cs="Times New Roman"/>
          <w:sz w:val="24"/>
          <w:szCs w:val="24"/>
        </w:rPr>
        <w:t xml:space="preserve">its </w:t>
      </w:r>
      <w:r w:rsidRPr="00EE2B67">
        <w:rPr>
          <w:rFonts w:ascii="Times New Roman" w:hAnsi="Times New Roman" w:cs="Times New Roman"/>
          <w:sz w:val="24"/>
          <w:szCs w:val="24"/>
        </w:rPr>
        <w:t>fare</w:t>
      </w:r>
      <w:r>
        <w:rPr>
          <w:rFonts w:ascii="Times New Roman" w:hAnsi="Times New Roman" w:cs="Times New Roman"/>
          <w:sz w:val="24"/>
          <w:szCs w:val="24"/>
        </w:rPr>
        <w:t>,</w:t>
      </w:r>
      <w:r w:rsidRPr="00EE2B67">
        <w:rPr>
          <w:rFonts w:ascii="Times New Roman" w:hAnsi="Times New Roman" w:cs="Times New Roman"/>
          <w:sz w:val="24"/>
          <w:szCs w:val="24"/>
        </w:rPr>
        <w:t xml:space="preserve"> schedule</w:t>
      </w:r>
      <w:r>
        <w:rPr>
          <w:rFonts w:ascii="Times New Roman" w:hAnsi="Times New Roman" w:cs="Times New Roman"/>
          <w:sz w:val="24"/>
          <w:szCs w:val="24"/>
        </w:rPr>
        <w:t>, and availability</w:t>
      </w:r>
      <w:r w:rsidRPr="00EE2B67">
        <w:rPr>
          <w:rFonts w:ascii="Times New Roman" w:hAnsi="Times New Roman" w:cs="Times New Roman"/>
          <w:sz w:val="24"/>
          <w:szCs w:val="24"/>
        </w:rPr>
        <w:t xml:space="preserve"> information</w:t>
      </w:r>
      <w:r>
        <w:rPr>
          <w:rFonts w:ascii="Times New Roman" w:hAnsi="Times New Roman" w:cs="Times New Roman"/>
          <w:sz w:val="24"/>
          <w:szCs w:val="24"/>
        </w:rPr>
        <w:t xml:space="preserve">.  </w:t>
      </w:r>
      <w:r w:rsidRPr="00EE2B67">
        <w:rPr>
          <w:rFonts w:ascii="Times New Roman" w:hAnsi="Times New Roman" w:cs="Times New Roman"/>
          <w:sz w:val="24"/>
          <w:szCs w:val="24"/>
        </w:rPr>
        <w:t xml:space="preserve">Carriers would not be required to distribute </w:t>
      </w:r>
      <w:r>
        <w:rPr>
          <w:rFonts w:ascii="Times New Roman" w:hAnsi="Times New Roman" w:cs="Times New Roman"/>
          <w:sz w:val="24"/>
          <w:szCs w:val="24"/>
        </w:rPr>
        <w:t xml:space="preserve">ancillary fee </w:t>
      </w:r>
      <w:r w:rsidRPr="00EE2B67">
        <w:rPr>
          <w:rFonts w:ascii="Times New Roman" w:hAnsi="Times New Roman" w:cs="Times New Roman"/>
          <w:sz w:val="24"/>
          <w:szCs w:val="24"/>
        </w:rPr>
        <w:t>information to any GDS or other ticket agent that the carrier did not permit to distribute its fare</w:t>
      </w:r>
      <w:r>
        <w:rPr>
          <w:rFonts w:ascii="Times New Roman" w:hAnsi="Times New Roman" w:cs="Times New Roman"/>
          <w:sz w:val="24"/>
          <w:szCs w:val="24"/>
        </w:rPr>
        <w:t>,</w:t>
      </w:r>
      <w:r w:rsidRPr="00EE2B67">
        <w:rPr>
          <w:rFonts w:ascii="Times New Roman" w:hAnsi="Times New Roman" w:cs="Times New Roman"/>
          <w:sz w:val="24"/>
          <w:szCs w:val="24"/>
        </w:rPr>
        <w:t xml:space="preserve"> schedule</w:t>
      </w:r>
      <w:r>
        <w:rPr>
          <w:rFonts w:ascii="Times New Roman" w:hAnsi="Times New Roman" w:cs="Times New Roman"/>
          <w:sz w:val="24"/>
          <w:szCs w:val="24"/>
        </w:rPr>
        <w:t>, and availability</w:t>
      </w:r>
      <w:r w:rsidRPr="00EE2B67">
        <w:rPr>
          <w:rFonts w:ascii="Times New Roman" w:hAnsi="Times New Roman" w:cs="Times New Roman"/>
          <w:sz w:val="24"/>
          <w:szCs w:val="24"/>
        </w:rPr>
        <w:t xml:space="preserve"> information.</w:t>
      </w:r>
      <w:r>
        <w:rPr>
          <w:rFonts w:ascii="Times New Roman" w:hAnsi="Times New Roman" w:cs="Times New Roman"/>
          <w:sz w:val="24"/>
          <w:szCs w:val="24"/>
        </w:rPr>
        <w:t xml:space="preserve">  Additionally, under this proposal, the Department would not require carriers to allow ticket agents to sell/transact its ancillary services to consumers but rather would require carriers to provide “usable, current and accurate” information on fees for certain ancillary services to all ticket agents so this information can be disclosed to consumers at all points of sale.  Each airline would continue to determine where and how its ancillary services may be purchased.  For instance, if a carrier chooses to allow a ticket agent to sell its ancillary services directly to consumers, we expect that the carrier and ticket agent would determine through negotiation whether the ticket agent would offer the ancillary services at the same prices that the carrier offers those services.  In other words, the proposal would require airlines to provide certain ancillary fee information to ticket agents, including GDSs, in order to enable disclosure to consumers of fees associated with certain ancillary services at all points of sale but would not require that these ancillary services be </w:t>
      </w:r>
      <w:proofErr w:type="spellStart"/>
      <w:r>
        <w:rPr>
          <w:rFonts w:ascii="Times New Roman" w:hAnsi="Times New Roman" w:cs="Times New Roman"/>
          <w:sz w:val="24"/>
          <w:szCs w:val="24"/>
        </w:rPr>
        <w:t>transactable</w:t>
      </w:r>
      <w:proofErr w:type="spellEnd"/>
      <w:r>
        <w:rPr>
          <w:rFonts w:ascii="Times New Roman" w:hAnsi="Times New Roman" w:cs="Times New Roman"/>
          <w:sz w:val="24"/>
          <w:szCs w:val="24"/>
        </w:rPr>
        <w:t xml:space="preserve">.  Carriers and ticket agents would negotiate regarding the ability of ticket agents to sell a carrier’s ancillary services and the price at which those services would be sold. </w:t>
      </w:r>
    </w:p>
    <w:p w:rsidR="00D76D36" w:rsidRPr="00EE2B67" w:rsidRDefault="00D76D36" w:rsidP="00D76D36">
      <w:pPr>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second proposal is similar to the first in all ways except one.  Unlike the first proposal, the second would omit the requirement that the information on ancillary fees be distributed to GDSs </w:t>
      </w:r>
      <w:r w:rsidR="0043430A">
        <w:rPr>
          <w:rFonts w:ascii="Times New Roman" w:hAnsi="Times New Roman" w:cs="Times New Roman"/>
          <w:sz w:val="24"/>
          <w:szCs w:val="24"/>
        </w:rPr>
        <w:t xml:space="preserve">or other intermediaries </w:t>
      </w:r>
      <w:r>
        <w:rPr>
          <w:rFonts w:ascii="Times New Roman" w:hAnsi="Times New Roman" w:cs="Times New Roman"/>
          <w:sz w:val="24"/>
          <w:szCs w:val="24"/>
        </w:rPr>
        <w:t xml:space="preserve">since GDSs </w:t>
      </w:r>
      <w:r w:rsidR="0043430A">
        <w:rPr>
          <w:rFonts w:ascii="Times New Roman" w:hAnsi="Times New Roman" w:cs="Times New Roman"/>
          <w:sz w:val="24"/>
          <w:szCs w:val="24"/>
        </w:rPr>
        <w:t xml:space="preserve">and similar intermediaries </w:t>
      </w:r>
      <w:r>
        <w:rPr>
          <w:rFonts w:ascii="Times New Roman" w:hAnsi="Times New Roman" w:cs="Times New Roman"/>
          <w:sz w:val="24"/>
          <w:szCs w:val="24"/>
        </w:rPr>
        <w:t xml:space="preserve">would not be subject to any direct consumer notification requirements.  Instead, the second alternative would require carriers to distribute certain ancillary service fee information to all ticket agents that the carrier permits </w:t>
      </w:r>
      <w:r w:rsidRPr="00EE2B67">
        <w:rPr>
          <w:rFonts w:ascii="Times New Roman" w:hAnsi="Times New Roman" w:cs="Times New Roman"/>
          <w:sz w:val="24"/>
          <w:szCs w:val="24"/>
        </w:rPr>
        <w:t>to distribute its fare</w:t>
      </w:r>
      <w:r>
        <w:rPr>
          <w:rFonts w:ascii="Times New Roman" w:hAnsi="Times New Roman" w:cs="Times New Roman"/>
          <w:sz w:val="24"/>
          <w:szCs w:val="24"/>
        </w:rPr>
        <w:t>,</w:t>
      </w:r>
      <w:r w:rsidRPr="00EE2B67">
        <w:rPr>
          <w:rFonts w:ascii="Times New Roman" w:hAnsi="Times New Roman" w:cs="Times New Roman"/>
          <w:sz w:val="24"/>
          <w:szCs w:val="24"/>
        </w:rPr>
        <w:t xml:space="preserve"> schedule</w:t>
      </w:r>
      <w:r>
        <w:rPr>
          <w:rFonts w:ascii="Times New Roman" w:hAnsi="Times New Roman" w:cs="Times New Roman"/>
          <w:sz w:val="24"/>
          <w:szCs w:val="24"/>
        </w:rPr>
        <w:t>, and availability</w:t>
      </w:r>
      <w:r w:rsidRPr="00EE2B67">
        <w:rPr>
          <w:rFonts w:ascii="Times New Roman" w:hAnsi="Times New Roman" w:cs="Times New Roman"/>
          <w:sz w:val="24"/>
          <w:szCs w:val="24"/>
        </w:rPr>
        <w:t xml:space="preserve"> information</w:t>
      </w:r>
      <w:r>
        <w:rPr>
          <w:rFonts w:ascii="Times New Roman" w:hAnsi="Times New Roman" w:cs="Times New Roman"/>
          <w:sz w:val="24"/>
          <w:szCs w:val="24"/>
        </w:rPr>
        <w:t xml:space="preserve"> </w:t>
      </w:r>
      <w:r w:rsidRPr="00221E3C">
        <w:rPr>
          <w:rFonts w:ascii="Times New Roman" w:hAnsi="Times New Roman" w:cs="Times New Roman"/>
          <w:b/>
          <w:sz w:val="24"/>
          <w:szCs w:val="24"/>
          <w:u w:val="single"/>
        </w:rPr>
        <w:t>if</w:t>
      </w:r>
      <w:r w:rsidRPr="00221E3C">
        <w:rPr>
          <w:rFonts w:ascii="Times New Roman" w:hAnsi="Times New Roman" w:cs="Times New Roman"/>
          <w:sz w:val="24"/>
          <w:szCs w:val="24"/>
        </w:rPr>
        <w:t xml:space="preserve"> th</w:t>
      </w:r>
      <w:r>
        <w:rPr>
          <w:rFonts w:ascii="Times New Roman" w:hAnsi="Times New Roman" w:cs="Times New Roman"/>
          <w:sz w:val="24"/>
          <w:szCs w:val="24"/>
        </w:rPr>
        <w:t xml:space="preserve">e ticket agent sells the carrier’s tickets directly to consumers.  Although this proposal would not require carriers to provide ancillary fee information to entities that act as intermediaries and do not deal directly with the public such as GDSs, GDSs are the source through which most travel agents obtain their fare information, so as a practical matter, they may be the most efficient vehicle currently available for carriers to use for dissemination of information on ancillary fees.   </w:t>
      </w:r>
      <w:r w:rsidR="0043430A">
        <w:rPr>
          <w:rFonts w:ascii="Times New Roman" w:hAnsi="Times New Roman" w:cs="Times New Roman"/>
          <w:sz w:val="24"/>
          <w:szCs w:val="24"/>
        </w:rPr>
        <w:t>Additionally, the second proposal would not require carriers to provide ancillary fee information to entities such as meta</w:t>
      </w:r>
      <w:r w:rsidR="00CF2661">
        <w:rPr>
          <w:rFonts w:ascii="Times New Roman" w:hAnsi="Times New Roman" w:cs="Times New Roman"/>
          <w:sz w:val="24"/>
          <w:szCs w:val="24"/>
        </w:rPr>
        <w:t>-</w:t>
      </w:r>
      <w:r w:rsidR="0043430A">
        <w:rPr>
          <w:rFonts w:ascii="Times New Roman" w:hAnsi="Times New Roman" w:cs="Times New Roman"/>
          <w:sz w:val="24"/>
          <w:szCs w:val="24"/>
        </w:rPr>
        <w:t>search tools like Kayak and Google.</w:t>
      </w:r>
      <w:r>
        <w:rPr>
          <w:rFonts w:ascii="Times New Roman" w:hAnsi="Times New Roman" w:cs="Times New Roman"/>
          <w:sz w:val="24"/>
          <w:szCs w:val="24"/>
        </w:rPr>
        <w:t xml:space="preserve"> </w:t>
      </w:r>
    </w:p>
    <w:p w:rsidR="00D76D36" w:rsidRPr="00EE2B67" w:rsidRDefault="00D76D36" w:rsidP="004A7DD7">
      <w:pPr>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The Department </w:t>
      </w:r>
      <w:r>
        <w:rPr>
          <w:rFonts w:ascii="Times New Roman" w:hAnsi="Times New Roman" w:cs="Times New Roman"/>
          <w:sz w:val="24"/>
          <w:szCs w:val="24"/>
        </w:rPr>
        <w:t xml:space="preserve">has proposed these two options as it </w:t>
      </w:r>
      <w:r w:rsidRPr="00EE2B67">
        <w:rPr>
          <w:rFonts w:ascii="Times New Roman" w:hAnsi="Times New Roman" w:cs="Times New Roman"/>
          <w:sz w:val="24"/>
          <w:szCs w:val="24"/>
        </w:rPr>
        <w:t xml:space="preserve">remains of the </w:t>
      </w:r>
      <w:r>
        <w:rPr>
          <w:rFonts w:ascii="Times New Roman" w:hAnsi="Times New Roman" w:cs="Times New Roman"/>
          <w:sz w:val="24"/>
          <w:szCs w:val="24"/>
        </w:rPr>
        <w:t xml:space="preserve">view </w:t>
      </w:r>
      <w:r w:rsidRPr="00EE2B67">
        <w:rPr>
          <w:rFonts w:ascii="Times New Roman" w:hAnsi="Times New Roman" w:cs="Times New Roman"/>
          <w:sz w:val="24"/>
          <w:szCs w:val="24"/>
        </w:rPr>
        <w:t xml:space="preserve">that as carriers continue to unbundle services that used to be included in the price of air transportation, passengers need to be protected from hidden and deceptive fees and allowed to price shop for air transportation in an effective manner.  The Department believes that failing to disclose basic </w:t>
      </w:r>
      <w:r>
        <w:rPr>
          <w:rFonts w:ascii="Times New Roman" w:hAnsi="Times New Roman" w:cs="Times New Roman"/>
          <w:sz w:val="24"/>
          <w:szCs w:val="24"/>
        </w:rPr>
        <w:t xml:space="preserve">ancillary </w:t>
      </w:r>
      <w:r w:rsidRPr="00EE2B67">
        <w:rPr>
          <w:rFonts w:ascii="Times New Roman" w:hAnsi="Times New Roman" w:cs="Times New Roman"/>
          <w:sz w:val="24"/>
          <w:szCs w:val="24"/>
        </w:rPr>
        <w:t xml:space="preserve">service fees in an accurate and up-to-date manner before a consumer purchases air transportation would be an unfair and deceptive trade practice in violation of 49 U.S.C. § 41712.  </w:t>
      </w:r>
    </w:p>
    <w:p w:rsidR="00D76D36" w:rsidRPr="00EE2B67" w:rsidRDefault="00D76D36" w:rsidP="00D76D36">
      <w:pPr>
        <w:spacing w:after="0"/>
        <w:ind w:firstLine="720"/>
        <w:rPr>
          <w:rFonts w:ascii="Times New Roman" w:hAnsi="Times New Roman" w:cs="Times New Roman"/>
          <w:sz w:val="24"/>
          <w:szCs w:val="24"/>
        </w:rPr>
      </w:pPr>
      <w:r>
        <w:rPr>
          <w:rFonts w:ascii="Times New Roman" w:hAnsi="Times New Roman" w:cs="Times New Roman"/>
          <w:sz w:val="24"/>
          <w:szCs w:val="24"/>
        </w:rPr>
        <w:t>Under both proposals, t</w:t>
      </w:r>
      <w:r w:rsidRPr="00EE2B67">
        <w:rPr>
          <w:rFonts w:ascii="Times New Roman" w:hAnsi="Times New Roman" w:cs="Times New Roman"/>
          <w:sz w:val="24"/>
          <w:szCs w:val="24"/>
        </w:rPr>
        <w:t xml:space="preserve">he Department </w:t>
      </w:r>
      <w:r w:rsidR="004A7DD7">
        <w:rPr>
          <w:rFonts w:ascii="Times New Roman" w:hAnsi="Times New Roman" w:cs="Times New Roman"/>
          <w:sz w:val="24"/>
          <w:szCs w:val="24"/>
        </w:rPr>
        <w:t xml:space="preserve">recognizes </w:t>
      </w:r>
      <w:r w:rsidRPr="00EE2B67">
        <w:rPr>
          <w:rFonts w:ascii="Times New Roman" w:hAnsi="Times New Roman" w:cs="Times New Roman"/>
          <w:sz w:val="24"/>
          <w:szCs w:val="24"/>
        </w:rPr>
        <w:t xml:space="preserve">that not all ancillary service fee information needs to be available through all channels.  However, there are certain basic services that </w:t>
      </w:r>
      <w:r>
        <w:rPr>
          <w:rFonts w:ascii="Times New Roman" w:hAnsi="Times New Roman" w:cs="Times New Roman"/>
          <w:sz w:val="24"/>
          <w:szCs w:val="24"/>
        </w:rPr>
        <w:t xml:space="preserve">are intrinsic to air transportation that carriers </w:t>
      </w:r>
      <w:r w:rsidRPr="00EE2B67">
        <w:rPr>
          <w:rFonts w:ascii="Times New Roman" w:hAnsi="Times New Roman" w:cs="Times New Roman"/>
          <w:sz w:val="24"/>
          <w:szCs w:val="24"/>
        </w:rPr>
        <w:t xml:space="preserve">used to include in the cost of air transportation but </w:t>
      </w:r>
      <w:r>
        <w:rPr>
          <w:rFonts w:ascii="Times New Roman" w:hAnsi="Times New Roman" w:cs="Times New Roman"/>
          <w:sz w:val="24"/>
          <w:szCs w:val="24"/>
        </w:rPr>
        <w:t>that they</w:t>
      </w:r>
      <w:r w:rsidRPr="00EE2B67">
        <w:rPr>
          <w:rFonts w:ascii="Times New Roman" w:hAnsi="Times New Roman" w:cs="Times New Roman"/>
          <w:sz w:val="24"/>
          <w:szCs w:val="24"/>
        </w:rPr>
        <w:t xml:space="preserve"> </w:t>
      </w:r>
      <w:r>
        <w:rPr>
          <w:rFonts w:ascii="Times New Roman" w:hAnsi="Times New Roman" w:cs="Times New Roman"/>
          <w:sz w:val="24"/>
          <w:szCs w:val="24"/>
        </w:rPr>
        <w:t xml:space="preserve">now </w:t>
      </w:r>
      <w:r w:rsidR="00323180">
        <w:rPr>
          <w:rFonts w:ascii="Times New Roman" w:hAnsi="Times New Roman" w:cs="Times New Roman"/>
          <w:sz w:val="24"/>
          <w:szCs w:val="24"/>
        </w:rPr>
        <w:t xml:space="preserve">often </w:t>
      </w:r>
      <w:r>
        <w:rPr>
          <w:rFonts w:ascii="Times New Roman" w:hAnsi="Times New Roman" w:cs="Times New Roman"/>
          <w:sz w:val="24"/>
          <w:szCs w:val="24"/>
        </w:rPr>
        <w:t>break out from the airfare</w:t>
      </w:r>
      <w:r w:rsidRPr="00EE2B67">
        <w:rPr>
          <w:rFonts w:ascii="Times New Roman" w:hAnsi="Times New Roman" w:cs="Times New Roman"/>
          <w:sz w:val="24"/>
          <w:szCs w:val="24"/>
        </w:rPr>
        <w:t xml:space="preserve">, and the cost of those services is a factor that </w:t>
      </w:r>
      <w:r w:rsidRPr="00EE2B67">
        <w:rPr>
          <w:rFonts w:ascii="Times New Roman" w:hAnsi="Times New Roman" w:cs="Times New Roman"/>
          <w:sz w:val="24"/>
          <w:szCs w:val="24"/>
        </w:rPr>
        <w:lastRenderedPageBreak/>
        <w:t xml:space="preserve">weighs heavily into </w:t>
      </w:r>
      <w:r>
        <w:rPr>
          <w:rFonts w:ascii="Times New Roman" w:hAnsi="Times New Roman" w:cs="Times New Roman"/>
          <w:sz w:val="24"/>
          <w:szCs w:val="24"/>
        </w:rPr>
        <w:t>the</w:t>
      </w:r>
      <w:r w:rsidRPr="00EE2B67">
        <w:rPr>
          <w:rFonts w:ascii="Times New Roman" w:hAnsi="Times New Roman" w:cs="Times New Roman"/>
          <w:sz w:val="24"/>
          <w:szCs w:val="24"/>
        </w:rPr>
        <w:t xml:space="preserve"> decision-making process</w:t>
      </w:r>
      <w:r>
        <w:rPr>
          <w:rFonts w:ascii="Times New Roman" w:hAnsi="Times New Roman" w:cs="Times New Roman"/>
          <w:sz w:val="24"/>
          <w:szCs w:val="24"/>
        </w:rPr>
        <w:t xml:space="preserve"> for many consumers</w:t>
      </w:r>
      <w:r w:rsidRPr="00EE2B67">
        <w:rPr>
          <w:rFonts w:ascii="Times New Roman" w:hAnsi="Times New Roman" w:cs="Times New Roman"/>
          <w:sz w:val="24"/>
          <w:szCs w:val="24"/>
        </w:rPr>
        <w:t xml:space="preserve">.  </w:t>
      </w:r>
      <w:r>
        <w:rPr>
          <w:rFonts w:ascii="Times New Roman" w:hAnsi="Times New Roman" w:cs="Times New Roman"/>
          <w:sz w:val="24"/>
          <w:szCs w:val="24"/>
        </w:rPr>
        <w:t>We consider t</w:t>
      </w:r>
      <w:r w:rsidRPr="00727CBD">
        <w:rPr>
          <w:rFonts w:ascii="Times New Roman" w:hAnsi="Times New Roman" w:cs="Times New Roman"/>
          <w:sz w:val="24"/>
          <w:szCs w:val="24"/>
        </w:rPr>
        <w:t xml:space="preserve">hese basic ancillary services </w:t>
      </w:r>
      <w:r>
        <w:rPr>
          <w:rFonts w:ascii="Times New Roman" w:hAnsi="Times New Roman" w:cs="Times New Roman"/>
          <w:sz w:val="24"/>
          <w:szCs w:val="24"/>
        </w:rPr>
        <w:t xml:space="preserve">to consist of the </w:t>
      </w:r>
      <w:r w:rsidRPr="00727CBD">
        <w:rPr>
          <w:sz w:val="24"/>
          <w:szCs w:val="24"/>
        </w:rPr>
        <w:t xml:space="preserve">first </w:t>
      </w:r>
      <w:r>
        <w:rPr>
          <w:sz w:val="24"/>
          <w:szCs w:val="24"/>
        </w:rPr>
        <w:t xml:space="preserve">and </w:t>
      </w:r>
      <w:r w:rsidRPr="00727CBD">
        <w:rPr>
          <w:sz w:val="24"/>
          <w:szCs w:val="24"/>
        </w:rPr>
        <w:t>second checked bag, one carry-on item and advance seat selection.</w:t>
      </w:r>
      <w:r w:rsidRPr="00727CBD">
        <w:rPr>
          <w:szCs w:val="24"/>
        </w:rPr>
        <w:t xml:space="preserve">  </w:t>
      </w:r>
      <w:r>
        <w:rPr>
          <w:szCs w:val="24"/>
        </w:rPr>
        <w:t xml:space="preserve"> </w:t>
      </w:r>
      <w:r w:rsidRPr="00CC08C0">
        <w:rPr>
          <w:sz w:val="24"/>
          <w:szCs w:val="24"/>
        </w:rPr>
        <w:t>This rulemaking would require</w:t>
      </w:r>
      <w:r>
        <w:rPr>
          <w:szCs w:val="24"/>
        </w:rPr>
        <w:t xml:space="preserve"> </w:t>
      </w:r>
      <w:r w:rsidRPr="00EE2B67">
        <w:rPr>
          <w:rFonts w:ascii="Times New Roman" w:hAnsi="Times New Roman" w:cs="Times New Roman"/>
          <w:sz w:val="24"/>
          <w:szCs w:val="24"/>
        </w:rPr>
        <w:t xml:space="preserve">U.S. and foreign air carriers </w:t>
      </w:r>
      <w:r>
        <w:rPr>
          <w:rFonts w:ascii="Times New Roman" w:hAnsi="Times New Roman" w:cs="Times New Roman"/>
          <w:sz w:val="24"/>
          <w:szCs w:val="24"/>
        </w:rPr>
        <w:t xml:space="preserve">to </w:t>
      </w:r>
      <w:r w:rsidRPr="00EE2B67">
        <w:rPr>
          <w:rFonts w:ascii="Times New Roman" w:hAnsi="Times New Roman" w:cs="Times New Roman"/>
          <w:sz w:val="24"/>
          <w:szCs w:val="24"/>
        </w:rPr>
        <w:t xml:space="preserve">distribute </w:t>
      </w:r>
      <w:r>
        <w:rPr>
          <w:rFonts w:ascii="Times New Roman" w:hAnsi="Times New Roman" w:cs="Times New Roman"/>
          <w:sz w:val="24"/>
          <w:szCs w:val="24"/>
        </w:rPr>
        <w:t xml:space="preserve">to ticket agents </w:t>
      </w:r>
      <w:r w:rsidRPr="00EE2B67">
        <w:rPr>
          <w:rFonts w:ascii="Times New Roman" w:hAnsi="Times New Roman" w:cs="Times New Roman"/>
          <w:sz w:val="24"/>
          <w:szCs w:val="24"/>
        </w:rPr>
        <w:t xml:space="preserve">the fees for </w:t>
      </w:r>
      <w:r>
        <w:rPr>
          <w:rFonts w:ascii="Times New Roman" w:hAnsi="Times New Roman" w:cs="Times New Roman"/>
          <w:sz w:val="24"/>
          <w:szCs w:val="24"/>
        </w:rPr>
        <w:t>these basic ancillary services.  However, carriers would not be required to provide ticket agents information about individual customers, such as their frequent flyer status or type of credit card though these factors may impact the fee for an ancillary service.  Carriers would, of course, be required to provide ticket agents the fee rules for particular passenger types (e.g., military, frequent fl</w:t>
      </w:r>
      <w:r w:rsidR="005D27DE">
        <w:rPr>
          <w:rFonts w:ascii="Times New Roman" w:hAnsi="Times New Roman" w:cs="Times New Roman"/>
          <w:sz w:val="24"/>
          <w:szCs w:val="24"/>
        </w:rPr>
        <w:t>y</w:t>
      </w:r>
      <w:r>
        <w:rPr>
          <w:rFonts w:ascii="Times New Roman" w:hAnsi="Times New Roman" w:cs="Times New Roman"/>
          <w:sz w:val="24"/>
          <w:szCs w:val="24"/>
        </w:rPr>
        <w:t>ers, or credit card holders).  Under the proposal, the f</w:t>
      </w:r>
      <w:r w:rsidRPr="00EE2B67">
        <w:rPr>
          <w:rFonts w:ascii="Times New Roman" w:hAnsi="Times New Roman" w:cs="Times New Roman"/>
          <w:sz w:val="24"/>
          <w:szCs w:val="24"/>
        </w:rPr>
        <w:t>ailure</w:t>
      </w:r>
      <w:r>
        <w:rPr>
          <w:rFonts w:ascii="Times New Roman" w:hAnsi="Times New Roman" w:cs="Times New Roman"/>
          <w:sz w:val="24"/>
          <w:szCs w:val="24"/>
        </w:rPr>
        <w:t xml:space="preserve"> of airlines</w:t>
      </w:r>
      <w:r w:rsidRPr="00EE2B67">
        <w:rPr>
          <w:rFonts w:ascii="Times New Roman" w:hAnsi="Times New Roman" w:cs="Times New Roman"/>
          <w:sz w:val="24"/>
          <w:szCs w:val="24"/>
        </w:rPr>
        <w:t xml:space="preserve"> to share th</w:t>
      </w:r>
      <w:r>
        <w:rPr>
          <w:rFonts w:ascii="Times New Roman" w:hAnsi="Times New Roman" w:cs="Times New Roman"/>
          <w:sz w:val="24"/>
          <w:szCs w:val="24"/>
        </w:rPr>
        <w:t>is</w:t>
      </w:r>
      <w:r w:rsidRPr="00EE2B67">
        <w:rPr>
          <w:rFonts w:ascii="Times New Roman" w:hAnsi="Times New Roman" w:cs="Times New Roman"/>
          <w:sz w:val="24"/>
          <w:szCs w:val="24"/>
        </w:rPr>
        <w:t xml:space="preserve"> fee</w:t>
      </w:r>
      <w:r>
        <w:rPr>
          <w:rFonts w:ascii="Times New Roman" w:hAnsi="Times New Roman" w:cs="Times New Roman"/>
          <w:sz w:val="24"/>
          <w:szCs w:val="24"/>
        </w:rPr>
        <w:t xml:space="preserve"> information</w:t>
      </w:r>
      <w:r w:rsidRPr="00EE2B67">
        <w:rPr>
          <w:rFonts w:ascii="Times New Roman" w:hAnsi="Times New Roman" w:cs="Times New Roman"/>
          <w:sz w:val="24"/>
          <w:szCs w:val="24"/>
        </w:rPr>
        <w:t xml:space="preserve"> in an up-to-date and accurate </w:t>
      </w:r>
      <w:r>
        <w:rPr>
          <w:rFonts w:ascii="Times New Roman" w:hAnsi="Times New Roman" w:cs="Times New Roman"/>
          <w:sz w:val="24"/>
          <w:szCs w:val="24"/>
        </w:rPr>
        <w:t xml:space="preserve">fashion </w:t>
      </w:r>
      <w:r w:rsidRPr="00EE2B67">
        <w:rPr>
          <w:rFonts w:ascii="Times New Roman" w:hAnsi="Times New Roman" w:cs="Times New Roman"/>
          <w:sz w:val="24"/>
          <w:szCs w:val="24"/>
        </w:rPr>
        <w:t>would be considered an unfair and deceptive trade practice in violation of 49 U.S.C. § 41712.</w:t>
      </w:r>
    </w:p>
    <w:p w:rsidR="00D76D36" w:rsidRDefault="00D76D36" w:rsidP="006F680F">
      <w:pPr>
        <w:tabs>
          <w:tab w:val="left" w:pos="7200"/>
        </w:tabs>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As the requirement </w:t>
      </w:r>
      <w:r>
        <w:rPr>
          <w:rFonts w:ascii="Times New Roman" w:hAnsi="Times New Roman" w:cs="Times New Roman"/>
          <w:sz w:val="24"/>
          <w:szCs w:val="24"/>
        </w:rPr>
        <w:t xml:space="preserve">for carriers </w:t>
      </w:r>
      <w:r w:rsidRPr="00EE2B67">
        <w:rPr>
          <w:rFonts w:ascii="Times New Roman" w:hAnsi="Times New Roman" w:cs="Times New Roman"/>
          <w:sz w:val="24"/>
          <w:szCs w:val="24"/>
        </w:rPr>
        <w:t xml:space="preserve">to distribute this information to agents would not be helpful to consumers without a disclosure requirement, the Department is </w:t>
      </w:r>
      <w:r>
        <w:rPr>
          <w:rFonts w:ascii="Times New Roman" w:hAnsi="Times New Roman" w:cs="Times New Roman"/>
          <w:sz w:val="24"/>
          <w:szCs w:val="24"/>
        </w:rPr>
        <w:t xml:space="preserve">also </w:t>
      </w:r>
      <w:r w:rsidRPr="00EE2B67">
        <w:rPr>
          <w:rFonts w:ascii="Times New Roman" w:hAnsi="Times New Roman" w:cs="Times New Roman"/>
          <w:sz w:val="24"/>
          <w:szCs w:val="24"/>
        </w:rPr>
        <w:t>proposing to require all carriers and agents to dis</w:t>
      </w:r>
      <w:r>
        <w:rPr>
          <w:rFonts w:ascii="Times New Roman" w:hAnsi="Times New Roman" w:cs="Times New Roman"/>
          <w:sz w:val="24"/>
          <w:szCs w:val="24"/>
        </w:rPr>
        <w:t>close</w:t>
      </w:r>
      <w:r w:rsidR="006F680F">
        <w:rPr>
          <w:rFonts w:ascii="Times New Roman" w:hAnsi="Times New Roman" w:cs="Times New Roman"/>
          <w:sz w:val="24"/>
          <w:szCs w:val="24"/>
        </w:rPr>
        <w:t xml:space="preserve"> the fees for these basic ancillary services before the passenger purchases the air transportation.   Airlines and </w:t>
      </w:r>
      <w:r w:rsidR="006F680F" w:rsidRPr="00EE2B67">
        <w:rPr>
          <w:rFonts w:ascii="Times New Roman" w:hAnsi="Times New Roman" w:cs="Times New Roman"/>
          <w:sz w:val="24"/>
          <w:szCs w:val="24"/>
        </w:rPr>
        <w:t>agents that have websites marketed towards U.S. consumers</w:t>
      </w:r>
      <w:r w:rsidR="006F680F">
        <w:rPr>
          <w:rFonts w:ascii="Times New Roman" w:hAnsi="Times New Roman" w:cs="Times New Roman"/>
          <w:sz w:val="24"/>
          <w:szCs w:val="24"/>
        </w:rPr>
        <w:t xml:space="preserve"> must disclose, </w:t>
      </w:r>
      <w:r>
        <w:rPr>
          <w:rFonts w:ascii="Times New Roman" w:hAnsi="Times New Roman" w:cs="Times New Roman"/>
          <w:sz w:val="24"/>
          <w:szCs w:val="24"/>
        </w:rPr>
        <w:t xml:space="preserve">or at a minimum display by a link or rollover, </w:t>
      </w:r>
      <w:r w:rsidRPr="00EE2B67">
        <w:rPr>
          <w:rFonts w:ascii="Times New Roman" w:hAnsi="Times New Roman" w:cs="Times New Roman"/>
          <w:sz w:val="24"/>
          <w:szCs w:val="24"/>
        </w:rPr>
        <w:t xml:space="preserve">the fees for </w:t>
      </w:r>
      <w:r>
        <w:rPr>
          <w:rFonts w:ascii="Times New Roman" w:hAnsi="Times New Roman" w:cs="Times New Roman"/>
          <w:sz w:val="24"/>
          <w:szCs w:val="24"/>
        </w:rPr>
        <w:t xml:space="preserve">these </w:t>
      </w:r>
      <w:r w:rsidR="00E50E6D">
        <w:rPr>
          <w:rFonts w:ascii="Times New Roman" w:hAnsi="Times New Roman" w:cs="Times New Roman"/>
          <w:sz w:val="24"/>
          <w:szCs w:val="24"/>
        </w:rPr>
        <w:t xml:space="preserve">basic ancillary </w:t>
      </w:r>
      <w:r>
        <w:rPr>
          <w:rFonts w:ascii="Times New Roman" w:hAnsi="Times New Roman" w:cs="Times New Roman"/>
          <w:sz w:val="24"/>
          <w:szCs w:val="24"/>
        </w:rPr>
        <w:t xml:space="preserve">services </w:t>
      </w:r>
      <w:r w:rsidRPr="00EE2B67">
        <w:rPr>
          <w:rFonts w:ascii="Times New Roman" w:hAnsi="Times New Roman" w:cs="Times New Roman"/>
          <w:sz w:val="24"/>
          <w:szCs w:val="24"/>
        </w:rPr>
        <w:t>on the first page on which a fare is displayed in response to a specific flight itinerary search request</w:t>
      </w:r>
      <w:r>
        <w:rPr>
          <w:rFonts w:ascii="Times New Roman" w:hAnsi="Times New Roman" w:cs="Times New Roman"/>
          <w:sz w:val="24"/>
          <w:szCs w:val="24"/>
        </w:rPr>
        <w:t xml:space="preserve"> in a schedule/fare database</w:t>
      </w:r>
      <w:r w:rsidRPr="00EE2B67">
        <w:rPr>
          <w:rFonts w:ascii="Times New Roman" w:hAnsi="Times New Roman" w:cs="Times New Roman"/>
          <w:sz w:val="24"/>
          <w:szCs w:val="24"/>
        </w:rPr>
        <w:t xml:space="preserve">.   To </w:t>
      </w:r>
      <w:r>
        <w:rPr>
          <w:rFonts w:ascii="Times New Roman" w:hAnsi="Times New Roman" w:cs="Times New Roman"/>
          <w:sz w:val="24"/>
          <w:szCs w:val="24"/>
        </w:rPr>
        <w:t xml:space="preserve">comply with </w:t>
      </w:r>
      <w:r w:rsidRPr="00EE2B67">
        <w:rPr>
          <w:rFonts w:ascii="Times New Roman" w:hAnsi="Times New Roman" w:cs="Times New Roman"/>
          <w:sz w:val="24"/>
          <w:szCs w:val="24"/>
        </w:rPr>
        <w:t>this</w:t>
      </w:r>
      <w:r>
        <w:rPr>
          <w:rFonts w:ascii="Times New Roman" w:hAnsi="Times New Roman" w:cs="Times New Roman"/>
          <w:sz w:val="24"/>
          <w:szCs w:val="24"/>
        </w:rPr>
        <w:t xml:space="preserve"> proposed requirement</w:t>
      </w:r>
      <w:r w:rsidRPr="00EE2B67">
        <w:rPr>
          <w:rFonts w:ascii="Times New Roman" w:hAnsi="Times New Roman" w:cs="Times New Roman"/>
          <w:sz w:val="24"/>
          <w:szCs w:val="24"/>
        </w:rPr>
        <w:t xml:space="preserve">, </w:t>
      </w:r>
      <w:r>
        <w:rPr>
          <w:rFonts w:ascii="Times New Roman" w:hAnsi="Times New Roman" w:cs="Times New Roman"/>
          <w:sz w:val="24"/>
          <w:szCs w:val="24"/>
        </w:rPr>
        <w:t xml:space="preserve">airlines and </w:t>
      </w:r>
      <w:r w:rsidRPr="00EE2B67">
        <w:rPr>
          <w:rFonts w:ascii="Times New Roman" w:hAnsi="Times New Roman" w:cs="Times New Roman"/>
          <w:sz w:val="24"/>
          <w:szCs w:val="24"/>
        </w:rPr>
        <w:t>agents would have to modify their websites to display the</w:t>
      </w:r>
      <w:r>
        <w:rPr>
          <w:rFonts w:ascii="Times New Roman" w:hAnsi="Times New Roman" w:cs="Times New Roman"/>
          <w:sz w:val="24"/>
          <w:szCs w:val="24"/>
        </w:rPr>
        <w:t>se basic</w:t>
      </w:r>
      <w:r w:rsidRPr="00EE2B67">
        <w:rPr>
          <w:rFonts w:ascii="Times New Roman" w:hAnsi="Times New Roman" w:cs="Times New Roman"/>
          <w:sz w:val="24"/>
          <w:szCs w:val="24"/>
        </w:rPr>
        <w:t xml:space="preserve"> ancillary service fees</w:t>
      </w:r>
      <w:r>
        <w:rPr>
          <w:rFonts w:ascii="Times New Roman" w:hAnsi="Times New Roman" w:cs="Times New Roman"/>
          <w:sz w:val="24"/>
          <w:szCs w:val="24"/>
        </w:rPr>
        <w:t xml:space="preserve"> adjacent to the fare information on the first page on which a fare for the requested itinerary is displayed.  </w:t>
      </w:r>
      <w:r w:rsidR="006F680F">
        <w:rPr>
          <w:rFonts w:ascii="Times New Roman" w:hAnsi="Times New Roman" w:cs="Times New Roman"/>
          <w:sz w:val="24"/>
          <w:szCs w:val="24"/>
        </w:rPr>
        <w:t xml:space="preserve">  We solicit comment on whether </w:t>
      </w:r>
      <w:r w:rsidR="006F680F" w:rsidRPr="00EE2B67">
        <w:rPr>
          <w:rFonts w:ascii="Times New Roman" w:hAnsi="Times New Roman" w:cs="Times New Roman"/>
          <w:sz w:val="24"/>
          <w:szCs w:val="24"/>
        </w:rPr>
        <w:t xml:space="preserve">the Department </w:t>
      </w:r>
      <w:r w:rsidR="006F680F">
        <w:rPr>
          <w:rFonts w:ascii="Times New Roman" w:hAnsi="Times New Roman" w:cs="Times New Roman"/>
          <w:sz w:val="24"/>
          <w:szCs w:val="24"/>
        </w:rPr>
        <w:t>should require</w:t>
      </w:r>
      <w:r w:rsidR="006F680F" w:rsidRPr="00EE2B67">
        <w:rPr>
          <w:rFonts w:ascii="Times New Roman" w:hAnsi="Times New Roman" w:cs="Times New Roman"/>
          <w:sz w:val="24"/>
          <w:szCs w:val="24"/>
        </w:rPr>
        <w:t xml:space="preserve"> the </w:t>
      </w:r>
      <w:r w:rsidR="006F680F">
        <w:rPr>
          <w:rFonts w:ascii="Times New Roman" w:hAnsi="Times New Roman" w:cs="Times New Roman"/>
          <w:sz w:val="24"/>
          <w:szCs w:val="24"/>
        </w:rPr>
        <w:t xml:space="preserve">ancillary service fee </w:t>
      </w:r>
      <w:r w:rsidR="006F680F" w:rsidRPr="00EE2B67">
        <w:rPr>
          <w:rFonts w:ascii="Times New Roman" w:hAnsi="Times New Roman" w:cs="Times New Roman"/>
          <w:sz w:val="24"/>
          <w:szCs w:val="24"/>
        </w:rPr>
        <w:t xml:space="preserve">information </w:t>
      </w:r>
      <w:r w:rsidR="00323180">
        <w:rPr>
          <w:rFonts w:ascii="Times New Roman" w:hAnsi="Times New Roman" w:cs="Times New Roman"/>
          <w:sz w:val="24"/>
          <w:szCs w:val="24"/>
        </w:rPr>
        <w:t xml:space="preserve">to </w:t>
      </w:r>
      <w:r w:rsidR="006F680F" w:rsidRPr="00EE2B67">
        <w:rPr>
          <w:rFonts w:ascii="Times New Roman" w:hAnsi="Times New Roman" w:cs="Times New Roman"/>
          <w:sz w:val="24"/>
          <w:szCs w:val="24"/>
        </w:rPr>
        <w:t>be disclosed only upon the consumer’s request</w:t>
      </w:r>
      <w:r w:rsidR="006F680F">
        <w:rPr>
          <w:rFonts w:ascii="Times New Roman" w:hAnsi="Times New Roman" w:cs="Times New Roman"/>
          <w:sz w:val="24"/>
          <w:szCs w:val="24"/>
        </w:rPr>
        <w:t xml:space="preserve">, </w:t>
      </w:r>
      <w:r w:rsidR="006F680F" w:rsidRPr="00EE2B67">
        <w:rPr>
          <w:rFonts w:ascii="Times New Roman" w:hAnsi="Times New Roman" w:cs="Times New Roman"/>
          <w:sz w:val="24"/>
          <w:szCs w:val="24"/>
        </w:rPr>
        <w:t xml:space="preserve">or require that the information be provided in </w:t>
      </w:r>
      <w:r w:rsidR="006F680F">
        <w:rPr>
          <w:rFonts w:ascii="Times New Roman" w:hAnsi="Times New Roman" w:cs="Times New Roman"/>
          <w:sz w:val="24"/>
          <w:szCs w:val="24"/>
        </w:rPr>
        <w:t>the first screen that displays the results of a search performed by a consumer</w:t>
      </w:r>
      <w:r w:rsidR="00323180">
        <w:rPr>
          <w:rFonts w:ascii="Times New Roman" w:hAnsi="Times New Roman" w:cs="Times New Roman"/>
          <w:sz w:val="24"/>
          <w:szCs w:val="24"/>
        </w:rPr>
        <w:t>.</w:t>
      </w:r>
      <w:r w:rsidR="006F680F">
        <w:rPr>
          <w:rFonts w:ascii="Times New Roman" w:hAnsi="Times New Roman" w:cs="Times New Roman"/>
          <w:sz w:val="24"/>
          <w:szCs w:val="24"/>
        </w:rPr>
        <w:t xml:space="preserve">  </w:t>
      </w:r>
      <w:r w:rsidR="006F680F" w:rsidRPr="00EE2B67">
        <w:rPr>
          <w:rFonts w:ascii="Times New Roman" w:hAnsi="Times New Roman" w:cs="Times New Roman"/>
          <w:sz w:val="24"/>
          <w:szCs w:val="24"/>
        </w:rPr>
        <w:t xml:space="preserve">The Department also seeks comments </w:t>
      </w:r>
      <w:r w:rsidR="006F680F">
        <w:rPr>
          <w:rFonts w:ascii="Times New Roman" w:hAnsi="Times New Roman" w:cs="Times New Roman"/>
          <w:sz w:val="24"/>
          <w:szCs w:val="24"/>
        </w:rPr>
        <w:t>on whether it</w:t>
      </w:r>
      <w:r w:rsidR="006F680F" w:rsidRPr="00EE2B67">
        <w:rPr>
          <w:rFonts w:ascii="Times New Roman" w:hAnsi="Times New Roman" w:cs="Times New Roman"/>
          <w:sz w:val="24"/>
          <w:szCs w:val="24"/>
        </w:rPr>
        <w:t xml:space="preserve"> </w:t>
      </w:r>
      <w:r w:rsidR="006F680F">
        <w:rPr>
          <w:rFonts w:ascii="Times New Roman" w:hAnsi="Times New Roman" w:cs="Times New Roman"/>
          <w:sz w:val="24"/>
          <w:szCs w:val="24"/>
        </w:rPr>
        <w:t xml:space="preserve">should </w:t>
      </w:r>
      <w:r w:rsidR="006F680F" w:rsidRPr="00EE2B67">
        <w:rPr>
          <w:rFonts w:ascii="Times New Roman" w:hAnsi="Times New Roman" w:cs="Times New Roman"/>
          <w:sz w:val="24"/>
          <w:szCs w:val="24"/>
        </w:rPr>
        <w:t xml:space="preserve">limit the </w:t>
      </w:r>
      <w:r w:rsidR="006F680F" w:rsidRPr="00656A68">
        <w:rPr>
          <w:rFonts w:ascii="Times New Roman" w:hAnsi="Times New Roman" w:cs="Times New Roman"/>
          <w:sz w:val="24"/>
          <w:szCs w:val="24"/>
        </w:rPr>
        <w:lastRenderedPageBreak/>
        <w:t xml:space="preserve">applicability of the </w:t>
      </w:r>
      <w:r w:rsidR="006F680F" w:rsidRPr="00EE2B67">
        <w:rPr>
          <w:rFonts w:ascii="Times New Roman" w:hAnsi="Times New Roman" w:cs="Times New Roman"/>
          <w:sz w:val="24"/>
          <w:szCs w:val="24"/>
        </w:rPr>
        <w:t>disclosure requirement only to agent and carrier website displays market</w:t>
      </w:r>
      <w:r w:rsidR="006F680F">
        <w:rPr>
          <w:rFonts w:ascii="Times New Roman" w:hAnsi="Times New Roman" w:cs="Times New Roman"/>
          <w:sz w:val="24"/>
          <w:szCs w:val="24"/>
        </w:rPr>
        <w:t>ed</w:t>
      </w:r>
      <w:r w:rsidR="006F680F" w:rsidRPr="00EE2B67">
        <w:rPr>
          <w:rFonts w:ascii="Times New Roman" w:hAnsi="Times New Roman" w:cs="Times New Roman"/>
          <w:sz w:val="24"/>
          <w:szCs w:val="24"/>
        </w:rPr>
        <w:t xml:space="preserve"> to members of the general public, or </w:t>
      </w:r>
      <w:r w:rsidR="006F680F">
        <w:rPr>
          <w:rFonts w:ascii="Times New Roman" w:hAnsi="Times New Roman" w:cs="Times New Roman"/>
          <w:sz w:val="24"/>
          <w:szCs w:val="24"/>
        </w:rPr>
        <w:t xml:space="preserve">whether the </w:t>
      </w:r>
      <w:r w:rsidR="006F680F" w:rsidRPr="00EE2B67">
        <w:rPr>
          <w:rFonts w:ascii="Times New Roman" w:hAnsi="Times New Roman" w:cs="Times New Roman"/>
          <w:sz w:val="24"/>
          <w:szCs w:val="24"/>
        </w:rPr>
        <w:t>disclosure requirement</w:t>
      </w:r>
      <w:r w:rsidR="006F680F">
        <w:rPr>
          <w:rFonts w:ascii="Times New Roman" w:hAnsi="Times New Roman" w:cs="Times New Roman"/>
          <w:sz w:val="24"/>
          <w:szCs w:val="24"/>
        </w:rPr>
        <w:t xml:space="preserve"> should</w:t>
      </w:r>
      <w:r w:rsidR="006F680F" w:rsidRPr="00EE2B67">
        <w:rPr>
          <w:rFonts w:ascii="Times New Roman" w:hAnsi="Times New Roman" w:cs="Times New Roman"/>
          <w:sz w:val="24"/>
          <w:szCs w:val="24"/>
        </w:rPr>
        <w:t xml:space="preserve"> include agent </w:t>
      </w:r>
      <w:r w:rsidR="006F680F" w:rsidRPr="00656A68">
        <w:rPr>
          <w:rFonts w:ascii="Times New Roman" w:hAnsi="Times New Roman" w:cs="Times New Roman"/>
          <w:sz w:val="24"/>
          <w:szCs w:val="24"/>
        </w:rPr>
        <w:t xml:space="preserve">and carrier </w:t>
      </w:r>
      <w:r w:rsidR="006F680F" w:rsidRPr="00EE2B67">
        <w:rPr>
          <w:rFonts w:ascii="Times New Roman" w:hAnsi="Times New Roman" w:cs="Times New Roman"/>
          <w:sz w:val="24"/>
          <w:szCs w:val="24"/>
        </w:rPr>
        <w:t xml:space="preserve">website displays that are not </w:t>
      </w:r>
      <w:r w:rsidR="006F680F">
        <w:rPr>
          <w:rFonts w:ascii="Times New Roman" w:hAnsi="Times New Roman" w:cs="Times New Roman"/>
          <w:sz w:val="24"/>
          <w:szCs w:val="24"/>
        </w:rPr>
        <w:t>publicly</w:t>
      </w:r>
      <w:r w:rsidR="006F680F" w:rsidRPr="00EE2B67">
        <w:rPr>
          <w:rFonts w:ascii="Times New Roman" w:hAnsi="Times New Roman" w:cs="Times New Roman"/>
          <w:sz w:val="24"/>
          <w:szCs w:val="24"/>
        </w:rPr>
        <w:t xml:space="preserve"> available (e.g., displays used by corporate travel agents)</w:t>
      </w:r>
      <w:r w:rsidR="006F680F">
        <w:rPr>
          <w:rFonts w:ascii="Times New Roman" w:hAnsi="Times New Roman" w:cs="Times New Roman"/>
          <w:sz w:val="24"/>
          <w:szCs w:val="24"/>
        </w:rPr>
        <w:t>.</w:t>
      </w:r>
      <w:r w:rsidR="006F680F" w:rsidRPr="00EE2B67">
        <w:rPr>
          <w:rFonts w:ascii="Times New Roman" w:hAnsi="Times New Roman" w:cs="Times New Roman"/>
          <w:sz w:val="24"/>
          <w:szCs w:val="24"/>
        </w:rPr>
        <w:t xml:space="preserve">  </w:t>
      </w:r>
      <w:r w:rsidR="00C81FC6">
        <w:rPr>
          <w:rFonts w:ascii="Times New Roman" w:hAnsi="Times New Roman" w:cs="Times New Roman"/>
          <w:sz w:val="24"/>
          <w:szCs w:val="24"/>
        </w:rPr>
        <w:t xml:space="preserve"> </w:t>
      </w:r>
    </w:p>
    <w:p w:rsidR="00EB033E" w:rsidRDefault="000D34EE" w:rsidP="00EB033E">
      <w:pPr>
        <w:tabs>
          <w:tab w:val="left" w:pos="7200"/>
        </w:tabs>
        <w:spacing w:after="0"/>
        <w:ind w:firstLine="720"/>
        <w:rPr>
          <w:rFonts w:ascii="Times New Roman" w:hAnsi="Times New Roman" w:cs="Times New Roman"/>
          <w:sz w:val="24"/>
          <w:szCs w:val="24"/>
        </w:rPr>
      </w:pPr>
      <w:r>
        <w:rPr>
          <w:rFonts w:ascii="Times New Roman" w:hAnsi="Times New Roman" w:cs="Times New Roman"/>
          <w:sz w:val="24"/>
          <w:szCs w:val="24"/>
        </w:rPr>
        <w:t xml:space="preserve">Under both </w:t>
      </w:r>
      <w:r w:rsidR="007877D6">
        <w:rPr>
          <w:rFonts w:ascii="Times New Roman" w:hAnsi="Times New Roman" w:cs="Times New Roman"/>
          <w:sz w:val="24"/>
          <w:szCs w:val="24"/>
        </w:rPr>
        <w:t>co-</w:t>
      </w:r>
      <w:r>
        <w:rPr>
          <w:rFonts w:ascii="Times New Roman" w:hAnsi="Times New Roman" w:cs="Times New Roman"/>
          <w:sz w:val="24"/>
          <w:szCs w:val="24"/>
        </w:rPr>
        <w:t>proposals, t</w:t>
      </w:r>
      <w:r w:rsidR="00D76D36">
        <w:rPr>
          <w:rFonts w:ascii="Times New Roman" w:hAnsi="Times New Roman" w:cs="Times New Roman"/>
          <w:sz w:val="24"/>
          <w:szCs w:val="24"/>
        </w:rPr>
        <w:t xml:space="preserve">he fee information disclosed to consumers for a carry-on bag, the first and second checked bag, and advance seat assignment would need to be expressed as specific charges.   Airlines would be required to disclose customer-specific fees for these services </w:t>
      </w:r>
      <w:r w:rsidR="00E50E6D">
        <w:rPr>
          <w:rFonts w:ascii="Times New Roman" w:hAnsi="Times New Roman" w:cs="Times New Roman"/>
          <w:sz w:val="24"/>
          <w:szCs w:val="24"/>
        </w:rPr>
        <w:t xml:space="preserve">to the extent the customer provides identifying information, and if the customer does not provide that information, must disclose itinerary-specific fees.  </w:t>
      </w:r>
      <w:r w:rsidR="00D76D36">
        <w:rPr>
          <w:rFonts w:ascii="Times New Roman" w:hAnsi="Times New Roman" w:cs="Times New Roman"/>
          <w:sz w:val="24"/>
          <w:szCs w:val="24"/>
        </w:rPr>
        <w:t xml:space="preserve"> </w:t>
      </w:r>
      <w:r w:rsidR="00E50E6D">
        <w:rPr>
          <w:rFonts w:ascii="Times New Roman" w:hAnsi="Times New Roman" w:cs="Times New Roman"/>
          <w:sz w:val="24"/>
          <w:szCs w:val="24"/>
        </w:rPr>
        <w:t>T</w:t>
      </w:r>
      <w:r w:rsidR="00D76D36">
        <w:rPr>
          <w:rFonts w:ascii="Times New Roman" w:hAnsi="Times New Roman" w:cs="Times New Roman"/>
          <w:sz w:val="24"/>
          <w:szCs w:val="24"/>
        </w:rPr>
        <w:t xml:space="preserve">icket agents would be required to disclose itinerary-specific fees for these services.  </w:t>
      </w:r>
      <w:r w:rsidR="005B745C">
        <w:rPr>
          <w:rFonts w:ascii="Times New Roman" w:hAnsi="Times New Roman" w:cs="Times New Roman"/>
          <w:sz w:val="24"/>
          <w:szCs w:val="24"/>
        </w:rPr>
        <w:t xml:space="preserve">  Ticket agents may also arrange/ negotiate with the airlines to obtain data that would enable them to give customer-specific fees for basic ancillary services.  </w:t>
      </w:r>
      <w:r w:rsidR="00D76D36">
        <w:rPr>
          <w:rFonts w:ascii="Times New Roman" w:hAnsi="Times New Roman" w:cs="Times New Roman"/>
          <w:sz w:val="24"/>
          <w:szCs w:val="24"/>
        </w:rPr>
        <w:t xml:space="preserve">“Customer-specific” refers to variations in fees that depend on, for example, the passenger type (e.g., military), frequent flyer status, method of payment, geography, travel dates, cabin (e.g., first class, economy), ticketed fare (e.g., full fare ticket -Y class), and, in the case of advance seat assignment, the particular seat on the aircraft if different seats on that flight entail different charges.  In other words, the </w:t>
      </w:r>
      <w:r w:rsidR="00D76D36" w:rsidRPr="00EE2B67">
        <w:rPr>
          <w:rFonts w:ascii="Times New Roman" w:hAnsi="Times New Roman" w:cs="Times New Roman"/>
          <w:sz w:val="24"/>
          <w:szCs w:val="24"/>
        </w:rPr>
        <w:t>response to a specific flight itinerary search request</w:t>
      </w:r>
      <w:r w:rsidR="00D76D36">
        <w:rPr>
          <w:rFonts w:ascii="Times New Roman" w:hAnsi="Times New Roman" w:cs="Times New Roman"/>
          <w:sz w:val="24"/>
          <w:szCs w:val="24"/>
        </w:rPr>
        <w:t xml:space="preserve"> by a consumer on a carrier’s website would need to display next to the fare the actual fee to that consumer for his or her carry-on bag, first and second checked bags, and advance seat assignment.  </w:t>
      </w:r>
      <w:r w:rsidR="00E50E6D">
        <w:rPr>
          <w:rFonts w:ascii="Times New Roman" w:hAnsi="Times New Roman" w:cs="Times New Roman"/>
          <w:sz w:val="24"/>
          <w:szCs w:val="24"/>
        </w:rPr>
        <w:t xml:space="preserve"> Nothing in this proposal would </w:t>
      </w:r>
      <w:r w:rsidR="00323180">
        <w:rPr>
          <w:rFonts w:ascii="Times New Roman" w:hAnsi="Times New Roman" w:cs="Times New Roman"/>
          <w:sz w:val="24"/>
          <w:szCs w:val="24"/>
        </w:rPr>
        <w:t xml:space="preserve">require </w:t>
      </w:r>
      <w:r w:rsidR="00E50E6D">
        <w:rPr>
          <w:rFonts w:ascii="Times New Roman" w:hAnsi="Times New Roman" w:cs="Times New Roman"/>
          <w:sz w:val="24"/>
          <w:szCs w:val="24"/>
        </w:rPr>
        <w:t xml:space="preserve">carriers to compel </w:t>
      </w:r>
      <w:r w:rsidR="00CF2661">
        <w:rPr>
          <w:rFonts w:ascii="Times New Roman" w:hAnsi="Times New Roman" w:cs="Times New Roman"/>
          <w:sz w:val="24"/>
          <w:szCs w:val="24"/>
        </w:rPr>
        <w:t xml:space="preserve">consumers </w:t>
      </w:r>
      <w:r w:rsidR="00E50E6D">
        <w:rPr>
          <w:rFonts w:ascii="Times New Roman" w:hAnsi="Times New Roman" w:cs="Times New Roman"/>
          <w:sz w:val="24"/>
          <w:szCs w:val="24"/>
        </w:rPr>
        <w:t xml:space="preserve">to provide the passenger-specific details before searching for airfare.   Providing such details before conducting a search should be an option </w:t>
      </w:r>
      <w:r w:rsidR="005B745C">
        <w:rPr>
          <w:rFonts w:ascii="Times New Roman" w:hAnsi="Times New Roman" w:cs="Times New Roman"/>
          <w:sz w:val="24"/>
          <w:szCs w:val="24"/>
        </w:rPr>
        <w:t xml:space="preserve">and not a requirement </w:t>
      </w:r>
      <w:r w:rsidR="00E50E6D">
        <w:rPr>
          <w:rFonts w:ascii="Times New Roman" w:hAnsi="Times New Roman" w:cs="Times New Roman"/>
          <w:sz w:val="24"/>
          <w:szCs w:val="24"/>
        </w:rPr>
        <w:t>for consumer</w:t>
      </w:r>
      <w:r w:rsidR="005B745C">
        <w:rPr>
          <w:rFonts w:ascii="Times New Roman" w:hAnsi="Times New Roman" w:cs="Times New Roman"/>
          <w:sz w:val="24"/>
          <w:szCs w:val="24"/>
        </w:rPr>
        <w:t xml:space="preserve">s.  </w:t>
      </w:r>
      <w:r w:rsidR="00D76D36">
        <w:rPr>
          <w:rFonts w:ascii="Times New Roman" w:hAnsi="Times New Roman" w:cs="Times New Roman"/>
          <w:sz w:val="24"/>
          <w:szCs w:val="24"/>
        </w:rPr>
        <w:t xml:space="preserve">We note that many carriers already offer seat maps during the online booking process on their website that permit consumers to obtain a seat assignment at that time and that disclose the charge for each seat.  This process </w:t>
      </w:r>
      <w:r w:rsidR="00D76D36">
        <w:rPr>
          <w:rFonts w:ascii="Times New Roman" w:hAnsi="Times New Roman" w:cs="Times New Roman"/>
          <w:sz w:val="24"/>
          <w:szCs w:val="24"/>
        </w:rPr>
        <w:lastRenderedPageBreak/>
        <w:t>would comply with the proposed rule as long as there is a statement adjacent to the fare on the first screen where an itinerary-specific fa</w:t>
      </w:r>
      <w:r w:rsidR="00EB033E">
        <w:rPr>
          <w:rFonts w:ascii="Times New Roman" w:hAnsi="Times New Roman" w:cs="Times New Roman"/>
          <w:sz w:val="24"/>
          <w:szCs w:val="24"/>
        </w:rPr>
        <w:t xml:space="preserve">re is displayed that informs the consumer that there are fees for advance seat assignments and </w:t>
      </w:r>
      <w:r w:rsidR="00CF2661">
        <w:rPr>
          <w:rFonts w:ascii="Times New Roman" w:hAnsi="Times New Roman" w:cs="Times New Roman"/>
          <w:sz w:val="24"/>
          <w:szCs w:val="24"/>
        </w:rPr>
        <w:t xml:space="preserve">direct </w:t>
      </w:r>
      <w:r w:rsidR="00EB033E">
        <w:rPr>
          <w:rFonts w:ascii="Times New Roman" w:hAnsi="Times New Roman" w:cs="Times New Roman"/>
          <w:sz w:val="24"/>
          <w:szCs w:val="24"/>
        </w:rPr>
        <w:t xml:space="preserve">links to the seat map.    </w:t>
      </w:r>
    </w:p>
    <w:p w:rsidR="000D34EE" w:rsidRDefault="00EB033E" w:rsidP="000D34EE">
      <w:pPr>
        <w:tabs>
          <w:tab w:val="left" w:pos="7200"/>
        </w:tabs>
        <w:spacing w:after="0"/>
        <w:ind w:firstLine="720"/>
        <w:rPr>
          <w:rFonts w:ascii="Times New Roman" w:hAnsi="Times New Roman" w:cs="Times New Roman"/>
          <w:sz w:val="24"/>
          <w:szCs w:val="24"/>
        </w:rPr>
      </w:pPr>
      <w:r>
        <w:rPr>
          <w:rFonts w:ascii="Times New Roman" w:hAnsi="Times New Roman" w:cs="Times New Roman"/>
          <w:sz w:val="24"/>
          <w:szCs w:val="24"/>
        </w:rPr>
        <w:t xml:space="preserve">The fee information that ticket agents would be required to display to consumers differs from what would be required of airlines in that ticket agents would not be required to include variations in fees that depend on the attributes of the passengers such as the passenger type (e.g., military), frequent flyer status, or method of payment.  Ticket agents would be required to take into account variations in fees that are related to the itinerary such as travel dates, geography, ticketed fare and cabin.  In addition to providing itinerary-specific fees for a first checked bag, a second checked bag, a carry-on bag and an advance seat assignment, ticket agents would also be required to clearly and prominently disclose that these fees may be reduced or waived based on the passenger’s frequent flyer status, method of payment or other characteristic.  Ticket agents who have not negotiated an agreement with the airlines to sell advance seat assignments would also be required to disclose that seat availability and fees may change at any time until purchase of the seat assignment.  In addition, it is worth noting that </w:t>
      </w:r>
      <w:r w:rsidRPr="00EE2B67">
        <w:rPr>
          <w:rFonts w:ascii="Times New Roman" w:hAnsi="Times New Roman" w:cs="Times New Roman"/>
          <w:sz w:val="24"/>
          <w:szCs w:val="24"/>
        </w:rPr>
        <w:t xml:space="preserve"> </w:t>
      </w:r>
      <w:r>
        <w:rPr>
          <w:rFonts w:ascii="Times New Roman" w:hAnsi="Times New Roman" w:cs="Times New Roman"/>
          <w:sz w:val="24"/>
          <w:szCs w:val="24"/>
        </w:rPr>
        <w:t>carriers and agents would be permitted to offer an “opt out” option for</w:t>
      </w:r>
      <w:r w:rsidRPr="00EE2B67">
        <w:rPr>
          <w:rFonts w:ascii="Times New Roman" w:hAnsi="Times New Roman" w:cs="Times New Roman"/>
          <w:sz w:val="24"/>
          <w:szCs w:val="24"/>
        </w:rPr>
        <w:t xml:space="preserve"> consumer</w:t>
      </w:r>
      <w:r>
        <w:rPr>
          <w:rFonts w:ascii="Times New Roman" w:hAnsi="Times New Roman" w:cs="Times New Roman"/>
          <w:sz w:val="24"/>
          <w:szCs w:val="24"/>
        </w:rPr>
        <w:t>s</w:t>
      </w:r>
      <w:r w:rsidRPr="00EE2B67">
        <w:rPr>
          <w:rFonts w:ascii="Times New Roman" w:hAnsi="Times New Roman" w:cs="Times New Roman"/>
          <w:sz w:val="24"/>
          <w:szCs w:val="24"/>
        </w:rPr>
        <w:t xml:space="preserve"> </w:t>
      </w:r>
      <w:r>
        <w:rPr>
          <w:rFonts w:ascii="Times New Roman" w:hAnsi="Times New Roman" w:cs="Times New Roman"/>
          <w:sz w:val="24"/>
          <w:szCs w:val="24"/>
        </w:rPr>
        <w:t xml:space="preserve">who </w:t>
      </w:r>
      <w:r w:rsidRPr="00EE2B67">
        <w:rPr>
          <w:rFonts w:ascii="Times New Roman" w:hAnsi="Times New Roman" w:cs="Times New Roman"/>
          <w:sz w:val="24"/>
          <w:szCs w:val="24"/>
        </w:rPr>
        <w:t xml:space="preserve">prefer to search for fare information only, without any ancillary fee information, </w:t>
      </w:r>
      <w:r>
        <w:rPr>
          <w:rFonts w:ascii="Times New Roman" w:hAnsi="Times New Roman" w:cs="Times New Roman"/>
          <w:sz w:val="24"/>
          <w:szCs w:val="24"/>
        </w:rPr>
        <w:t xml:space="preserve">and when this option is selected </w:t>
      </w:r>
      <w:r w:rsidRPr="00EE2B67">
        <w:rPr>
          <w:rFonts w:ascii="Times New Roman" w:hAnsi="Times New Roman" w:cs="Times New Roman"/>
          <w:sz w:val="24"/>
          <w:szCs w:val="24"/>
        </w:rPr>
        <w:t xml:space="preserve">carriers and agents would not be required to present </w:t>
      </w:r>
      <w:r>
        <w:rPr>
          <w:rFonts w:ascii="Times New Roman" w:hAnsi="Times New Roman" w:cs="Times New Roman"/>
          <w:sz w:val="24"/>
          <w:szCs w:val="24"/>
        </w:rPr>
        <w:t xml:space="preserve">the fee </w:t>
      </w:r>
      <w:r w:rsidRPr="00EE2B67">
        <w:rPr>
          <w:rFonts w:ascii="Times New Roman" w:hAnsi="Times New Roman" w:cs="Times New Roman"/>
          <w:sz w:val="24"/>
          <w:szCs w:val="24"/>
        </w:rPr>
        <w:t xml:space="preserve">information.  </w:t>
      </w:r>
      <w:r>
        <w:rPr>
          <w:rFonts w:ascii="Times New Roman" w:hAnsi="Times New Roman" w:cs="Times New Roman"/>
          <w:sz w:val="24"/>
          <w:szCs w:val="24"/>
        </w:rPr>
        <w:t xml:space="preserve"> </w:t>
      </w:r>
    </w:p>
    <w:p w:rsidR="000D34EE" w:rsidRPr="00EE2B67" w:rsidRDefault="000D34EE" w:rsidP="000D34EE">
      <w:pPr>
        <w:tabs>
          <w:tab w:val="left" w:pos="7200"/>
        </w:tabs>
        <w:spacing w:after="0"/>
        <w:ind w:firstLine="720"/>
        <w:rPr>
          <w:rFonts w:ascii="Times New Roman" w:hAnsi="Times New Roman" w:cs="Times New Roman"/>
          <w:sz w:val="24"/>
          <w:szCs w:val="24"/>
        </w:rPr>
      </w:pPr>
      <w:r>
        <w:rPr>
          <w:rFonts w:ascii="Times New Roman" w:hAnsi="Times New Roman" w:cs="Times New Roman"/>
          <w:sz w:val="24"/>
          <w:szCs w:val="24"/>
        </w:rPr>
        <w:t>We ask for comment on whether the Department s</w:t>
      </w:r>
      <w:r w:rsidRPr="00EE2B67">
        <w:rPr>
          <w:rFonts w:ascii="Times New Roman" w:hAnsi="Times New Roman" w:cs="Times New Roman"/>
          <w:sz w:val="24"/>
          <w:szCs w:val="24"/>
        </w:rPr>
        <w:t xml:space="preserve">hould </w:t>
      </w:r>
      <w:r w:rsidR="00323180">
        <w:rPr>
          <w:rFonts w:ascii="Times New Roman" w:hAnsi="Times New Roman" w:cs="Times New Roman"/>
          <w:sz w:val="24"/>
          <w:szCs w:val="24"/>
        </w:rPr>
        <w:t xml:space="preserve">only </w:t>
      </w:r>
      <w:r>
        <w:rPr>
          <w:rFonts w:ascii="Times New Roman" w:hAnsi="Times New Roman" w:cs="Times New Roman"/>
          <w:sz w:val="24"/>
          <w:szCs w:val="24"/>
        </w:rPr>
        <w:t xml:space="preserve">require </w:t>
      </w:r>
      <w:r w:rsidRPr="00EE2B67">
        <w:rPr>
          <w:rFonts w:ascii="Times New Roman" w:hAnsi="Times New Roman" w:cs="Times New Roman"/>
          <w:sz w:val="24"/>
          <w:szCs w:val="24"/>
        </w:rPr>
        <w:t xml:space="preserve">carriers and agents </w:t>
      </w:r>
      <w:r>
        <w:rPr>
          <w:rFonts w:ascii="Times New Roman" w:hAnsi="Times New Roman" w:cs="Times New Roman"/>
          <w:sz w:val="24"/>
          <w:szCs w:val="24"/>
        </w:rPr>
        <w:t xml:space="preserve">to </w:t>
      </w:r>
      <w:r w:rsidRPr="00EE2B67">
        <w:rPr>
          <w:rFonts w:ascii="Times New Roman" w:hAnsi="Times New Roman" w:cs="Times New Roman"/>
          <w:sz w:val="24"/>
          <w:szCs w:val="24"/>
        </w:rPr>
        <w:t xml:space="preserve">provide information on standard baggage fees without taking into account variations based on frequent flyer discounts, loyalty card discounts, </w:t>
      </w:r>
      <w:r>
        <w:rPr>
          <w:rFonts w:ascii="Times New Roman" w:hAnsi="Times New Roman" w:cs="Times New Roman"/>
          <w:sz w:val="24"/>
          <w:szCs w:val="24"/>
        </w:rPr>
        <w:t xml:space="preserve">geography, ticketed fare, </w:t>
      </w:r>
      <w:r w:rsidRPr="00EE2B67">
        <w:rPr>
          <w:rFonts w:ascii="Times New Roman" w:hAnsi="Times New Roman" w:cs="Times New Roman"/>
          <w:sz w:val="24"/>
          <w:szCs w:val="24"/>
        </w:rPr>
        <w:t xml:space="preserve">etc.  </w:t>
      </w:r>
      <w:r w:rsidR="00323180">
        <w:rPr>
          <w:rFonts w:ascii="Times New Roman" w:hAnsi="Times New Roman" w:cs="Times New Roman"/>
          <w:sz w:val="24"/>
          <w:szCs w:val="24"/>
        </w:rPr>
        <w:t xml:space="preserve"> </w:t>
      </w:r>
      <w:r w:rsidRPr="00EE2B67">
        <w:rPr>
          <w:rFonts w:ascii="Times New Roman" w:hAnsi="Times New Roman" w:cs="Times New Roman"/>
          <w:sz w:val="24"/>
          <w:szCs w:val="24"/>
        </w:rPr>
        <w:t xml:space="preserve">If </w:t>
      </w:r>
      <w:r>
        <w:rPr>
          <w:rFonts w:ascii="Times New Roman" w:hAnsi="Times New Roman" w:cs="Times New Roman"/>
          <w:sz w:val="24"/>
          <w:szCs w:val="24"/>
        </w:rPr>
        <w:t xml:space="preserve">all of </w:t>
      </w:r>
      <w:r w:rsidRPr="00EE2B67">
        <w:rPr>
          <w:rFonts w:ascii="Times New Roman" w:hAnsi="Times New Roman" w:cs="Times New Roman"/>
          <w:sz w:val="24"/>
          <w:szCs w:val="24"/>
        </w:rPr>
        <w:t>the variet</w:t>
      </w:r>
      <w:r>
        <w:rPr>
          <w:rFonts w:ascii="Times New Roman" w:hAnsi="Times New Roman" w:cs="Times New Roman"/>
          <w:sz w:val="24"/>
          <w:szCs w:val="24"/>
        </w:rPr>
        <w:t>ies</w:t>
      </w:r>
      <w:r w:rsidRPr="00EE2B67">
        <w:rPr>
          <w:rFonts w:ascii="Times New Roman" w:hAnsi="Times New Roman" w:cs="Times New Roman"/>
          <w:sz w:val="24"/>
          <w:szCs w:val="24"/>
        </w:rPr>
        <w:t xml:space="preserve"> of baggage fees </w:t>
      </w:r>
      <w:r>
        <w:rPr>
          <w:rFonts w:ascii="Times New Roman" w:hAnsi="Times New Roman" w:cs="Times New Roman"/>
          <w:sz w:val="24"/>
          <w:szCs w:val="24"/>
        </w:rPr>
        <w:t>are displayed</w:t>
      </w:r>
      <w:r w:rsidRPr="00EE2B67">
        <w:rPr>
          <w:rFonts w:ascii="Times New Roman" w:hAnsi="Times New Roman" w:cs="Times New Roman"/>
          <w:sz w:val="24"/>
          <w:szCs w:val="24"/>
        </w:rPr>
        <w:t xml:space="preserve">, how should the varying fees be </w:t>
      </w:r>
      <w:r>
        <w:rPr>
          <w:rFonts w:ascii="Times New Roman" w:hAnsi="Times New Roman" w:cs="Times New Roman"/>
          <w:sz w:val="24"/>
          <w:szCs w:val="24"/>
        </w:rPr>
        <w:t>arranged</w:t>
      </w:r>
      <w:r w:rsidRPr="00EE2B67">
        <w:rPr>
          <w:rFonts w:ascii="Times New Roman" w:hAnsi="Times New Roman" w:cs="Times New Roman"/>
          <w:sz w:val="24"/>
          <w:szCs w:val="24"/>
        </w:rPr>
        <w:t xml:space="preserve">?  Regarding advance seat assignments, </w:t>
      </w:r>
      <w:r>
        <w:rPr>
          <w:rFonts w:ascii="Times New Roman" w:hAnsi="Times New Roman" w:cs="Times New Roman"/>
          <w:sz w:val="24"/>
          <w:szCs w:val="24"/>
        </w:rPr>
        <w:t xml:space="preserve">the charges for </w:t>
      </w:r>
      <w:r w:rsidRPr="00EE2B67">
        <w:rPr>
          <w:rFonts w:ascii="Times New Roman" w:hAnsi="Times New Roman" w:cs="Times New Roman"/>
          <w:sz w:val="24"/>
          <w:szCs w:val="24"/>
        </w:rPr>
        <w:t xml:space="preserve">which also may vary considerably based on, among </w:t>
      </w:r>
      <w:r w:rsidRPr="00EE2B67">
        <w:rPr>
          <w:rFonts w:ascii="Times New Roman" w:hAnsi="Times New Roman" w:cs="Times New Roman"/>
          <w:sz w:val="24"/>
          <w:szCs w:val="24"/>
        </w:rPr>
        <w:lastRenderedPageBreak/>
        <w:t>other things, the location of the seat and how far in advance the seat assignment is purchased, should</w:t>
      </w:r>
      <w:r>
        <w:rPr>
          <w:rFonts w:ascii="Times New Roman" w:hAnsi="Times New Roman" w:cs="Times New Roman"/>
          <w:sz w:val="24"/>
          <w:szCs w:val="24"/>
        </w:rPr>
        <w:t xml:space="preserve"> </w:t>
      </w:r>
      <w:r w:rsidRPr="00EE2B67">
        <w:rPr>
          <w:rFonts w:ascii="Times New Roman" w:hAnsi="Times New Roman" w:cs="Times New Roman"/>
          <w:sz w:val="24"/>
          <w:szCs w:val="24"/>
        </w:rPr>
        <w:t>carriers and agents be required to display all possible advance seat assignment fees, or a range, or the fee for each seat assignment</w:t>
      </w:r>
      <w:r>
        <w:rPr>
          <w:rFonts w:ascii="Times New Roman" w:hAnsi="Times New Roman" w:cs="Times New Roman"/>
          <w:sz w:val="24"/>
          <w:szCs w:val="24"/>
        </w:rPr>
        <w:t xml:space="preserve"> available at the time of the search for a particular city-pair</w:t>
      </w:r>
      <w:r w:rsidRPr="00EE2B67">
        <w:rPr>
          <w:rFonts w:ascii="Times New Roman" w:hAnsi="Times New Roman" w:cs="Times New Roman"/>
          <w:sz w:val="24"/>
          <w:szCs w:val="24"/>
        </w:rPr>
        <w:t>?</w:t>
      </w:r>
      <w:r>
        <w:rPr>
          <w:rFonts w:ascii="Times New Roman" w:hAnsi="Times New Roman" w:cs="Times New Roman"/>
          <w:sz w:val="24"/>
          <w:szCs w:val="24"/>
        </w:rPr>
        <w:t xml:space="preserve">  What is the technological feasibility and cost of providing this information to consumers in a usable fashion, particularly for ticket agents?</w:t>
      </w:r>
    </w:p>
    <w:p w:rsidR="00EB033E" w:rsidRDefault="00EB033E" w:rsidP="00EB033E">
      <w:pPr>
        <w:tabs>
          <w:tab w:val="left" w:pos="7200"/>
        </w:tabs>
        <w:spacing w:after="0"/>
        <w:ind w:firstLine="720"/>
        <w:rPr>
          <w:rFonts w:ascii="Times New Roman" w:hAnsi="Times New Roman" w:cs="Times New Roman"/>
          <w:sz w:val="24"/>
          <w:szCs w:val="24"/>
        </w:rPr>
      </w:pPr>
      <w:r>
        <w:rPr>
          <w:rFonts w:ascii="Times New Roman" w:hAnsi="Times New Roman" w:cs="Times New Roman"/>
          <w:sz w:val="24"/>
          <w:szCs w:val="24"/>
        </w:rPr>
        <w:t>As discussed earlier, neither of t</w:t>
      </w:r>
      <w:r w:rsidRPr="00EE2B67">
        <w:rPr>
          <w:rFonts w:ascii="Times New Roman" w:hAnsi="Times New Roman" w:cs="Times New Roman"/>
          <w:sz w:val="24"/>
          <w:szCs w:val="24"/>
        </w:rPr>
        <w:t>he Department</w:t>
      </w:r>
      <w:r>
        <w:rPr>
          <w:rFonts w:ascii="Times New Roman" w:hAnsi="Times New Roman" w:cs="Times New Roman"/>
          <w:sz w:val="24"/>
          <w:szCs w:val="24"/>
        </w:rPr>
        <w:t>’s two alternative proposals would require</w:t>
      </w:r>
      <w:r w:rsidRPr="00EE2B67">
        <w:rPr>
          <w:rFonts w:ascii="Times New Roman" w:hAnsi="Times New Roman" w:cs="Times New Roman"/>
          <w:sz w:val="24"/>
          <w:szCs w:val="24"/>
        </w:rPr>
        <w:t xml:space="preserve"> that carriers enable agents to sell the carrier’s ancillary services</w:t>
      </w:r>
      <w:r>
        <w:rPr>
          <w:rFonts w:ascii="Times New Roman" w:hAnsi="Times New Roman" w:cs="Times New Roman"/>
          <w:sz w:val="24"/>
          <w:szCs w:val="24"/>
        </w:rPr>
        <w:t>; in industry idiom, we are not proposing to require that the fees be “</w:t>
      </w:r>
      <w:proofErr w:type="spellStart"/>
      <w:r>
        <w:rPr>
          <w:rFonts w:ascii="Times New Roman" w:hAnsi="Times New Roman" w:cs="Times New Roman"/>
          <w:sz w:val="24"/>
          <w:szCs w:val="24"/>
        </w:rPr>
        <w:t>transactable</w:t>
      </w:r>
      <w:proofErr w:type="spellEnd"/>
      <w:r>
        <w:rPr>
          <w:rFonts w:ascii="Times New Roman" w:hAnsi="Times New Roman" w:cs="Times New Roman"/>
          <w:sz w:val="24"/>
          <w:szCs w:val="24"/>
        </w:rPr>
        <w:t xml:space="preserve">.”  </w:t>
      </w:r>
      <w:r w:rsidRPr="00EE2B67">
        <w:rPr>
          <w:rFonts w:ascii="Times New Roman" w:hAnsi="Times New Roman" w:cs="Times New Roman"/>
          <w:sz w:val="24"/>
          <w:szCs w:val="24"/>
        </w:rPr>
        <w:t xml:space="preserve">The Department is addressing the harm caused </w:t>
      </w:r>
      <w:r>
        <w:rPr>
          <w:rFonts w:ascii="Times New Roman" w:hAnsi="Times New Roman" w:cs="Times New Roman"/>
          <w:sz w:val="24"/>
          <w:szCs w:val="24"/>
        </w:rPr>
        <w:t xml:space="preserve">to </w:t>
      </w:r>
      <w:r w:rsidRPr="00EE2B67">
        <w:rPr>
          <w:rFonts w:ascii="Times New Roman" w:hAnsi="Times New Roman" w:cs="Times New Roman"/>
          <w:sz w:val="24"/>
          <w:szCs w:val="24"/>
        </w:rPr>
        <w:t xml:space="preserve">consumers </w:t>
      </w:r>
      <w:r>
        <w:rPr>
          <w:rFonts w:ascii="Times New Roman" w:hAnsi="Times New Roman" w:cs="Times New Roman"/>
          <w:sz w:val="24"/>
          <w:szCs w:val="24"/>
        </w:rPr>
        <w:t xml:space="preserve">of </w:t>
      </w:r>
      <w:r w:rsidRPr="00EE2B67">
        <w:rPr>
          <w:rFonts w:ascii="Times New Roman" w:hAnsi="Times New Roman" w:cs="Times New Roman"/>
          <w:sz w:val="24"/>
          <w:szCs w:val="24"/>
        </w:rPr>
        <w:t xml:space="preserve">not knowing the true cost of travel before purchasing air transportation.  Under the proposed disclosure regime, every point of sale </w:t>
      </w:r>
      <w:r>
        <w:rPr>
          <w:rFonts w:ascii="Times New Roman" w:hAnsi="Times New Roman" w:cs="Times New Roman"/>
          <w:sz w:val="24"/>
          <w:szCs w:val="24"/>
        </w:rPr>
        <w:t xml:space="preserve">for a particular carrier’s fares </w:t>
      </w:r>
      <w:r w:rsidRPr="00EE2B67">
        <w:rPr>
          <w:rFonts w:ascii="Times New Roman" w:hAnsi="Times New Roman" w:cs="Times New Roman"/>
          <w:sz w:val="24"/>
          <w:szCs w:val="24"/>
        </w:rPr>
        <w:t xml:space="preserve">would </w:t>
      </w:r>
      <w:r>
        <w:rPr>
          <w:rFonts w:ascii="Times New Roman" w:hAnsi="Times New Roman" w:cs="Times New Roman"/>
          <w:sz w:val="24"/>
          <w:szCs w:val="24"/>
        </w:rPr>
        <w:t xml:space="preserve">also </w:t>
      </w:r>
      <w:r w:rsidR="005B745C">
        <w:rPr>
          <w:rFonts w:ascii="Times New Roman" w:hAnsi="Times New Roman" w:cs="Times New Roman"/>
          <w:sz w:val="24"/>
          <w:szCs w:val="24"/>
        </w:rPr>
        <w:t xml:space="preserve">provide </w:t>
      </w:r>
      <w:r w:rsidRPr="00EE2B67">
        <w:rPr>
          <w:rFonts w:ascii="Times New Roman" w:hAnsi="Times New Roman" w:cs="Times New Roman"/>
          <w:sz w:val="24"/>
          <w:szCs w:val="24"/>
        </w:rPr>
        <w:t xml:space="preserve">access to the </w:t>
      </w:r>
      <w:r>
        <w:rPr>
          <w:rFonts w:ascii="Times New Roman" w:hAnsi="Times New Roman" w:cs="Times New Roman"/>
          <w:sz w:val="24"/>
          <w:szCs w:val="24"/>
        </w:rPr>
        <w:t xml:space="preserve">carrier’s </w:t>
      </w:r>
      <w:r w:rsidRPr="00EE2B67">
        <w:rPr>
          <w:rFonts w:ascii="Times New Roman" w:hAnsi="Times New Roman" w:cs="Times New Roman"/>
          <w:sz w:val="24"/>
          <w:szCs w:val="24"/>
        </w:rPr>
        <w:t>fee information for first and second</w:t>
      </w:r>
      <w:r>
        <w:rPr>
          <w:rFonts w:ascii="Times New Roman" w:hAnsi="Times New Roman" w:cs="Times New Roman"/>
          <w:sz w:val="24"/>
          <w:szCs w:val="24"/>
        </w:rPr>
        <w:t xml:space="preserve"> </w:t>
      </w:r>
      <w:r w:rsidRPr="00EE2B67">
        <w:rPr>
          <w:rFonts w:ascii="Times New Roman" w:hAnsi="Times New Roman" w:cs="Times New Roman"/>
          <w:sz w:val="24"/>
          <w:szCs w:val="24"/>
        </w:rPr>
        <w:t xml:space="preserve">checked bag, one carry-on bag, and </w:t>
      </w:r>
      <w:r>
        <w:rPr>
          <w:rFonts w:ascii="Times New Roman" w:hAnsi="Times New Roman" w:cs="Times New Roman"/>
          <w:sz w:val="24"/>
          <w:szCs w:val="24"/>
        </w:rPr>
        <w:t xml:space="preserve">an </w:t>
      </w:r>
      <w:r w:rsidRPr="00EE2B67">
        <w:rPr>
          <w:rFonts w:ascii="Times New Roman" w:hAnsi="Times New Roman" w:cs="Times New Roman"/>
          <w:sz w:val="24"/>
          <w:szCs w:val="24"/>
        </w:rPr>
        <w:t xml:space="preserve">advance seat assignment.  This requirement would place a legal </w:t>
      </w:r>
      <w:r>
        <w:rPr>
          <w:rFonts w:ascii="Times New Roman" w:hAnsi="Times New Roman" w:cs="Times New Roman"/>
          <w:sz w:val="24"/>
          <w:szCs w:val="24"/>
        </w:rPr>
        <w:t>obligation</w:t>
      </w:r>
      <w:r w:rsidRPr="00EE2B67">
        <w:rPr>
          <w:rFonts w:ascii="Times New Roman" w:hAnsi="Times New Roman" w:cs="Times New Roman"/>
          <w:sz w:val="24"/>
          <w:szCs w:val="24"/>
        </w:rPr>
        <w:t xml:space="preserve"> on carriers to disseminate this information to all </w:t>
      </w:r>
      <w:r>
        <w:rPr>
          <w:rFonts w:ascii="Times New Roman" w:hAnsi="Times New Roman" w:cs="Times New Roman"/>
          <w:sz w:val="24"/>
          <w:szCs w:val="24"/>
        </w:rPr>
        <w:t>of their</w:t>
      </w:r>
      <w:r w:rsidRPr="00EE2B67">
        <w:rPr>
          <w:rFonts w:ascii="Times New Roman" w:hAnsi="Times New Roman" w:cs="Times New Roman"/>
          <w:sz w:val="24"/>
          <w:szCs w:val="24"/>
        </w:rPr>
        <w:t xml:space="preserve"> agents; however, the Department is not stating the method the carriers must use to distribute the information</w:t>
      </w:r>
      <w:r>
        <w:rPr>
          <w:rFonts w:ascii="Times New Roman" w:hAnsi="Times New Roman" w:cs="Times New Roman"/>
          <w:sz w:val="24"/>
          <w:szCs w:val="24"/>
        </w:rPr>
        <w:t>, as long as it is in a form that would allow the fee information to be displayed on the first itinerary-specific results page in a schedule/fare database</w:t>
      </w:r>
      <w:r w:rsidRPr="00EE2B67">
        <w:rPr>
          <w:rFonts w:ascii="Times New Roman" w:hAnsi="Times New Roman" w:cs="Times New Roman"/>
          <w:sz w:val="24"/>
          <w:szCs w:val="24"/>
        </w:rPr>
        <w:t xml:space="preserve">.  Carriers would be free to develop cost-effective methods for distributing this information to </w:t>
      </w:r>
      <w:r>
        <w:rPr>
          <w:rFonts w:ascii="Times New Roman" w:hAnsi="Times New Roman" w:cs="Times New Roman"/>
          <w:sz w:val="24"/>
          <w:szCs w:val="24"/>
        </w:rPr>
        <w:t>their</w:t>
      </w:r>
      <w:r w:rsidRPr="00EE2B67">
        <w:rPr>
          <w:rFonts w:ascii="Times New Roman" w:hAnsi="Times New Roman" w:cs="Times New Roman"/>
          <w:sz w:val="24"/>
          <w:szCs w:val="24"/>
        </w:rPr>
        <w:t xml:space="preserve"> agents.  Carriers could use existing channels, such as filing the fee information through the A</w:t>
      </w:r>
      <w:r w:rsidR="005D27DE">
        <w:rPr>
          <w:rFonts w:ascii="Times New Roman" w:hAnsi="Times New Roman" w:cs="Times New Roman"/>
          <w:sz w:val="24"/>
          <w:szCs w:val="24"/>
        </w:rPr>
        <w:t>TPCO</w:t>
      </w:r>
      <w:r w:rsidRPr="00EE2B67">
        <w:rPr>
          <w:rFonts w:ascii="Times New Roman" w:hAnsi="Times New Roman" w:cs="Times New Roman"/>
          <w:sz w:val="24"/>
          <w:szCs w:val="24"/>
        </w:rPr>
        <w:t xml:space="preserve">, or they could develop their own </w:t>
      </w:r>
      <w:r>
        <w:rPr>
          <w:rFonts w:ascii="Times New Roman" w:hAnsi="Times New Roman" w:cs="Times New Roman"/>
          <w:sz w:val="24"/>
          <w:szCs w:val="24"/>
        </w:rPr>
        <w:t xml:space="preserve">systems </w:t>
      </w:r>
      <w:r w:rsidRPr="00EE2B67">
        <w:rPr>
          <w:rFonts w:ascii="Times New Roman" w:hAnsi="Times New Roman" w:cs="Times New Roman"/>
          <w:sz w:val="24"/>
          <w:szCs w:val="24"/>
        </w:rPr>
        <w:t xml:space="preserve">to disseminate the information, in conjunction with the agents who would receive the information.  </w:t>
      </w:r>
    </w:p>
    <w:p w:rsidR="00C81FC6" w:rsidRPr="004A591E" w:rsidRDefault="00EB033E" w:rsidP="00436707">
      <w:pPr>
        <w:tabs>
          <w:tab w:val="left" w:pos="7200"/>
        </w:tabs>
        <w:spacing w:after="0"/>
        <w:ind w:firstLine="720"/>
        <w:rPr>
          <w:highlight w:val="green"/>
        </w:rPr>
      </w:pPr>
      <w:r w:rsidRPr="00EE2B67">
        <w:rPr>
          <w:rFonts w:ascii="Times New Roman" w:hAnsi="Times New Roman" w:cs="Times New Roman"/>
          <w:sz w:val="24"/>
          <w:szCs w:val="24"/>
        </w:rPr>
        <w:t xml:space="preserve">Although </w:t>
      </w:r>
      <w:r>
        <w:rPr>
          <w:rFonts w:ascii="Times New Roman" w:hAnsi="Times New Roman" w:cs="Times New Roman"/>
          <w:sz w:val="24"/>
          <w:szCs w:val="24"/>
        </w:rPr>
        <w:t xml:space="preserve">neither of </w:t>
      </w:r>
      <w:r w:rsidRPr="00EE2B67">
        <w:rPr>
          <w:rFonts w:ascii="Times New Roman" w:hAnsi="Times New Roman" w:cs="Times New Roman"/>
          <w:sz w:val="24"/>
          <w:szCs w:val="24"/>
        </w:rPr>
        <w:t xml:space="preserve">the Department’s </w:t>
      </w:r>
      <w:r>
        <w:rPr>
          <w:rFonts w:ascii="Times New Roman" w:hAnsi="Times New Roman" w:cs="Times New Roman"/>
          <w:sz w:val="24"/>
          <w:szCs w:val="24"/>
        </w:rPr>
        <w:t xml:space="preserve">alternative proposals </w:t>
      </w:r>
      <w:r w:rsidRPr="00EE2B67">
        <w:rPr>
          <w:rFonts w:ascii="Times New Roman" w:hAnsi="Times New Roman" w:cs="Times New Roman"/>
          <w:sz w:val="24"/>
          <w:szCs w:val="24"/>
        </w:rPr>
        <w:t xml:space="preserve">dictate the method that carriers must use to distribute the information, carriers should be mindful that whatever distribution method they might choose must be </w:t>
      </w:r>
      <w:r>
        <w:rPr>
          <w:rFonts w:ascii="Times New Roman" w:hAnsi="Times New Roman" w:cs="Times New Roman"/>
          <w:sz w:val="24"/>
          <w:szCs w:val="24"/>
        </w:rPr>
        <w:t>usable, accurate, and current so the information is accessible in real-time</w:t>
      </w:r>
      <w:r w:rsidRPr="00EE2B67">
        <w:rPr>
          <w:rFonts w:ascii="Times New Roman" w:hAnsi="Times New Roman" w:cs="Times New Roman"/>
          <w:sz w:val="24"/>
          <w:szCs w:val="24"/>
        </w:rPr>
        <w:t xml:space="preserve">.  Similarly, ticket agents must work in good faith with carriers to come to </w:t>
      </w:r>
      <w:r w:rsidRPr="00EE2B67">
        <w:rPr>
          <w:rFonts w:ascii="Times New Roman" w:hAnsi="Times New Roman" w:cs="Times New Roman"/>
          <w:sz w:val="24"/>
          <w:szCs w:val="24"/>
        </w:rPr>
        <w:lastRenderedPageBreak/>
        <w:t xml:space="preserve">agreement on the method used to transmit the ancillary service fee information.  </w:t>
      </w:r>
      <w:r>
        <w:rPr>
          <w:rFonts w:ascii="Times New Roman" w:hAnsi="Times New Roman" w:cs="Times New Roman"/>
          <w:sz w:val="24"/>
          <w:szCs w:val="24"/>
        </w:rPr>
        <w:t xml:space="preserve">For example, ticket agents should not use contractual restrictions to prohibit travel agents, carriers, or applications software providers from integrating the ancillary fee information with information obtained from the GDSs.  Since the Department’s proposal would require ticket agents to provide the ancillary fee information to consumers, in cases where carriers and ticket agents are able to agree on a transmission mode for ancillary fee information other than through a GDS, we would expect GDSs to work in good faith with carriers and other ticket agents to permit the integration of information obtained from other sources with information obtained through the GDS and allow the distribution of fee information directly to the  agents.   </w:t>
      </w:r>
      <w:r w:rsidRPr="00EE2B67">
        <w:rPr>
          <w:rFonts w:ascii="Times New Roman" w:hAnsi="Times New Roman" w:cs="Times New Roman"/>
          <w:sz w:val="24"/>
          <w:szCs w:val="24"/>
        </w:rPr>
        <w:t xml:space="preserve">Additionally, under the proposed </w:t>
      </w:r>
      <w:r w:rsidR="005B745C">
        <w:rPr>
          <w:rFonts w:ascii="Times New Roman" w:hAnsi="Times New Roman" w:cs="Times New Roman"/>
          <w:sz w:val="24"/>
          <w:szCs w:val="24"/>
        </w:rPr>
        <w:t>disclosure requirement</w:t>
      </w:r>
      <w:r w:rsidRPr="00EE2B67">
        <w:rPr>
          <w:rFonts w:ascii="Times New Roman" w:hAnsi="Times New Roman" w:cs="Times New Roman"/>
          <w:sz w:val="24"/>
          <w:szCs w:val="24"/>
        </w:rPr>
        <w:t xml:space="preserve">, to the extent that carriers have existing contractual relationships with </w:t>
      </w:r>
      <w:r>
        <w:rPr>
          <w:rFonts w:ascii="Times New Roman" w:hAnsi="Times New Roman" w:cs="Times New Roman"/>
          <w:sz w:val="24"/>
          <w:szCs w:val="24"/>
        </w:rPr>
        <w:t xml:space="preserve">ticket </w:t>
      </w:r>
      <w:r w:rsidRPr="00EE2B67">
        <w:rPr>
          <w:rFonts w:ascii="Times New Roman" w:hAnsi="Times New Roman" w:cs="Times New Roman"/>
          <w:sz w:val="24"/>
          <w:szCs w:val="24"/>
        </w:rPr>
        <w:t>agents</w:t>
      </w:r>
      <w:r>
        <w:rPr>
          <w:rFonts w:ascii="Times New Roman" w:hAnsi="Times New Roman" w:cs="Times New Roman"/>
          <w:sz w:val="24"/>
          <w:szCs w:val="24"/>
        </w:rPr>
        <w:t xml:space="preserve"> acting as intermediaries</w:t>
      </w:r>
      <w:r w:rsidRPr="00EE2B67">
        <w:rPr>
          <w:rFonts w:ascii="Times New Roman" w:hAnsi="Times New Roman" w:cs="Times New Roman"/>
          <w:sz w:val="24"/>
          <w:szCs w:val="24"/>
        </w:rPr>
        <w:t xml:space="preserve">, such as GDSs, to distribute fare information, those </w:t>
      </w:r>
      <w:r>
        <w:rPr>
          <w:rFonts w:ascii="Times New Roman" w:hAnsi="Times New Roman" w:cs="Times New Roman"/>
          <w:sz w:val="24"/>
          <w:szCs w:val="24"/>
        </w:rPr>
        <w:t xml:space="preserve">ticket </w:t>
      </w:r>
      <w:r w:rsidRPr="00EE2B67">
        <w:rPr>
          <w:rFonts w:ascii="Times New Roman" w:hAnsi="Times New Roman" w:cs="Times New Roman"/>
          <w:sz w:val="24"/>
          <w:szCs w:val="24"/>
        </w:rPr>
        <w:t xml:space="preserve">agents would be prohibited from </w:t>
      </w:r>
      <w:r>
        <w:rPr>
          <w:rFonts w:ascii="Times New Roman" w:hAnsi="Times New Roman" w:cs="Times New Roman"/>
          <w:sz w:val="24"/>
          <w:szCs w:val="24"/>
        </w:rPr>
        <w:t xml:space="preserve">imposing charges for the distribution of ancillary service fee information that are separate from or in addition to the existing charges for the distribution of fare information as it would be unlawful to provide fare information that does not include the fees for the basic ancillary services.   </w:t>
      </w:r>
      <w:r w:rsidRPr="00EE2B67">
        <w:rPr>
          <w:rFonts w:ascii="Times New Roman" w:hAnsi="Times New Roman" w:cs="Times New Roman"/>
          <w:sz w:val="24"/>
          <w:szCs w:val="24"/>
        </w:rPr>
        <w:t xml:space="preserve">The Department invites comments regarding the </w:t>
      </w:r>
      <w:r>
        <w:rPr>
          <w:rFonts w:ascii="Times New Roman" w:hAnsi="Times New Roman" w:cs="Times New Roman"/>
          <w:sz w:val="24"/>
          <w:szCs w:val="24"/>
        </w:rPr>
        <w:t xml:space="preserve">two proposals: (1) </w:t>
      </w:r>
      <w:r w:rsidRPr="00EE2B67">
        <w:rPr>
          <w:rFonts w:ascii="Times New Roman" w:hAnsi="Times New Roman" w:cs="Times New Roman"/>
          <w:sz w:val="24"/>
          <w:szCs w:val="24"/>
        </w:rPr>
        <w:t>requiring a carrier to disseminate certain ancillary service fee information to the agents that distribute the carrier’s fare</w:t>
      </w:r>
      <w:r>
        <w:rPr>
          <w:rFonts w:ascii="Times New Roman" w:hAnsi="Times New Roman" w:cs="Times New Roman"/>
          <w:sz w:val="24"/>
          <w:szCs w:val="24"/>
        </w:rPr>
        <w:t>, schedule, and availability</w:t>
      </w:r>
      <w:r w:rsidRPr="00EE2B67">
        <w:rPr>
          <w:rFonts w:ascii="Times New Roman" w:hAnsi="Times New Roman" w:cs="Times New Roman"/>
          <w:sz w:val="24"/>
          <w:szCs w:val="24"/>
        </w:rPr>
        <w:t xml:space="preserve"> information and requiring both carriers and agents to disclose </w:t>
      </w:r>
      <w:r>
        <w:rPr>
          <w:rFonts w:ascii="Times New Roman" w:hAnsi="Times New Roman" w:cs="Times New Roman"/>
          <w:sz w:val="24"/>
          <w:szCs w:val="24"/>
        </w:rPr>
        <w:t xml:space="preserve">accurate and up-to-date fee </w:t>
      </w:r>
      <w:r w:rsidRPr="00EE2B67">
        <w:rPr>
          <w:rFonts w:ascii="Times New Roman" w:hAnsi="Times New Roman" w:cs="Times New Roman"/>
          <w:sz w:val="24"/>
          <w:szCs w:val="24"/>
        </w:rPr>
        <w:t>information to consumers</w:t>
      </w:r>
      <w:r>
        <w:rPr>
          <w:rFonts w:ascii="Times New Roman" w:hAnsi="Times New Roman" w:cs="Times New Roman"/>
          <w:sz w:val="24"/>
          <w:szCs w:val="24"/>
        </w:rPr>
        <w:t xml:space="preserve">, or (2) </w:t>
      </w:r>
      <w:r w:rsidRPr="00EE2B67">
        <w:rPr>
          <w:rFonts w:ascii="Times New Roman" w:hAnsi="Times New Roman" w:cs="Times New Roman"/>
          <w:sz w:val="24"/>
          <w:szCs w:val="24"/>
        </w:rPr>
        <w:t>requiring a carrier to disseminate certain ancillary service fee information to the agents that distribute the carrier’s fare</w:t>
      </w:r>
      <w:r>
        <w:rPr>
          <w:rFonts w:ascii="Times New Roman" w:hAnsi="Times New Roman" w:cs="Times New Roman"/>
          <w:sz w:val="24"/>
          <w:szCs w:val="24"/>
        </w:rPr>
        <w:t>, schedule, and availability</w:t>
      </w:r>
      <w:r w:rsidRPr="00EE2B67">
        <w:rPr>
          <w:rFonts w:ascii="Times New Roman" w:hAnsi="Times New Roman" w:cs="Times New Roman"/>
          <w:sz w:val="24"/>
          <w:szCs w:val="24"/>
        </w:rPr>
        <w:t xml:space="preserve"> information </w:t>
      </w:r>
      <w:r>
        <w:rPr>
          <w:rFonts w:ascii="Times New Roman" w:hAnsi="Times New Roman" w:cs="Times New Roman"/>
          <w:sz w:val="24"/>
          <w:szCs w:val="24"/>
        </w:rPr>
        <w:t xml:space="preserve">and are a point of sale for the carrier’s tickets to consumers, </w:t>
      </w:r>
      <w:r w:rsidRPr="00EE2B67">
        <w:rPr>
          <w:rFonts w:ascii="Times New Roman" w:hAnsi="Times New Roman" w:cs="Times New Roman"/>
          <w:sz w:val="24"/>
          <w:szCs w:val="24"/>
        </w:rPr>
        <w:t xml:space="preserve">and requiring both carriers and agents to disclose </w:t>
      </w:r>
      <w:r>
        <w:rPr>
          <w:rFonts w:ascii="Times New Roman" w:hAnsi="Times New Roman" w:cs="Times New Roman"/>
          <w:sz w:val="24"/>
          <w:szCs w:val="24"/>
        </w:rPr>
        <w:t xml:space="preserve">accurate and up-to-date fee </w:t>
      </w:r>
      <w:r w:rsidRPr="00EE2B67">
        <w:rPr>
          <w:rFonts w:ascii="Times New Roman" w:hAnsi="Times New Roman" w:cs="Times New Roman"/>
          <w:sz w:val="24"/>
          <w:szCs w:val="24"/>
        </w:rPr>
        <w:t xml:space="preserve">information to consumers.  </w:t>
      </w:r>
      <w:r w:rsidR="00AC3C15">
        <w:rPr>
          <w:rFonts w:ascii="Times New Roman" w:hAnsi="Times New Roman" w:cs="Times New Roman"/>
          <w:sz w:val="24"/>
          <w:szCs w:val="24"/>
        </w:rPr>
        <w:t xml:space="preserve"> </w:t>
      </w:r>
      <w:r w:rsidR="0096740C" w:rsidRPr="00516D9E">
        <w:rPr>
          <w:rFonts w:ascii="Times New Roman" w:hAnsi="Times New Roman" w:cs="Times New Roman"/>
          <w:sz w:val="24"/>
          <w:szCs w:val="24"/>
        </w:rPr>
        <w:t>What are the costs and benefits of requiring carriers to provide ancillary fee information to all ticket agents</w:t>
      </w:r>
      <w:r w:rsidR="00421755" w:rsidRPr="00516D9E">
        <w:rPr>
          <w:rFonts w:ascii="Times New Roman" w:hAnsi="Times New Roman" w:cs="Times New Roman"/>
          <w:sz w:val="24"/>
          <w:szCs w:val="24"/>
        </w:rPr>
        <w:t xml:space="preserve">, including </w:t>
      </w:r>
      <w:r w:rsidR="00697706" w:rsidRPr="00516D9E">
        <w:rPr>
          <w:rFonts w:ascii="Times New Roman" w:hAnsi="Times New Roman" w:cs="Times New Roman"/>
          <w:sz w:val="24"/>
          <w:szCs w:val="24"/>
        </w:rPr>
        <w:t xml:space="preserve">entities that </w:t>
      </w:r>
      <w:r w:rsidR="00697706" w:rsidRPr="00516D9E">
        <w:rPr>
          <w:rFonts w:ascii="Times New Roman" w:hAnsi="Times New Roman" w:cs="Times New Roman"/>
          <w:sz w:val="24"/>
          <w:szCs w:val="24"/>
        </w:rPr>
        <w:lastRenderedPageBreak/>
        <w:t>have not previously considered themselves to be regulated but would</w:t>
      </w:r>
      <w:r w:rsidR="00421755" w:rsidRPr="00516D9E">
        <w:rPr>
          <w:rFonts w:ascii="Times New Roman" w:hAnsi="Times New Roman" w:cs="Times New Roman"/>
          <w:sz w:val="24"/>
          <w:szCs w:val="24"/>
        </w:rPr>
        <w:t xml:space="preserve"> fall under the proposed definition of</w:t>
      </w:r>
      <w:r w:rsidR="00697706" w:rsidRPr="00516D9E">
        <w:rPr>
          <w:rFonts w:ascii="Times New Roman" w:hAnsi="Times New Roman" w:cs="Times New Roman"/>
          <w:sz w:val="24"/>
          <w:szCs w:val="24"/>
        </w:rPr>
        <w:t xml:space="preserve"> </w:t>
      </w:r>
      <w:r w:rsidR="00350220" w:rsidRPr="00516D9E">
        <w:rPr>
          <w:rFonts w:ascii="Times New Roman" w:hAnsi="Times New Roman" w:cs="Times New Roman"/>
          <w:sz w:val="24"/>
          <w:szCs w:val="24"/>
        </w:rPr>
        <w:t>“</w:t>
      </w:r>
      <w:r w:rsidR="00421755" w:rsidRPr="00516D9E">
        <w:rPr>
          <w:rFonts w:ascii="Times New Roman" w:hAnsi="Times New Roman" w:cs="Times New Roman"/>
          <w:sz w:val="24"/>
          <w:szCs w:val="24"/>
        </w:rPr>
        <w:t>ticket agent,</w:t>
      </w:r>
      <w:r w:rsidR="00350220" w:rsidRPr="00516D9E">
        <w:rPr>
          <w:rFonts w:ascii="Times New Roman" w:hAnsi="Times New Roman" w:cs="Times New Roman"/>
          <w:sz w:val="24"/>
          <w:szCs w:val="24"/>
        </w:rPr>
        <w:t>”</w:t>
      </w:r>
      <w:r w:rsidR="00421755" w:rsidRPr="00516D9E">
        <w:rPr>
          <w:rFonts w:ascii="Times New Roman" w:hAnsi="Times New Roman" w:cs="Times New Roman"/>
          <w:sz w:val="24"/>
          <w:szCs w:val="24"/>
        </w:rPr>
        <w:t xml:space="preserve"> described above,</w:t>
      </w:r>
      <w:r w:rsidR="0096740C" w:rsidRPr="00516D9E">
        <w:rPr>
          <w:rFonts w:ascii="Times New Roman" w:hAnsi="Times New Roman" w:cs="Times New Roman"/>
          <w:sz w:val="24"/>
          <w:szCs w:val="24"/>
        </w:rPr>
        <w:t xml:space="preserve"> and what are the costs and benefits of requiring carriers to provide ancillary fee information only to ticket agents that act as sales outlets?</w:t>
      </w:r>
      <w:r w:rsidR="00C81FC6" w:rsidRPr="00516D9E">
        <w:rPr>
          <w:rFonts w:ascii="Times New Roman" w:hAnsi="Times New Roman" w:cs="Times New Roman"/>
          <w:sz w:val="24"/>
          <w:szCs w:val="24"/>
        </w:rPr>
        <w:t xml:space="preserve">  </w:t>
      </w:r>
      <w:r w:rsidR="00C81FC6" w:rsidRPr="00516D9E">
        <w:rPr>
          <w:sz w:val="24"/>
          <w:szCs w:val="24"/>
        </w:rPr>
        <w:t xml:space="preserve">If DOT requires disclosure of certain ancillary service fees, but does not require the ability to purchase these services at the time of booking, what would be the </w:t>
      </w:r>
      <w:r w:rsidR="002F58CB" w:rsidRPr="00516D9E">
        <w:rPr>
          <w:sz w:val="24"/>
          <w:szCs w:val="24"/>
        </w:rPr>
        <w:t xml:space="preserve">preferred </w:t>
      </w:r>
      <w:r w:rsidR="00C81FC6" w:rsidRPr="00516D9E">
        <w:rPr>
          <w:sz w:val="24"/>
          <w:szCs w:val="24"/>
        </w:rPr>
        <w:t xml:space="preserve">way for carriers to collect payment for such services?  On the internet </w:t>
      </w:r>
      <w:r w:rsidR="00436707" w:rsidRPr="00516D9E">
        <w:rPr>
          <w:sz w:val="24"/>
          <w:szCs w:val="24"/>
        </w:rPr>
        <w:t xml:space="preserve">through the airline websites prior to </w:t>
      </w:r>
      <w:r w:rsidR="00C81FC6" w:rsidRPr="00516D9E">
        <w:rPr>
          <w:sz w:val="24"/>
          <w:szCs w:val="24"/>
        </w:rPr>
        <w:t>check-in, at the airport at the time of check-in, etc</w:t>
      </w:r>
      <w:r w:rsidR="00C81FC6" w:rsidRPr="00516D9E">
        <w:rPr>
          <w:i/>
        </w:rPr>
        <w:t>.?</w:t>
      </w:r>
      <w:r w:rsidR="00C81FC6" w:rsidRPr="004A591E">
        <w:t xml:space="preserve">  </w:t>
      </w:r>
    </w:p>
    <w:p w:rsidR="00104BB2" w:rsidRDefault="00EB033E" w:rsidP="00436707">
      <w:pPr>
        <w:tabs>
          <w:tab w:val="left" w:pos="7200"/>
        </w:tabs>
        <w:spacing w:after="0"/>
        <w:ind w:firstLine="720"/>
        <w:rPr>
          <w:rFonts w:ascii="Times New Roman" w:hAnsi="Times New Roman" w:cs="Times New Roman"/>
          <w:sz w:val="24"/>
          <w:szCs w:val="24"/>
        </w:rPr>
      </w:pPr>
      <w:r>
        <w:rPr>
          <w:rFonts w:ascii="Times New Roman" w:hAnsi="Times New Roman" w:cs="Times New Roman"/>
          <w:sz w:val="24"/>
          <w:szCs w:val="24"/>
        </w:rPr>
        <w:t xml:space="preserve">Proponents of the first alternative have argued that, because most carriers already rely on GDSs to transmit information to ticket agents that act as a point of sale, the Department could ensure that the information was disseminated in a quick and efficient manner by requiring carriers to provide the information to GDSs.   They also assert that such a proposal would resolve the “market failure” that has prevented carriers and ticket agents from coming to agreements that would allow the information to be provided to consumers.  Advocates of the second alternative state that permitting carriers to decide which intermediaries, if any, to use to provide ancillary fee information to ticket agents acting as sales outlets still provides for consumer disclosure but minimizes government interference with business arrangements.  Additionally, they contend that the second proposal provides opportunities for the development of new and innovative technologies and methods of distribution of air transportation while allowing carriers the freedom to use traditional methods if it makes commercial sense for them to do so.   </w:t>
      </w:r>
    </w:p>
    <w:p w:rsidR="00104BB2" w:rsidRDefault="00104BB2" w:rsidP="004D2C6F">
      <w:pPr>
        <w:tabs>
          <w:tab w:val="left" w:pos="7200"/>
        </w:tabs>
        <w:spacing w:after="0"/>
        <w:ind w:firstLine="720"/>
        <w:rPr>
          <w:rFonts w:ascii="Times New Roman" w:hAnsi="Times New Roman" w:cs="Times New Roman"/>
          <w:sz w:val="24"/>
          <w:szCs w:val="24"/>
        </w:rPr>
      </w:pPr>
      <w:r>
        <w:rPr>
          <w:rFonts w:ascii="Times New Roman" w:hAnsi="Times New Roman" w:cs="Times New Roman"/>
          <w:sz w:val="24"/>
          <w:szCs w:val="24"/>
        </w:rPr>
        <w:t>In addition to the two alternative proposals under consideration, w</w:t>
      </w:r>
      <w:r w:rsidR="000C074E">
        <w:rPr>
          <w:rFonts w:ascii="Times New Roman" w:hAnsi="Times New Roman" w:cs="Times New Roman"/>
          <w:sz w:val="24"/>
          <w:szCs w:val="24"/>
        </w:rPr>
        <w:t xml:space="preserve">e also solicit comment on whether any of the alternatives rejected earlier in the rulemaking process better address the problem of lack of transparency of fees associated with ancillary services.  For example, </w:t>
      </w:r>
      <w:r w:rsidR="00957D1D">
        <w:rPr>
          <w:rFonts w:ascii="Times New Roman" w:hAnsi="Times New Roman" w:cs="Times New Roman"/>
          <w:sz w:val="24"/>
          <w:szCs w:val="24"/>
        </w:rPr>
        <w:t>s</w:t>
      </w:r>
      <w:r>
        <w:rPr>
          <w:rFonts w:ascii="Times New Roman" w:hAnsi="Times New Roman" w:cs="Times New Roman"/>
          <w:sz w:val="24"/>
          <w:szCs w:val="24"/>
        </w:rPr>
        <w:t xml:space="preserve">hould the Department set design standards </w:t>
      </w:r>
      <w:r w:rsidR="004D2C6F">
        <w:rPr>
          <w:rFonts w:ascii="Times New Roman" w:hAnsi="Times New Roman" w:cs="Times New Roman"/>
          <w:sz w:val="24"/>
          <w:szCs w:val="24"/>
        </w:rPr>
        <w:t xml:space="preserve">(e.g., filing of fees for ancillary services through ATPCO, </w:t>
      </w:r>
      <w:r w:rsidR="004D2C6F">
        <w:rPr>
          <w:rFonts w:ascii="Times New Roman" w:hAnsi="Times New Roman" w:cs="Times New Roman"/>
          <w:sz w:val="24"/>
          <w:szCs w:val="24"/>
        </w:rPr>
        <w:lastRenderedPageBreak/>
        <w:t xml:space="preserve">EDIFACT, XML or some other technology) </w:t>
      </w:r>
      <w:r>
        <w:rPr>
          <w:rFonts w:ascii="Times New Roman" w:hAnsi="Times New Roman" w:cs="Times New Roman"/>
          <w:sz w:val="24"/>
          <w:szCs w:val="24"/>
        </w:rPr>
        <w:t xml:space="preserve">rather than using performance </w:t>
      </w:r>
      <w:r w:rsidR="004D2C6F">
        <w:rPr>
          <w:rFonts w:ascii="Times New Roman" w:hAnsi="Times New Roman" w:cs="Times New Roman"/>
          <w:sz w:val="24"/>
          <w:szCs w:val="24"/>
        </w:rPr>
        <w:t>standards for transmission of ancillary fee data from airlines to ticket agents or from airlines and ticket agents to consumers?</w:t>
      </w:r>
      <w:r w:rsidR="004D2C6F" w:rsidRPr="00EE2B67">
        <w:rPr>
          <w:rFonts w:ascii="Times New Roman" w:hAnsi="Times New Roman" w:cs="Times New Roman"/>
          <w:sz w:val="24"/>
          <w:szCs w:val="24"/>
        </w:rPr>
        <w:t xml:space="preserve"> </w:t>
      </w:r>
      <w:r w:rsidR="004D2C6F">
        <w:rPr>
          <w:rFonts w:ascii="Times New Roman" w:hAnsi="Times New Roman" w:cs="Times New Roman"/>
          <w:sz w:val="24"/>
          <w:szCs w:val="24"/>
        </w:rPr>
        <w:t xml:space="preserve"> Under both alternative proposals, the Department does not prescribe particular standards </w:t>
      </w:r>
      <w:r w:rsidR="00323180">
        <w:rPr>
          <w:rFonts w:ascii="Times New Roman" w:hAnsi="Times New Roman" w:cs="Times New Roman"/>
          <w:sz w:val="24"/>
          <w:szCs w:val="24"/>
        </w:rPr>
        <w:t xml:space="preserve">in order </w:t>
      </w:r>
      <w:r w:rsidR="004D2C6F">
        <w:rPr>
          <w:rFonts w:ascii="Times New Roman" w:hAnsi="Times New Roman" w:cs="Times New Roman"/>
          <w:sz w:val="24"/>
          <w:szCs w:val="24"/>
        </w:rPr>
        <w:t xml:space="preserve">to avoid stifling innovation and imposing more of a burden on industry participants than is necessary to solve the transparency problem.  </w:t>
      </w:r>
      <w:r w:rsidR="00537CBE">
        <w:rPr>
          <w:rFonts w:ascii="Times New Roman" w:hAnsi="Times New Roman" w:cs="Times New Roman"/>
          <w:sz w:val="24"/>
          <w:szCs w:val="24"/>
        </w:rPr>
        <w:t xml:space="preserve"> However, we are interested in comments on whether setting a specific technological</w:t>
      </w:r>
      <w:r w:rsidR="00412FE3">
        <w:rPr>
          <w:rFonts w:ascii="Times New Roman" w:hAnsi="Times New Roman" w:cs="Times New Roman"/>
          <w:sz w:val="24"/>
          <w:szCs w:val="24"/>
        </w:rPr>
        <w:t>/information</w:t>
      </w:r>
      <w:r w:rsidR="00537CBE">
        <w:rPr>
          <w:rFonts w:ascii="Times New Roman" w:hAnsi="Times New Roman" w:cs="Times New Roman"/>
          <w:sz w:val="24"/>
          <w:szCs w:val="24"/>
        </w:rPr>
        <w:t xml:space="preserve"> standard could potentially enhance innovation and improve transparency, and if so, how.  Would selecting a specific standard allow for new market entrants in the transmission or display of air travel information</w:t>
      </w:r>
      <w:r w:rsidR="00412FE3">
        <w:rPr>
          <w:rFonts w:ascii="Times New Roman" w:hAnsi="Times New Roman" w:cs="Times New Roman"/>
          <w:sz w:val="24"/>
          <w:szCs w:val="24"/>
        </w:rPr>
        <w:t>, by making fare and fee information more open and accessible</w:t>
      </w:r>
      <w:r w:rsidR="00537CBE">
        <w:rPr>
          <w:rFonts w:ascii="Times New Roman" w:hAnsi="Times New Roman" w:cs="Times New Roman"/>
          <w:sz w:val="24"/>
          <w:szCs w:val="24"/>
        </w:rPr>
        <w:t>?</w:t>
      </w:r>
    </w:p>
    <w:p w:rsidR="00B46CCE" w:rsidRDefault="00EB033E" w:rsidP="00EB033E">
      <w:pPr>
        <w:tabs>
          <w:tab w:val="left" w:pos="7200"/>
        </w:tabs>
        <w:spacing w:after="0"/>
        <w:ind w:firstLine="720"/>
        <w:rPr>
          <w:rFonts w:ascii="Times New Roman" w:hAnsi="Times New Roman"/>
          <w:sz w:val="24"/>
          <w:szCs w:val="24"/>
        </w:rPr>
      </w:pPr>
      <w:r w:rsidRPr="00B46CCE">
        <w:rPr>
          <w:rFonts w:ascii="Times New Roman" w:hAnsi="Times New Roman"/>
          <w:sz w:val="24"/>
          <w:szCs w:val="24"/>
        </w:rPr>
        <w:t xml:space="preserve">The Department also solicits comment on the issue of whether the basic ancillary services that are disclosed to consumers should also be </w:t>
      </w:r>
      <w:proofErr w:type="spellStart"/>
      <w:r w:rsidRPr="00B46CCE">
        <w:rPr>
          <w:rFonts w:ascii="Times New Roman" w:hAnsi="Times New Roman"/>
          <w:sz w:val="24"/>
          <w:szCs w:val="24"/>
        </w:rPr>
        <w:t>transactable</w:t>
      </w:r>
      <w:proofErr w:type="spellEnd"/>
      <w:r w:rsidRPr="00B46CCE">
        <w:rPr>
          <w:rFonts w:ascii="Times New Roman" w:hAnsi="Times New Roman"/>
          <w:sz w:val="24"/>
          <w:szCs w:val="24"/>
        </w:rPr>
        <w:t xml:space="preserve">. Although the Department has tentatively determined that it would be sufficient to require carriers and agents to disclose certain basic ancillary fee information to consumers, it has not closed the door on the possibility of also requiring that those ancillary services be available for purchase through all channels that carriers decide should sell their fares.  In other words, should </w:t>
      </w:r>
      <w:r w:rsidR="00323180">
        <w:rPr>
          <w:rFonts w:ascii="Times New Roman" w:hAnsi="Times New Roman"/>
          <w:sz w:val="24"/>
          <w:szCs w:val="24"/>
        </w:rPr>
        <w:t xml:space="preserve">we require </w:t>
      </w:r>
      <w:r w:rsidRPr="00B46CCE">
        <w:rPr>
          <w:rFonts w:ascii="Times New Roman" w:hAnsi="Times New Roman"/>
          <w:sz w:val="24"/>
          <w:szCs w:val="24"/>
        </w:rPr>
        <w:t>these ancillary services</w:t>
      </w:r>
      <w:r w:rsidR="00323180">
        <w:rPr>
          <w:rFonts w:ascii="Times New Roman" w:hAnsi="Times New Roman"/>
          <w:sz w:val="24"/>
          <w:szCs w:val="24"/>
        </w:rPr>
        <w:t xml:space="preserve"> to</w:t>
      </w:r>
      <w:r w:rsidRPr="00B46CCE">
        <w:rPr>
          <w:rFonts w:ascii="Times New Roman" w:hAnsi="Times New Roman"/>
          <w:sz w:val="24"/>
          <w:szCs w:val="24"/>
        </w:rPr>
        <w:t xml:space="preserve"> also be “</w:t>
      </w:r>
      <w:proofErr w:type="spellStart"/>
      <w:r w:rsidRPr="00B46CCE">
        <w:rPr>
          <w:rFonts w:ascii="Times New Roman" w:hAnsi="Times New Roman"/>
          <w:sz w:val="24"/>
          <w:szCs w:val="24"/>
        </w:rPr>
        <w:t>transactable</w:t>
      </w:r>
      <w:proofErr w:type="spellEnd"/>
      <w:r w:rsidRPr="00B46CCE">
        <w:rPr>
          <w:rFonts w:ascii="Times New Roman" w:hAnsi="Times New Roman"/>
          <w:sz w:val="24"/>
          <w:szCs w:val="24"/>
        </w:rPr>
        <w:t xml:space="preserve">”?  </w:t>
      </w:r>
    </w:p>
    <w:p w:rsidR="00957D1D" w:rsidRDefault="00EB033E" w:rsidP="00EB033E">
      <w:pPr>
        <w:tabs>
          <w:tab w:val="left" w:pos="7200"/>
        </w:tabs>
        <w:spacing w:after="0"/>
        <w:ind w:firstLine="720"/>
        <w:rPr>
          <w:rFonts w:ascii="Times New Roman" w:hAnsi="Times New Roman"/>
          <w:sz w:val="24"/>
          <w:szCs w:val="24"/>
        </w:rPr>
      </w:pPr>
      <w:r w:rsidRPr="00B46CCE">
        <w:rPr>
          <w:rFonts w:ascii="Times New Roman" w:hAnsi="Times New Roman"/>
          <w:sz w:val="24"/>
          <w:szCs w:val="24"/>
        </w:rPr>
        <w:t xml:space="preserve">Representatives of certain consumer advocacy groups and trade associations have argued to the Department that if consumers are not </w:t>
      </w:r>
      <w:r w:rsidR="00323180">
        <w:rPr>
          <w:rFonts w:ascii="Times New Roman" w:hAnsi="Times New Roman"/>
          <w:sz w:val="24"/>
          <w:szCs w:val="24"/>
        </w:rPr>
        <w:t xml:space="preserve">entitled </w:t>
      </w:r>
      <w:r w:rsidRPr="00B46CCE">
        <w:rPr>
          <w:rFonts w:ascii="Times New Roman" w:hAnsi="Times New Roman"/>
          <w:sz w:val="24"/>
          <w:szCs w:val="24"/>
        </w:rPr>
        <w:t xml:space="preserve">to purchase the ancillary services at the time of booking air transportation, the carrier may increase the price of those ancillary services before the consumer has a chance to purchase the ancillary service on the carrier’s website or through its reservation center.  In the case of advance seat assignments, the problem is particularly acute because in addition to price increases, the consumer risks the possibility that the advance seat assignment that he or she wished to purchase </w:t>
      </w:r>
      <w:r w:rsidR="00CF2661">
        <w:rPr>
          <w:rFonts w:ascii="Times New Roman" w:hAnsi="Times New Roman"/>
          <w:sz w:val="24"/>
          <w:szCs w:val="24"/>
        </w:rPr>
        <w:t xml:space="preserve">will </w:t>
      </w:r>
      <w:r w:rsidRPr="00B46CCE">
        <w:rPr>
          <w:rFonts w:ascii="Times New Roman" w:hAnsi="Times New Roman"/>
          <w:sz w:val="24"/>
          <w:szCs w:val="24"/>
        </w:rPr>
        <w:t xml:space="preserve"> no longer </w:t>
      </w:r>
      <w:r w:rsidR="00CF2661">
        <w:rPr>
          <w:rFonts w:ascii="Times New Roman" w:hAnsi="Times New Roman"/>
          <w:sz w:val="24"/>
          <w:szCs w:val="24"/>
        </w:rPr>
        <w:t xml:space="preserve">be </w:t>
      </w:r>
      <w:r w:rsidRPr="00B46CCE">
        <w:rPr>
          <w:rFonts w:ascii="Times New Roman" w:hAnsi="Times New Roman"/>
          <w:sz w:val="24"/>
          <w:szCs w:val="24"/>
        </w:rPr>
        <w:t xml:space="preserve">available.  </w:t>
      </w:r>
    </w:p>
    <w:p w:rsidR="00EB033E" w:rsidRPr="00EE2B67" w:rsidRDefault="00EB033E" w:rsidP="00957D1D">
      <w:pPr>
        <w:tabs>
          <w:tab w:val="left" w:pos="7200"/>
        </w:tabs>
        <w:spacing w:after="0"/>
        <w:ind w:firstLine="720"/>
        <w:rPr>
          <w:rFonts w:ascii="Times New Roman" w:hAnsi="Times New Roman" w:cs="Times New Roman"/>
          <w:sz w:val="24"/>
          <w:szCs w:val="24"/>
        </w:rPr>
      </w:pPr>
      <w:r w:rsidRPr="00B46CCE">
        <w:rPr>
          <w:rFonts w:ascii="Times New Roman" w:hAnsi="Times New Roman"/>
          <w:sz w:val="24"/>
          <w:szCs w:val="24"/>
        </w:rPr>
        <w:lastRenderedPageBreak/>
        <w:t xml:space="preserve">Carriers are prohibited from increasing the price of baggage fees after a consumer purchases air transportation under the current 14 CFR 399.88, but under the </w:t>
      </w:r>
      <w:r w:rsidRPr="00B46CCE">
        <w:rPr>
          <w:rFonts w:ascii="Times New Roman" w:hAnsi="Times New Roman"/>
          <w:i/>
          <w:sz w:val="24"/>
          <w:szCs w:val="24"/>
        </w:rPr>
        <w:t>Guidance on Price Increases of Ancillary Services and Products not Purchased with the Ticket</w:t>
      </w:r>
      <w:r w:rsidRPr="00B46CCE">
        <w:rPr>
          <w:rFonts w:ascii="Times New Roman" w:hAnsi="Times New Roman"/>
          <w:sz w:val="24"/>
          <w:szCs w:val="24"/>
        </w:rPr>
        <w:t xml:space="preserve"> issued by the Enforcement Office on December 28, 2011, and under the proposed change to section 399.88 discussed</w:t>
      </w:r>
      <w:r w:rsidR="00957D1D">
        <w:rPr>
          <w:rFonts w:ascii="Times New Roman" w:hAnsi="Times New Roman"/>
          <w:sz w:val="24"/>
          <w:szCs w:val="24"/>
        </w:rPr>
        <w:t xml:space="preserve"> below</w:t>
      </w:r>
      <w:r w:rsidRPr="00B46CCE">
        <w:rPr>
          <w:rFonts w:ascii="Times New Roman" w:hAnsi="Times New Roman"/>
          <w:sz w:val="24"/>
          <w:szCs w:val="24"/>
        </w:rPr>
        <w:t xml:space="preserve">, carriers would not be prohibited from increasing the price of an advance seat assignment until the seat assignment itself is purchased.  Prices for advance seat assignment are often dynamic and change based on route, aircraft size, availability, and time of purchase.  Proponents of </w:t>
      </w:r>
      <w:proofErr w:type="spellStart"/>
      <w:r w:rsidRPr="00B46CCE">
        <w:rPr>
          <w:rFonts w:ascii="Times New Roman" w:hAnsi="Times New Roman"/>
          <w:sz w:val="24"/>
          <w:szCs w:val="24"/>
        </w:rPr>
        <w:t>transactability</w:t>
      </w:r>
      <w:proofErr w:type="spellEnd"/>
      <w:r w:rsidRPr="00B46CCE">
        <w:rPr>
          <w:rFonts w:ascii="Times New Roman" w:hAnsi="Times New Roman"/>
          <w:sz w:val="24"/>
          <w:szCs w:val="24"/>
        </w:rPr>
        <w:t xml:space="preserve"> argue that without the ability to purchase the seats at the time of ticket purchase, consumers will be further harmed because desired seats may not be available when the passenger decides to purchase them or is allowed by the carrier to purchase them or they may cost more.  The Department seeks comment on requiring disclosure plus </w:t>
      </w:r>
      <w:proofErr w:type="spellStart"/>
      <w:r w:rsidRPr="00B46CCE">
        <w:rPr>
          <w:rFonts w:ascii="Times New Roman" w:hAnsi="Times New Roman"/>
          <w:sz w:val="24"/>
          <w:szCs w:val="24"/>
        </w:rPr>
        <w:t>transactability</w:t>
      </w:r>
      <w:proofErr w:type="spellEnd"/>
      <w:r w:rsidRPr="00B46CCE">
        <w:rPr>
          <w:rFonts w:ascii="Times New Roman" w:hAnsi="Times New Roman"/>
          <w:sz w:val="24"/>
          <w:szCs w:val="24"/>
        </w:rPr>
        <w:t xml:space="preserve"> of advance seat assignment fees at all points of sale.  We also seek information on the costs and benefits of requiring </w:t>
      </w:r>
      <w:proofErr w:type="spellStart"/>
      <w:r w:rsidRPr="00B46CCE">
        <w:rPr>
          <w:rFonts w:ascii="Times New Roman" w:hAnsi="Times New Roman"/>
          <w:sz w:val="24"/>
          <w:szCs w:val="24"/>
        </w:rPr>
        <w:t>transactability</w:t>
      </w:r>
      <w:proofErr w:type="spellEnd"/>
      <w:r w:rsidRPr="00B46CCE">
        <w:rPr>
          <w:rFonts w:ascii="Times New Roman" w:hAnsi="Times New Roman"/>
          <w:sz w:val="24"/>
          <w:szCs w:val="24"/>
        </w:rPr>
        <w:t xml:space="preserve"> and how requiring </w:t>
      </w:r>
      <w:proofErr w:type="spellStart"/>
      <w:r w:rsidRPr="00B46CCE">
        <w:rPr>
          <w:rFonts w:ascii="Times New Roman" w:hAnsi="Times New Roman"/>
          <w:sz w:val="24"/>
          <w:szCs w:val="24"/>
        </w:rPr>
        <w:t>transactability</w:t>
      </w:r>
      <w:proofErr w:type="spellEnd"/>
      <w:r w:rsidRPr="00B46CCE">
        <w:rPr>
          <w:rFonts w:ascii="Times New Roman" w:hAnsi="Times New Roman"/>
          <w:sz w:val="24"/>
          <w:szCs w:val="24"/>
        </w:rPr>
        <w:t xml:space="preserve"> would affect existing contracts between the GDSs and the airlines.  We also invite interested persons to provide their views on whether disclosure plus </w:t>
      </w:r>
      <w:proofErr w:type="spellStart"/>
      <w:r w:rsidRPr="00B46CCE">
        <w:rPr>
          <w:rFonts w:ascii="Times New Roman" w:hAnsi="Times New Roman"/>
          <w:sz w:val="24"/>
          <w:szCs w:val="24"/>
        </w:rPr>
        <w:t>transactability</w:t>
      </w:r>
      <w:proofErr w:type="spellEnd"/>
      <w:r w:rsidRPr="00B46CCE">
        <w:rPr>
          <w:rFonts w:ascii="Times New Roman" w:hAnsi="Times New Roman"/>
          <w:sz w:val="24"/>
          <w:szCs w:val="24"/>
        </w:rPr>
        <w:t xml:space="preserve"> should be required not only for advance seat assignments but also for fees associated with first and second checked bags and carry-on bags.    </w:t>
      </w:r>
      <w:r>
        <w:rPr>
          <w:rFonts w:ascii="Times New Roman" w:hAnsi="Times New Roman" w:cs="Times New Roman"/>
          <w:sz w:val="24"/>
          <w:szCs w:val="24"/>
        </w:rPr>
        <w:t xml:space="preserve">As noted above, of the ancillary services </w:t>
      </w:r>
      <w:r w:rsidRPr="00EE2B67">
        <w:rPr>
          <w:rFonts w:ascii="Times New Roman" w:hAnsi="Times New Roman" w:cs="Times New Roman"/>
          <w:sz w:val="24"/>
          <w:szCs w:val="24"/>
        </w:rPr>
        <w:t>traditionally</w:t>
      </w:r>
      <w:r>
        <w:rPr>
          <w:rFonts w:ascii="Times New Roman" w:hAnsi="Times New Roman" w:cs="Times New Roman"/>
          <w:sz w:val="24"/>
          <w:szCs w:val="24"/>
        </w:rPr>
        <w:t xml:space="preserve"> included in the price </w:t>
      </w:r>
      <w:r w:rsidRPr="00EE2B67">
        <w:rPr>
          <w:rFonts w:ascii="Times New Roman" w:hAnsi="Times New Roman" w:cs="Times New Roman"/>
          <w:sz w:val="24"/>
          <w:szCs w:val="24"/>
        </w:rPr>
        <w:t xml:space="preserve">of a ticket, the Department views </w:t>
      </w:r>
      <w:r>
        <w:rPr>
          <w:rFonts w:ascii="Times New Roman" w:hAnsi="Times New Roman" w:cs="Times New Roman"/>
          <w:sz w:val="24"/>
          <w:szCs w:val="24"/>
        </w:rPr>
        <w:t xml:space="preserve">the first and second </w:t>
      </w:r>
      <w:r w:rsidRPr="00EE2B67">
        <w:rPr>
          <w:rFonts w:ascii="Times New Roman" w:hAnsi="Times New Roman" w:cs="Times New Roman"/>
          <w:sz w:val="24"/>
          <w:szCs w:val="24"/>
        </w:rPr>
        <w:t>checked bag</w:t>
      </w:r>
      <w:r>
        <w:rPr>
          <w:rFonts w:ascii="Times New Roman" w:hAnsi="Times New Roman" w:cs="Times New Roman"/>
          <w:sz w:val="24"/>
          <w:szCs w:val="24"/>
        </w:rPr>
        <w:t>, one carry-on bag, and an advance</w:t>
      </w:r>
      <w:r w:rsidRPr="00EE2B67">
        <w:rPr>
          <w:rFonts w:ascii="Times New Roman" w:hAnsi="Times New Roman" w:cs="Times New Roman"/>
          <w:sz w:val="24"/>
          <w:szCs w:val="24"/>
        </w:rPr>
        <w:t xml:space="preserve"> seat assignment as </w:t>
      </w:r>
      <w:r>
        <w:rPr>
          <w:rFonts w:ascii="Times New Roman" w:hAnsi="Times New Roman" w:cs="Times New Roman"/>
          <w:sz w:val="24"/>
          <w:szCs w:val="24"/>
        </w:rPr>
        <w:t>the services that are intrinsic to air transportation and of primary importance to many consumers when making air transportation purchasing decisions.  T</w:t>
      </w:r>
      <w:r w:rsidRPr="00EE2B67">
        <w:rPr>
          <w:rFonts w:ascii="Times New Roman" w:hAnsi="Times New Roman" w:cs="Times New Roman"/>
          <w:sz w:val="24"/>
          <w:szCs w:val="24"/>
        </w:rPr>
        <w:t>he Department invites comments on whether the list should be expanded to include services such as</w:t>
      </w:r>
      <w:r>
        <w:rPr>
          <w:rFonts w:ascii="Times New Roman" w:hAnsi="Times New Roman" w:cs="Times New Roman"/>
          <w:sz w:val="24"/>
          <w:szCs w:val="24"/>
        </w:rPr>
        <w:t xml:space="preserve"> </w:t>
      </w:r>
      <w:r w:rsidRPr="00EE2B67">
        <w:rPr>
          <w:rFonts w:ascii="Times New Roman" w:hAnsi="Times New Roman" w:cs="Times New Roman"/>
          <w:sz w:val="24"/>
          <w:szCs w:val="24"/>
        </w:rPr>
        <w:t xml:space="preserve">in-flight wireless </w:t>
      </w:r>
      <w:r>
        <w:rPr>
          <w:rFonts w:ascii="Times New Roman" w:hAnsi="Times New Roman" w:cs="Times New Roman"/>
          <w:sz w:val="24"/>
          <w:szCs w:val="24"/>
        </w:rPr>
        <w:t>Internet</w:t>
      </w:r>
      <w:r w:rsidRPr="00EE2B67">
        <w:rPr>
          <w:rFonts w:ascii="Times New Roman" w:hAnsi="Times New Roman" w:cs="Times New Roman"/>
          <w:sz w:val="24"/>
          <w:szCs w:val="24"/>
        </w:rPr>
        <w:t xml:space="preserve"> access, seat</w:t>
      </w:r>
      <w:r>
        <w:rPr>
          <w:rFonts w:ascii="Times New Roman" w:hAnsi="Times New Roman" w:cs="Times New Roman"/>
          <w:sz w:val="24"/>
          <w:szCs w:val="24"/>
        </w:rPr>
        <w:t>ing</w:t>
      </w:r>
      <w:r w:rsidRPr="00EE2B67">
        <w:rPr>
          <w:rFonts w:ascii="Times New Roman" w:hAnsi="Times New Roman" w:cs="Times New Roman"/>
          <w:sz w:val="24"/>
          <w:szCs w:val="24"/>
        </w:rPr>
        <w:t xml:space="preserve"> </w:t>
      </w:r>
      <w:r>
        <w:rPr>
          <w:rFonts w:ascii="Times New Roman" w:hAnsi="Times New Roman" w:cs="Times New Roman"/>
          <w:sz w:val="24"/>
          <w:szCs w:val="24"/>
        </w:rPr>
        <w:t xml:space="preserve">section </w:t>
      </w:r>
      <w:r w:rsidRPr="00EE2B67">
        <w:rPr>
          <w:rFonts w:ascii="Times New Roman" w:hAnsi="Times New Roman" w:cs="Times New Roman"/>
          <w:sz w:val="24"/>
          <w:szCs w:val="24"/>
        </w:rPr>
        <w:t xml:space="preserve">upgrades, </w:t>
      </w:r>
      <w:r>
        <w:rPr>
          <w:rFonts w:ascii="Times New Roman" w:hAnsi="Times New Roman" w:cs="Times New Roman"/>
          <w:sz w:val="24"/>
          <w:szCs w:val="24"/>
        </w:rPr>
        <w:t>food and beverages</w:t>
      </w:r>
      <w:r w:rsidRPr="00EE2B67">
        <w:rPr>
          <w:rFonts w:ascii="Times New Roman" w:hAnsi="Times New Roman" w:cs="Times New Roman"/>
          <w:sz w:val="24"/>
          <w:szCs w:val="24"/>
        </w:rPr>
        <w:t xml:space="preserve">, </w:t>
      </w:r>
      <w:r>
        <w:rPr>
          <w:rFonts w:ascii="Times New Roman" w:hAnsi="Times New Roman" w:cs="Times New Roman"/>
          <w:sz w:val="24"/>
          <w:szCs w:val="24"/>
        </w:rPr>
        <w:t xml:space="preserve">or </w:t>
      </w:r>
      <w:r w:rsidRPr="00EE2B67">
        <w:rPr>
          <w:rFonts w:ascii="Times New Roman" w:hAnsi="Times New Roman" w:cs="Times New Roman"/>
          <w:sz w:val="24"/>
          <w:szCs w:val="24"/>
        </w:rPr>
        <w:t xml:space="preserve">priority boarding.  If the list </w:t>
      </w:r>
      <w:r>
        <w:rPr>
          <w:rFonts w:ascii="Times New Roman" w:hAnsi="Times New Roman" w:cs="Times New Roman"/>
          <w:sz w:val="24"/>
          <w:szCs w:val="24"/>
        </w:rPr>
        <w:lastRenderedPageBreak/>
        <w:t xml:space="preserve">should be </w:t>
      </w:r>
      <w:r w:rsidRPr="00EE2B67">
        <w:rPr>
          <w:rFonts w:ascii="Times New Roman" w:hAnsi="Times New Roman" w:cs="Times New Roman"/>
          <w:sz w:val="24"/>
          <w:szCs w:val="24"/>
        </w:rPr>
        <w:t xml:space="preserve">expanded, how should carriers and agents display the information related to </w:t>
      </w:r>
      <w:r>
        <w:rPr>
          <w:rFonts w:ascii="Times New Roman" w:hAnsi="Times New Roman" w:cs="Times New Roman"/>
          <w:sz w:val="24"/>
          <w:szCs w:val="24"/>
        </w:rPr>
        <w:t>these additional</w:t>
      </w:r>
      <w:r w:rsidRPr="00EE2B67">
        <w:rPr>
          <w:rFonts w:ascii="Times New Roman" w:hAnsi="Times New Roman" w:cs="Times New Roman"/>
          <w:sz w:val="24"/>
          <w:szCs w:val="24"/>
        </w:rPr>
        <w:t xml:space="preserve"> services?</w:t>
      </w:r>
    </w:p>
    <w:p w:rsidR="00D76D36" w:rsidRPr="00EB033E" w:rsidRDefault="00EB033E" w:rsidP="00C2665E">
      <w:pPr>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The Department </w:t>
      </w:r>
      <w:r>
        <w:rPr>
          <w:rFonts w:ascii="Times New Roman" w:hAnsi="Times New Roman" w:cs="Times New Roman"/>
          <w:sz w:val="24"/>
          <w:szCs w:val="24"/>
        </w:rPr>
        <w:t xml:space="preserve">also solicits comment on </w:t>
      </w:r>
      <w:r w:rsidRPr="00EE2B67">
        <w:rPr>
          <w:rFonts w:ascii="Times New Roman" w:hAnsi="Times New Roman" w:cs="Times New Roman"/>
          <w:sz w:val="24"/>
          <w:szCs w:val="24"/>
        </w:rPr>
        <w:t xml:space="preserve">leaving the disclosure </w:t>
      </w:r>
      <w:r>
        <w:rPr>
          <w:rFonts w:ascii="Times New Roman" w:hAnsi="Times New Roman" w:cs="Times New Roman"/>
          <w:sz w:val="24"/>
          <w:szCs w:val="24"/>
        </w:rPr>
        <w:t xml:space="preserve">requirements </w:t>
      </w:r>
      <w:r w:rsidRPr="00EE2B67">
        <w:rPr>
          <w:rFonts w:ascii="Times New Roman" w:hAnsi="Times New Roman" w:cs="Times New Roman"/>
          <w:sz w:val="24"/>
          <w:szCs w:val="24"/>
        </w:rPr>
        <w:t>established in 14 CFR 399.85 unchanged</w:t>
      </w:r>
      <w:r>
        <w:rPr>
          <w:rFonts w:ascii="Times New Roman" w:hAnsi="Times New Roman" w:cs="Times New Roman"/>
          <w:sz w:val="24"/>
          <w:szCs w:val="24"/>
        </w:rPr>
        <w:t xml:space="preserve"> instead of adopting new proposed requirements for customer-specific information about one carry-on bag, the first and second checked bag, and an advance seat assignment</w:t>
      </w:r>
      <w:r w:rsidRPr="00EE2B67">
        <w:rPr>
          <w:rFonts w:ascii="Times New Roman" w:hAnsi="Times New Roman" w:cs="Times New Roman"/>
          <w:sz w:val="24"/>
          <w:szCs w:val="24"/>
        </w:rPr>
        <w:t xml:space="preserve">.  </w:t>
      </w:r>
      <w:r w:rsidR="00957D1D">
        <w:rPr>
          <w:rFonts w:ascii="Times New Roman" w:hAnsi="Times New Roman" w:cs="Times New Roman"/>
          <w:sz w:val="24"/>
          <w:szCs w:val="24"/>
        </w:rPr>
        <w:t xml:space="preserve"> </w:t>
      </w:r>
      <w:r w:rsidRPr="00EE2B67">
        <w:rPr>
          <w:rFonts w:ascii="Times New Roman" w:hAnsi="Times New Roman" w:cs="Times New Roman"/>
          <w:sz w:val="24"/>
          <w:szCs w:val="24"/>
        </w:rPr>
        <w:t>Under th</w:t>
      </w:r>
      <w:r>
        <w:rPr>
          <w:rFonts w:ascii="Times New Roman" w:hAnsi="Times New Roman" w:cs="Times New Roman"/>
          <w:sz w:val="24"/>
          <w:szCs w:val="24"/>
        </w:rPr>
        <w:t>e existing regulation</w:t>
      </w:r>
      <w:r w:rsidRPr="00EE2B67">
        <w:rPr>
          <w:rFonts w:ascii="Times New Roman" w:hAnsi="Times New Roman" w:cs="Times New Roman"/>
          <w:sz w:val="24"/>
          <w:szCs w:val="24"/>
        </w:rPr>
        <w:t xml:space="preserve">, </w:t>
      </w:r>
      <w:r>
        <w:rPr>
          <w:rFonts w:ascii="Times New Roman" w:hAnsi="Times New Roman" w:cs="Times New Roman"/>
          <w:sz w:val="24"/>
          <w:szCs w:val="24"/>
        </w:rPr>
        <w:t xml:space="preserve">consumers may </w:t>
      </w:r>
      <w:r w:rsidRPr="00EE2B67">
        <w:rPr>
          <w:rFonts w:ascii="Times New Roman" w:hAnsi="Times New Roman" w:cs="Times New Roman"/>
          <w:sz w:val="24"/>
          <w:szCs w:val="24"/>
        </w:rPr>
        <w:t xml:space="preserve">visit individual carrier websites to </w:t>
      </w:r>
      <w:r>
        <w:rPr>
          <w:rFonts w:ascii="Times New Roman" w:hAnsi="Times New Roman" w:cs="Times New Roman"/>
          <w:sz w:val="24"/>
          <w:szCs w:val="24"/>
        </w:rPr>
        <w:t xml:space="preserve">ascertain </w:t>
      </w:r>
      <w:r w:rsidRPr="00EE2B67">
        <w:rPr>
          <w:rFonts w:ascii="Times New Roman" w:hAnsi="Times New Roman" w:cs="Times New Roman"/>
          <w:sz w:val="24"/>
          <w:szCs w:val="24"/>
        </w:rPr>
        <w:t>all of the fees associated with ancillary services</w:t>
      </w:r>
      <w:r>
        <w:rPr>
          <w:rFonts w:ascii="Times New Roman" w:hAnsi="Times New Roman" w:cs="Times New Roman"/>
          <w:sz w:val="24"/>
          <w:szCs w:val="24"/>
        </w:rPr>
        <w:t xml:space="preserve">.  This </w:t>
      </w:r>
      <w:r w:rsidRPr="00EE2B67">
        <w:rPr>
          <w:rFonts w:ascii="Times New Roman" w:hAnsi="Times New Roman" w:cs="Times New Roman"/>
          <w:sz w:val="24"/>
          <w:szCs w:val="24"/>
        </w:rPr>
        <w:t xml:space="preserve">information is in a centralized location accessible from </w:t>
      </w:r>
      <w:r>
        <w:rPr>
          <w:rFonts w:ascii="Times New Roman" w:hAnsi="Times New Roman" w:cs="Times New Roman"/>
          <w:sz w:val="24"/>
          <w:szCs w:val="24"/>
        </w:rPr>
        <w:t xml:space="preserve">a link on </w:t>
      </w:r>
      <w:r w:rsidRPr="00EE2B67">
        <w:rPr>
          <w:rFonts w:ascii="Times New Roman" w:hAnsi="Times New Roman" w:cs="Times New Roman"/>
          <w:sz w:val="24"/>
          <w:szCs w:val="24"/>
        </w:rPr>
        <w:t xml:space="preserve">each carrier’s homepage.  Leaving </w:t>
      </w:r>
      <w:r>
        <w:rPr>
          <w:rFonts w:ascii="Times New Roman" w:hAnsi="Times New Roman" w:cs="Times New Roman"/>
          <w:sz w:val="24"/>
          <w:szCs w:val="24"/>
        </w:rPr>
        <w:t xml:space="preserve">the existing requirements </w:t>
      </w:r>
      <w:r w:rsidRPr="00EE2B67">
        <w:rPr>
          <w:rFonts w:ascii="Times New Roman" w:hAnsi="Times New Roman" w:cs="Times New Roman"/>
          <w:sz w:val="24"/>
          <w:szCs w:val="24"/>
        </w:rPr>
        <w:t xml:space="preserve">in place would not require carriers to enable agents to provide up-to-date and </w:t>
      </w:r>
      <w:r>
        <w:rPr>
          <w:rFonts w:ascii="Times New Roman" w:hAnsi="Times New Roman" w:cs="Times New Roman"/>
          <w:sz w:val="24"/>
          <w:szCs w:val="24"/>
        </w:rPr>
        <w:t xml:space="preserve">real-time </w:t>
      </w:r>
      <w:r w:rsidRPr="00EE2B67">
        <w:rPr>
          <w:rFonts w:ascii="Times New Roman" w:hAnsi="Times New Roman" w:cs="Times New Roman"/>
          <w:sz w:val="24"/>
          <w:szCs w:val="24"/>
        </w:rPr>
        <w:t xml:space="preserve">pricing for ancillary services, but it would still require that passengers </w:t>
      </w:r>
      <w:r>
        <w:rPr>
          <w:rFonts w:ascii="Times New Roman" w:hAnsi="Times New Roman" w:cs="Times New Roman"/>
          <w:sz w:val="24"/>
          <w:szCs w:val="24"/>
        </w:rPr>
        <w:t>be</w:t>
      </w:r>
      <w:r w:rsidRPr="00EE2B67">
        <w:rPr>
          <w:rFonts w:ascii="Times New Roman" w:hAnsi="Times New Roman" w:cs="Times New Roman"/>
          <w:sz w:val="24"/>
          <w:szCs w:val="24"/>
        </w:rPr>
        <w:t xml:space="preserve"> made aware that “baggage fees may apply” on the first page on which a fare quote is given for a flight search.  The Department asks consumers to comment on the </w:t>
      </w:r>
      <w:r>
        <w:rPr>
          <w:rFonts w:ascii="Times New Roman" w:hAnsi="Times New Roman" w:cs="Times New Roman"/>
          <w:sz w:val="24"/>
          <w:szCs w:val="24"/>
        </w:rPr>
        <w:t xml:space="preserve">existing requirements, particularly </w:t>
      </w:r>
      <w:r w:rsidRPr="00EE2B67">
        <w:rPr>
          <w:rFonts w:ascii="Times New Roman" w:hAnsi="Times New Roman" w:cs="Times New Roman"/>
          <w:sz w:val="24"/>
          <w:szCs w:val="24"/>
        </w:rPr>
        <w:t xml:space="preserve">whether the disclosure requirements under </w:t>
      </w:r>
      <w:r>
        <w:rPr>
          <w:rFonts w:ascii="Times New Roman" w:hAnsi="Times New Roman" w:cs="Times New Roman"/>
          <w:sz w:val="24"/>
          <w:szCs w:val="24"/>
        </w:rPr>
        <w:t xml:space="preserve">section </w:t>
      </w:r>
      <w:r w:rsidRPr="00EE2B67">
        <w:rPr>
          <w:rFonts w:ascii="Times New Roman" w:hAnsi="Times New Roman" w:cs="Times New Roman"/>
          <w:sz w:val="24"/>
          <w:szCs w:val="24"/>
        </w:rPr>
        <w:t xml:space="preserve">399.85 have aided in their ability to price shop and their ability to understand the true cost of travel before purchasing.  The Department also asks carriers </w:t>
      </w:r>
      <w:r>
        <w:rPr>
          <w:rFonts w:ascii="Times New Roman" w:hAnsi="Times New Roman" w:cs="Times New Roman"/>
          <w:sz w:val="24"/>
          <w:szCs w:val="24"/>
        </w:rPr>
        <w:t xml:space="preserve">and ticket agents </w:t>
      </w:r>
      <w:r w:rsidRPr="00EE2B67">
        <w:rPr>
          <w:rFonts w:ascii="Times New Roman" w:hAnsi="Times New Roman" w:cs="Times New Roman"/>
          <w:sz w:val="24"/>
          <w:szCs w:val="24"/>
        </w:rPr>
        <w:t xml:space="preserve">to comment regarding </w:t>
      </w:r>
      <w:r>
        <w:rPr>
          <w:rFonts w:ascii="Times New Roman" w:hAnsi="Times New Roman" w:cs="Times New Roman"/>
          <w:sz w:val="24"/>
          <w:szCs w:val="24"/>
        </w:rPr>
        <w:t xml:space="preserve">whether </w:t>
      </w:r>
      <w:r w:rsidRPr="00EE2B67">
        <w:rPr>
          <w:rFonts w:ascii="Times New Roman" w:hAnsi="Times New Roman" w:cs="Times New Roman"/>
          <w:sz w:val="24"/>
          <w:szCs w:val="24"/>
        </w:rPr>
        <w:t xml:space="preserve">they believe the current disclosure </w:t>
      </w:r>
      <w:r>
        <w:rPr>
          <w:rFonts w:ascii="Times New Roman" w:hAnsi="Times New Roman" w:cs="Times New Roman"/>
          <w:sz w:val="24"/>
          <w:szCs w:val="24"/>
        </w:rPr>
        <w:t xml:space="preserve">requirements are </w:t>
      </w:r>
      <w:r w:rsidRPr="00EE2B67">
        <w:rPr>
          <w:rFonts w:ascii="Times New Roman" w:hAnsi="Times New Roman" w:cs="Times New Roman"/>
          <w:sz w:val="24"/>
          <w:szCs w:val="24"/>
        </w:rPr>
        <w:t>sufficient and effective</w:t>
      </w:r>
      <w:r>
        <w:rPr>
          <w:rFonts w:ascii="Times New Roman" w:hAnsi="Times New Roman" w:cs="Times New Roman"/>
          <w:sz w:val="24"/>
          <w:szCs w:val="24"/>
        </w:rPr>
        <w:t xml:space="preserve"> and why or why not</w:t>
      </w:r>
      <w:r w:rsidRPr="00EE2B67">
        <w:rPr>
          <w:rFonts w:ascii="Times New Roman" w:hAnsi="Times New Roman" w:cs="Times New Roman"/>
          <w:sz w:val="24"/>
          <w:szCs w:val="24"/>
        </w:rPr>
        <w:t xml:space="preserve">.  </w:t>
      </w:r>
      <w:r>
        <w:rPr>
          <w:rFonts w:ascii="Times New Roman" w:hAnsi="Times New Roman" w:cs="Times New Roman"/>
          <w:sz w:val="24"/>
          <w:szCs w:val="24"/>
        </w:rPr>
        <w:t>T</w:t>
      </w:r>
      <w:r w:rsidRPr="00EE2B67">
        <w:rPr>
          <w:rFonts w:ascii="Times New Roman" w:hAnsi="Times New Roman" w:cs="Times New Roman"/>
          <w:sz w:val="24"/>
          <w:szCs w:val="24"/>
        </w:rPr>
        <w:t xml:space="preserve">he Department </w:t>
      </w:r>
      <w:r>
        <w:rPr>
          <w:rFonts w:ascii="Times New Roman" w:hAnsi="Times New Roman" w:cs="Times New Roman"/>
          <w:sz w:val="24"/>
          <w:szCs w:val="24"/>
        </w:rPr>
        <w:t xml:space="preserve">also </w:t>
      </w:r>
      <w:r w:rsidRPr="00EE2B67">
        <w:rPr>
          <w:rFonts w:ascii="Times New Roman" w:hAnsi="Times New Roman" w:cs="Times New Roman"/>
          <w:sz w:val="24"/>
          <w:szCs w:val="24"/>
        </w:rPr>
        <w:t xml:space="preserve">asks agents to comment on how the current disclosure </w:t>
      </w:r>
      <w:r>
        <w:rPr>
          <w:rFonts w:ascii="Times New Roman" w:hAnsi="Times New Roman" w:cs="Times New Roman"/>
          <w:sz w:val="24"/>
          <w:szCs w:val="24"/>
        </w:rPr>
        <w:t xml:space="preserve">requirements are </w:t>
      </w:r>
      <w:r w:rsidRPr="00EE2B67">
        <w:rPr>
          <w:rFonts w:ascii="Times New Roman" w:hAnsi="Times New Roman" w:cs="Times New Roman"/>
          <w:sz w:val="24"/>
          <w:szCs w:val="24"/>
        </w:rPr>
        <w:t>affecting their business</w:t>
      </w:r>
      <w:r>
        <w:rPr>
          <w:rFonts w:ascii="Times New Roman" w:hAnsi="Times New Roman" w:cs="Times New Roman"/>
          <w:sz w:val="24"/>
          <w:szCs w:val="24"/>
        </w:rPr>
        <w:t>es</w:t>
      </w:r>
      <w:r w:rsidRPr="00EE2B67">
        <w:rPr>
          <w:rFonts w:ascii="Times New Roman" w:hAnsi="Times New Roman" w:cs="Times New Roman"/>
          <w:sz w:val="24"/>
          <w:szCs w:val="24"/>
        </w:rPr>
        <w:t xml:space="preserve"> and whether consumers are aided under the disclosure requirements.  If the Department decides to maintain the current disclosure requirements, should the Department require carriers to list the fees for advance seat assignments in a more specific manner, rather than a range, on the </w:t>
      </w:r>
      <w:r>
        <w:rPr>
          <w:rFonts w:ascii="Times New Roman" w:hAnsi="Times New Roman" w:cs="Times New Roman"/>
          <w:sz w:val="24"/>
          <w:szCs w:val="24"/>
        </w:rPr>
        <w:t>page listing ancillary</w:t>
      </w:r>
      <w:r w:rsidRPr="00EE2B67">
        <w:rPr>
          <w:rFonts w:ascii="Times New Roman" w:hAnsi="Times New Roman" w:cs="Times New Roman"/>
          <w:sz w:val="24"/>
          <w:szCs w:val="24"/>
        </w:rPr>
        <w:t xml:space="preserve"> fees and on e-ticket confirmations?  Comments on the cost and benefits of the proposal and all of the alternatives are invited.</w:t>
      </w:r>
      <w:r w:rsidR="00C2665E">
        <w:rPr>
          <w:rFonts w:ascii="Times New Roman" w:hAnsi="Times New Roman" w:cs="Times New Roman"/>
          <w:sz w:val="24"/>
          <w:szCs w:val="24"/>
        </w:rPr>
        <w:t xml:space="preserve">  Further, we encourage interested parties to provide comment regarding </w:t>
      </w:r>
      <w:r w:rsidR="00C2665E">
        <w:rPr>
          <w:rFonts w:ascii="Times New Roman" w:hAnsi="Times New Roman" w:cs="Times New Roman"/>
          <w:sz w:val="24"/>
          <w:szCs w:val="24"/>
        </w:rPr>
        <w:lastRenderedPageBreak/>
        <w:t xml:space="preserve">any innovative alternatives/ solutions that Department may not have considered but that would address the lack of disclosure of ancillary service fees in all sales channels.   </w:t>
      </w:r>
    </w:p>
    <w:p w:rsidR="00913EC6" w:rsidRPr="00D76D36" w:rsidRDefault="00913EC6" w:rsidP="00D76D36">
      <w:pPr>
        <w:pStyle w:val="ListParagraph"/>
        <w:numPr>
          <w:ilvl w:val="0"/>
          <w:numId w:val="26"/>
        </w:numPr>
        <w:tabs>
          <w:tab w:val="left" w:pos="7200"/>
        </w:tabs>
        <w:spacing w:after="0"/>
        <w:rPr>
          <w:rFonts w:ascii="Times New Roman" w:hAnsi="Times New Roman" w:cs="Times New Roman"/>
          <w:i/>
          <w:sz w:val="24"/>
          <w:szCs w:val="24"/>
        </w:rPr>
      </w:pPr>
      <w:r w:rsidRPr="00D76D36">
        <w:rPr>
          <w:rFonts w:ascii="Times New Roman" w:hAnsi="Times New Roman" w:cs="Times New Roman"/>
          <w:i/>
          <w:sz w:val="24"/>
          <w:szCs w:val="24"/>
        </w:rPr>
        <w:t xml:space="preserve">Expanding the </w:t>
      </w:r>
      <w:r w:rsidR="00942C44" w:rsidRPr="00D76D36">
        <w:rPr>
          <w:rFonts w:ascii="Times New Roman" w:hAnsi="Times New Roman" w:cs="Times New Roman"/>
          <w:i/>
          <w:sz w:val="24"/>
          <w:szCs w:val="24"/>
        </w:rPr>
        <w:t>Definition of “Reporting Carrier” Under 14 CFR Part 234</w:t>
      </w:r>
    </w:p>
    <w:p w:rsidR="00913EC6" w:rsidRPr="00EE2B67" w:rsidRDefault="00495396" w:rsidP="00E26461">
      <w:pPr>
        <w:tabs>
          <w:tab w:val="left" w:pos="7200"/>
        </w:tabs>
        <w:spacing w:after="0"/>
        <w:ind w:firstLine="720"/>
        <w:rPr>
          <w:rFonts w:ascii="Times New Roman" w:hAnsi="Times New Roman" w:cs="Times New Roman"/>
          <w:sz w:val="24"/>
          <w:szCs w:val="24"/>
        </w:rPr>
      </w:pPr>
      <w:r>
        <w:rPr>
          <w:rFonts w:ascii="Times New Roman" w:hAnsi="Times New Roman" w:cs="Times New Roman"/>
          <w:sz w:val="24"/>
          <w:szCs w:val="24"/>
        </w:rPr>
        <w:t xml:space="preserve">In </w:t>
      </w:r>
      <w:r w:rsidR="00913EC6" w:rsidRPr="00EE2B67">
        <w:rPr>
          <w:rFonts w:ascii="Times New Roman" w:hAnsi="Times New Roman" w:cs="Times New Roman"/>
          <w:sz w:val="24"/>
          <w:szCs w:val="24"/>
        </w:rPr>
        <w:t>14 CFR Part 234</w:t>
      </w:r>
      <w:r>
        <w:rPr>
          <w:rFonts w:ascii="Times New Roman" w:hAnsi="Times New Roman" w:cs="Times New Roman"/>
          <w:sz w:val="24"/>
          <w:szCs w:val="24"/>
        </w:rPr>
        <w:t>, the Department</w:t>
      </w:r>
      <w:r w:rsidR="00913EC6" w:rsidRPr="00EE2B67">
        <w:rPr>
          <w:rFonts w:ascii="Times New Roman" w:hAnsi="Times New Roman" w:cs="Times New Roman"/>
          <w:sz w:val="24"/>
          <w:szCs w:val="24"/>
        </w:rPr>
        <w:t xml:space="preserve"> sets forth requirements for “reporting carriers” to file certain performance data with the Department </w:t>
      </w:r>
      <w:r w:rsidR="005F6D9A">
        <w:rPr>
          <w:rFonts w:ascii="Times New Roman" w:hAnsi="Times New Roman" w:cs="Times New Roman"/>
          <w:sz w:val="24"/>
          <w:szCs w:val="24"/>
        </w:rPr>
        <w:t>and</w:t>
      </w:r>
      <w:r w:rsidR="00090EA1">
        <w:rPr>
          <w:rFonts w:ascii="Times New Roman" w:hAnsi="Times New Roman" w:cs="Times New Roman"/>
          <w:sz w:val="24"/>
          <w:szCs w:val="24"/>
        </w:rPr>
        <w:t xml:space="preserve"> </w:t>
      </w:r>
      <w:r w:rsidR="00913EC6" w:rsidRPr="00EE2B67">
        <w:rPr>
          <w:rFonts w:ascii="Times New Roman" w:hAnsi="Times New Roman" w:cs="Times New Roman"/>
          <w:sz w:val="24"/>
          <w:szCs w:val="24"/>
        </w:rPr>
        <w:t xml:space="preserve">provide flight on-time performance </w:t>
      </w:r>
      <w:r w:rsidR="00052B5B">
        <w:rPr>
          <w:rFonts w:ascii="Times New Roman" w:hAnsi="Times New Roman" w:cs="Times New Roman"/>
          <w:sz w:val="24"/>
          <w:szCs w:val="24"/>
        </w:rPr>
        <w:t>information</w:t>
      </w:r>
      <w:r w:rsidR="00052B5B" w:rsidRPr="00EE2B67">
        <w:rPr>
          <w:rFonts w:ascii="Times New Roman" w:hAnsi="Times New Roman" w:cs="Times New Roman"/>
          <w:sz w:val="24"/>
          <w:szCs w:val="24"/>
        </w:rPr>
        <w:t xml:space="preserve"> </w:t>
      </w:r>
      <w:r w:rsidR="00913EC6" w:rsidRPr="00EE2B67">
        <w:rPr>
          <w:rFonts w:ascii="Times New Roman" w:hAnsi="Times New Roman" w:cs="Times New Roman"/>
          <w:sz w:val="24"/>
          <w:szCs w:val="24"/>
        </w:rPr>
        <w:t>to the public.  “Reporting carrier” is defined in 14 CFR 234.2 as an air carrier certificated under 49 U.S.C. § 41102 that account</w:t>
      </w:r>
      <w:r w:rsidR="008B4497">
        <w:rPr>
          <w:rFonts w:ascii="Times New Roman" w:hAnsi="Times New Roman" w:cs="Times New Roman"/>
          <w:sz w:val="24"/>
          <w:szCs w:val="24"/>
        </w:rPr>
        <w:t>s</w:t>
      </w:r>
      <w:r w:rsidR="00913EC6" w:rsidRPr="00EE2B67">
        <w:rPr>
          <w:rFonts w:ascii="Times New Roman" w:hAnsi="Times New Roman" w:cs="Times New Roman"/>
          <w:sz w:val="24"/>
          <w:szCs w:val="24"/>
        </w:rPr>
        <w:t xml:space="preserve"> for at least one percent of domestic scheduled-passenger revenues</w:t>
      </w:r>
      <w:r w:rsidR="008B4497">
        <w:rPr>
          <w:rFonts w:ascii="Times New Roman" w:hAnsi="Times New Roman" w:cs="Times New Roman"/>
          <w:sz w:val="24"/>
          <w:szCs w:val="24"/>
        </w:rPr>
        <w:t>.</w:t>
      </w:r>
      <w:r w:rsidR="00913EC6" w:rsidRPr="00EE2B67">
        <w:rPr>
          <w:rFonts w:ascii="Times New Roman" w:hAnsi="Times New Roman" w:cs="Times New Roman"/>
          <w:sz w:val="24"/>
          <w:szCs w:val="24"/>
        </w:rPr>
        <w:t xml:space="preserve">   In addition to reporting carriers, any carrier that does not reach the reporting carrier threshold may voluntarily file Part 234 reports, provided that the </w:t>
      </w:r>
      <w:r w:rsidR="00052B5B">
        <w:rPr>
          <w:rFonts w:ascii="Times New Roman" w:hAnsi="Times New Roman" w:cs="Times New Roman"/>
          <w:sz w:val="24"/>
          <w:szCs w:val="24"/>
        </w:rPr>
        <w:t xml:space="preserve">Department’s </w:t>
      </w:r>
      <w:r w:rsidR="00913EC6" w:rsidRPr="00EE2B67">
        <w:rPr>
          <w:rFonts w:ascii="Times New Roman" w:hAnsi="Times New Roman" w:cs="Times New Roman"/>
          <w:sz w:val="24"/>
          <w:szCs w:val="24"/>
        </w:rPr>
        <w:t xml:space="preserve">Bureau of Transportation Statistics (BTS) is advised beforehand and such data </w:t>
      </w:r>
      <w:r w:rsidR="009E644E" w:rsidRPr="00EE2B67">
        <w:rPr>
          <w:rFonts w:ascii="Times New Roman" w:hAnsi="Times New Roman" w:cs="Times New Roman"/>
          <w:sz w:val="24"/>
          <w:szCs w:val="24"/>
        </w:rPr>
        <w:t xml:space="preserve">will </w:t>
      </w:r>
      <w:r w:rsidR="00913EC6" w:rsidRPr="00EE2B67">
        <w:rPr>
          <w:rFonts w:ascii="Times New Roman" w:hAnsi="Times New Roman" w:cs="Times New Roman"/>
          <w:sz w:val="24"/>
          <w:szCs w:val="24"/>
        </w:rPr>
        <w:t>be submitted voluntarily for 12 consecutive months.</w:t>
      </w:r>
    </w:p>
    <w:p w:rsidR="00913EC6" w:rsidRPr="00EE2B67" w:rsidRDefault="00913EC6" w:rsidP="00E26461">
      <w:pPr>
        <w:tabs>
          <w:tab w:val="left" w:pos="7200"/>
        </w:tabs>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Pursuant to Part 234, reporting carriers are required to submit </w:t>
      </w:r>
      <w:r w:rsidR="00E26461" w:rsidRPr="00EE2B67">
        <w:rPr>
          <w:rFonts w:ascii="Times New Roman" w:hAnsi="Times New Roman" w:cs="Times New Roman"/>
          <w:sz w:val="24"/>
          <w:szCs w:val="24"/>
        </w:rPr>
        <w:t xml:space="preserve">to </w:t>
      </w:r>
      <w:r w:rsidR="00E26461">
        <w:rPr>
          <w:rFonts w:ascii="Times New Roman" w:hAnsi="Times New Roman" w:cs="Times New Roman"/>
          <w:sz w:val="24"/>
          <w:szCs w:val="24"/>
        </w:rPr>
        <w:t>BTS’</w:t>
      </w:r>
      <w:r w:rsidRPr="00EE2B67">
        <w:rPr>
          <w:rFonts w:ascii="Times New Roman" w:hAnsi="Times New Roman" w:cs="Times New Roman"/>
          <w:sz w:val="24"/>
          <w:szCs w:val="24"/>
        </w:rPr>
        <w:t xml:space="preserve"> Office of Airline Information their domestic scheduled passenger </w:t>
      </w:r>
      <w:r w:rsidR="00052B5B">
        <w:rPr>
          <w:rFonts w:ascii="Times New Roman" w:hAnsi="Times New Roman" w:cs="Times New Roman"/>
          <w:sz w:val="24"/>
          <w:szCs w:val="24"/>
        </w:rPr>
        <w:t>on-time</w:t>
      </w:r>
      <w:r w:rsidR="00052B5B" w:rsidRPr="00EE2B67">
        <w:rPr>
          <w:rFonts w:ascii="Times New Roman" w:hAnsi="Times New Roman" w:cs="Times New Roman"/>
          <w:sz w:val="24"/>
          <w:szCs w:val="24"/>
        </w:rPr>
        <w:t xml:space="preserve"> </w:t>
      </w:r>
      <w:r w:rsidRPr="00EE2B67">
        <w:rPr>
          <w:rFonts w:ascii="Times New Roman" w:hAnsi="Times New Roman" w:cs="Times New Roman"/>
          <w:sz w:val="24"/>
          <w:szCs w:val="24"/>
        </w:rPr>
        <w:t xml:space="preserve">performance data and mishandled baggage information, and provide on-time performance codes to </w:t>
      </w:r>
      <w:r w:rsidR="009E644E" w:rsidRPr="00EE2B67">
        <w:rPr>
          <w:rFonts w:ascii="Times New Roman" w:hAnsi="Times New Roman" w:cs="Times New Roman"/>
          <w:sz w:val="24"/>
          <w:szCs w:val="24"/>
        </w:rPr>
        <w:t xml:space="preserve">computer reservation systems </w:t>
      </w:r>
      <w:r w:rsidRPr="00EE2B67">
        <w:rPr>
          <w:rFonts w:ascii="Times New Roman" w:hAnsi="Times New Roman" w:cs="Times New Roman"/>
          <w:sz w:val="24"/>
          <w:szCs w:val="24"/>
        </w:rPr>
        <w:t xml:space="preserve">(CRS).  These carriers also must disclose to consumers the on-time performance code, on a flight-by-flight basis, for all domestic scheduled flights that they market to the public, including the flights operated by code-share partners.  The on-time performance codes must be disclosed to consumers during in-person or telephone </w:t>
      </w:r>
      <w:r w:rsidR="00FC2984">
        <w:rPr>
          <w:rFonts w:ascii="Times New Roman" w:hAnsi="Times New Roman" w:cs="Times New Roman"/>
          <w:sz w:val="24"/>
          <w:szCs w:val="24"/>
        </w:rPr>
        <w:t xml:space="preserve">communication (including but not limited to </w:t>
      </w:r>
      <w:r w:rsidRPr="00EE2B67">
        <w:rPr>
          <w:rFonts w:ascii="Times New Roman" w:hAnsi="Times New Roman" w:cs="Times New Roman"/>
          <w:sz w:val="24"/>
          <w:szCs w:val="24"/>
        </w:rPr>
        <w:t>reservations or ticketing transactions</w:t>
      </w:r>
      <w:r w:rsidR="00FC2984">
        <w:rPr>
          <w:rFonts w:ascii="Times New Roman" w:hAnsi="Times New Roman" w:cs="Times New Roman"/>
          <w:sz w:val="24"/>
          <w:szCs w:val="24"/>
        </w:rPr>
        <w:t>)</w:t>
      </w:r>
      <w:r w:rsidRPr="00EE2B67">
        <w:rPr>
          <w:rFonts w:ascii="Times New Roman" w:hAnsi="Times New Roman" w:cs="Times New Roman"/>
          <w:sz w:val="24"/>
          <w:szCs w:val="24"/>
        </w:rPr>
        <w:t xml:space="preserve"> upon reasonable inquiry.  For flight schedule </w:t>
      </w:r>
      <w:r w:rsidR="009E644E" w:rsidRPr="00EE2B67">
        <w:rPr>
          <w:rFonts w:ascii="Times New Roman" w:hAnsi="Times New Roman" w:cs="Times New Roman"/>
          <w:sz w:val="24"/>
          <w:szCs w:val="24"/>
        </w:rPr>
        <w:t xml:space="preserve">website </w:t>
      </w:r>
      <w:r w:rsidRPr="00EE2B67">
        <w:rPr>
          <w:rFonts w:ascii="Times New Roman" w:hAnsi="Times New Roman" w:cs="Times New Roman"/>
          <w:sz w:val="24"/>
          <w:szCs w:val="24"/>
        </w:rPr>
        <w:t>displays, the on-time performance information must be provided either on the initial listing of the flights or via a prominent hyperlink.  Furthermore, to implement a statutory requirement of the Wendell H. Ford Aviation Investment and Reform Act for the 21</w:t>
      </w:r>
      <w:r w:rsidRPr="00EE2B67">
        <w:rPr>
          <w:rFonts w:ascii="Times New Roman" w:hAnsi="Times New Roman" w:cs="Times New Roman"/>
          <w:sz w:val="24"/>
          <w:szCs w:val="24"/>
          <w:vertAlign w:val="superscript"/>
        </w:rPr>
        <w:t>st</w:t>
      </w:r>
      <w:r w:rsidRPr="00EE2B67">
        <w:rPr>
          <w:rFonts w:ascii="Times New Roman" w:hAnsi="Times New Roman" w:cs="Times New Roman"/>
          <w:sz w:val="24"/>
          <w:szCs w:val="24"/>
        </w:rPr>
        <w:t xml:space="preserve"> Century (P.L. 106-81), the Department amended Part 234 in 2005 to require </w:t>
      </w:r>
      <w:r w:rsidR="004917B5">
        <w:rPr>
          <w:rFonts w:ascii="Times New Roman" w:hAnsi="Times New Roman" w:cs="Times New Roman"/>
          <w:sz w:val="24"/>
          <w:szCs w:val="24"/>
        </w:rPr>
        <w:t xml:space="preserve">all U.S. air </w:t>
      </w:r>
      <w:r w:rsidRPr="00EE2B67">
        <w:rPr>
          <w:rFonts w:ascii="Times New Roman" w:hAnsi="Times New Roman" w:cs="Times New Roman"/>
          <w:sz w:val="24"/>
          <w:szCs w:val="24"/>
        </w:rPr>
        <w:t xml:space="preserve">carriers </w:t>
      </w:r>
      <w:r w:rsidR="004917B5">
        <w:rPr>
          <w:rFonts w:ascii="Times New Roman" w:hAnsi="Times New Roman" w:cs="Times New Roman"/>
          <w:sz w:val="24"/>
          <w:szCs w:val="24"/>
        </w:rPr>
        <w:t xml:space="preserve">(not only “reporting </w:t>
      </w:r>
      <w:r w:rsidR="004917B5">
        <w:rPr>
          <w:rFonts w:ascii="Times New Roman" w:hAnsi="Times New Roman" w:cs="Times New Roman"/>
          <w:sz w:val="24"/>
          <w:szCs w:val="24"/>
        </w:rPr>
        <w:lastRenderedPageBreak/>
        <w:t xml:space="preserve">carriers”) </w:t>
      </w:r>
      <w:r w:rsidRPr="00EE2B67">
        <w:rPr>
          <w:rFonts w:ascii="Times New Roman" w:hAnsi="Times New Roman" w:cs="Times New Roman"/>
          <w:sz w:val="24"/>
          <w:szCs w:val="24"/>
        </w:rPr>
        <w:t xml:space="preserve">to file a report with the Department’s Aviation Consumer Protection Division on any incident involving the </w:t>
      </w:r>
      <w:r w:rsidR="008B4497">
        <w:rPr>
          <w:rFonts w:ascii="Times New Roman" w:hAnsi="Times New Roman" w:cs="Times New Roman"/>
          <w:sz w:val="24"/>
          <w:szCs w:val="24"/>
        </w:rPr>
        <w:t>loss</w:t>
      </w:r>
      <w:r w:rsidRPr="00EE2B67">
        <w:rPr>
          <w:rFonts w:ascii="Times New Roman" w:hAnsi="Times New Roman" w:cs="Times New Roman"/>
          <w:sz w:val="24"/>
          <w:szCs w:val="24"/>
        </w:rPr>
        <w:t>, injury, or death of an animal during air transportation.</w:t>
      </w:r>
      <w:r w:rsidRPr="00EE2B67">
        <w:rPr>
          <w:rStyle w:val="FootnoteReference"/>
          <w:rFonts w:ascii="Times New Roman" w:hAnsi="Times New Roman" w:cs="Times New Roman"/>
          <w:sz w:val="24"/>
          <w:szCs w:val="24"/>
        </w:rPr>
        <w:footnoteReference w:id="4"/>
      </w:r>
      <w:r w:rsidRPr="00EE2B67">
        <w:rPr>
          <w:rFonts w:ascii="Times New Roman" w:hAnsi="Times New Roman" w:cs="Times New Roman"/>
          <w:sz w:val="24"/>
          <w:szCs w:val="24"/>
        </w:rPr>
        <w:t xml:space="preserve"> </w:t>
      </w:r>
      <w:r w:rsidR="009E644E" w:rsidRPr="00EE2B67">
        <w:rPr>
          <w:rFonts w:ascii="Times New Roman" w:hAnsi="Times New Roman" w:cs="Times New Roman"/>
          <w:sz w:val="24"/>
          <w:szCs w:val="24"/>
        </w:rPr>
        <w:t>Additionally</w:t>
      </w:r>
      <w:r w:rsidRPr="00EE2B67">
        <w:rPr>
          <w:rFonts w:ascii="Times New Roman" w:hAnsi="Times New Roman" w:cs="Times New Roman"/>
          <w:sz w:val="24"/>
          <w:szCs w:val="24"/>
        </w:rPr>
        <w:t xml:space="preserve">, </w:t>
      </w:r>
      <w:r w:rsidR="009E644E" w:rsidRPr="00EE2B67">
        <w:rPr>
          <w:rFonts w:ascii="Times New Roman" w:hAnsi="Times New Roman" w:cs="Times New Roman"/>
          <w:sz w:val="24"/>
          <w:szCs w:val="24"/>
        </w:rPr>
        <w:t xml:space="preserve">under </w:t>
      </w:r>
      <w:r w:rsidRPr="00EE2B67">
        <w:rPr>
          <w:rFonts w:ascii="Times New Roman" w:hAnsi="Times New Roman" w:cs="Times New Roman"/>
          <w:sz w:val="24"/>
          <w:szCs w:val="24"/>
        </w:rPr>
        <w:t>14 CFR Part 250</w:t>
      </w:r>
      <w:r w:rsidR="009E644E" w:rsidRPr="00EE2B67">
        <w:rPr>
          <w:rFonts w:ascii="Times New Roman" w:hAnsi="Times New Roman" w:cs="Times New Roman"/>
          <w:sz w:val="24"/>
          <w:szCs w:val="24"/>
        </w:rPr>
        <w:t xml:space="preserve">, reporting carriers are also required </w:t>
      </w:r>
      <w:r w:rsidRPr="00EE2B67">
        <w:rPr>
          <w:rFonts w:ascii="Times New Roman" w:hAnsi="Times New Roman" w:cs="Times New Roman"/>
          <w:sz w:val="24"/>
          <w:szCs w:val="24"/>
        </w:rPr>
        <w:t xml:space="preserve">to submit to the Department information on passengers denied boarding on their domestic and outbound international </w:t>
      </w:r>
      <w:r w:rsidR="008B4497" w:rsidRPr="00EE2B67">
        <w:rPr>
          <w:rFonts w:ascii="Times New Roman" w:hAnsi="Times New Roman" w:cs="Times New Roman"/>
          <w:sz w:val="24"/>
          <w:szCs w:val="24"/>
        </w:rPr>
        <w:t xml:space="preserve">scheduled </w:t>
      </w:r>
      <w:r w:rsidRPr="00EE2B67">
        <w:rPr>
          <w:rFonts w:ascii="Times New Roman" w:hAnsi="Times New Roman" w:cs="Times New Roman"/>
          <w:sz w:val="24"/>
          <w:szCs w:val="24"/>
        </w:rPr>
        <w:t xml:space="preserve">flights.  </w:t>
      </w:r>
    </w:p>
    <w:p w:rsidR="00913EC6" w:rsidRPr="00EE2B67" w:rsidRDefault="00913EC6" w:rsidP="00E26461">
      <w:pPr>
        <w:tabs>
          <w:tab w:val="left" w:pos="7200"/>
        </w:tabs>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Since </w:t>
      </w:r>
      <w:r w:rsidR="0000543E">
        <w:rPr>
          <w:rFonts w:ascii="Times New Roman" w:hAnsi="Times New Roman" w:cs="Times New Roman"/>
          <w:sz w:val="24"/>
          <w:szCs w:val="24"/>
        </w:rPr>
        <w:t>their</w:t>
      </w:r>
      <w:r w:rsidR="0000543E" w:rsidRPr="00EE2B67">
        <w:rPr>
          <w:rFonts w:ascii="Times New Roman" w:hAnsi="Times New Roman" w:cs="Times New Roman"/>
          <w:sz w:val="24"/>
          <w:szCs w:val="24"/>
        </w:rPr>
        <w:t xml:space="preserve"> </w:t>
      </w:r>
      <w:r w:rsidRPr="00EE2B67">
        <w:rPr>
          <w:rFonts w:ascii="Times New Roman" w:hAnsi="Times New Roman" w:cs="Times New Roman"/>
          <w:sz w:val="24"/>
          <w:szCs w:val="24"/>
        </w:rPr>
        <w:t>implementation, Part</w:t>
      </w:r>
      <w:r w:rsidR="008B4497">
        <w:rPr>
          <w:rFonts w:ascii="Times New Roman" w:hAnsi="Times New Roman" w:cs="Times New Roman"/>
          <w:sz w:val="24"/>
          <w:szCs w:val="24"/>
        </w:rPr>
        <w:t>s</w:t>
      </w:r>
      <w:r w:rsidRPr="00EE2B67">
        <w:rPr>
          <w:rFonts w:ascii="Times New Roman" w:hAnsi="Times New Roman" w:cs="Times New Roman"/>
          <w:sz w:val="24"/>
          <w:szCs w:val="24"/>
        </w:rPr>
        <w:t xml:space="preserve"> 234 </w:t>
      </w:r>
      <w:r w:rsidR="008B4497">
        <w:rPr>
          <w:rFonts w:ascii="Times New Roman" w:hAnsi="Times New Roman" w:cs="Times New Roman"/>
          <w:sz w:val="24"/>
          <w:szCs w:val="24"/>
        </w:rPr>
        <w:t>and 250 have</w:t>
      </w:r>
      <w:r w:rsidR="008B4497" w:rsidRPr="00EE2B67">
        <w:rPr>
          <w:rFonts w:ascii="Times New Roman" w:hAnsi="Times New Roman" w:cs="Times New Roman"/>
          <w:sz w:val="24"/>
          <w:szCs w:val="24"/>
        </w:rPr>
        <w:t xml:space="preserve"> </w:t>
      </w:r>
      <w:r w:rsidRPr="00EE2B67">
        <w:rPr>
          <w:rFonts w:ascii="Times New Roman" w:hAnsi="Times New Roman" w:cs="Times New Roman"/>
          <w:sz w:val="24"/>
          <w:szCs w:val="24"/>
        </w:rPr>
        <w:t>been effective tool</w:t>
      </w:r>
      <w:r w:rsidR="008B4497">
        <w:rPr>
          <w:rFonts w:ascii="Times New Roman" w:hAnsi="Times New Roman" w:cs="Times New Roman"/>
          <w:sz w:val="24"/>
          <w:szCs w:val="24"/>
        </w:rPr>
        <w:t>s</w:t>
      </w:r>
      <w:r w:rsidRPr="00EE2B67">
        <w:rPr>
          <w:rFonts w:ascii="Times New Roman" w:hAnsi="Times New Roman" w:cs="Times New Roman"/>
          <w:sz w:val="24"/>
          <w:szCs w:val="24"/>
        </w:rPr>
        <w:t xml:space="preserve"> for the Department to collect on-time performance, mishandled baggage, and oversales data and use </w:t>
      </w:r>
      <w:r w:rsidR="008B4497">
        <w:rPr>
          <w:rFonts w:ascii="Times New Roman" w:hAnsi="Times New Roman" w:cs="Times New Roman"/>
          <w:sz w:val="24"/>
          <w:szCs w:val="24"/>
        </w:rPr>
        <w:t>these</w:t>
      </w:r>
      <w:r w:rsidR="008B4497" w:rsidRPr="00EE2B67">
        <w:rPr>
          <w:rFonts w:ascii="Times New Roman" w:hAnsi="Times New Roman" w:cs="Times New Roman"/>
          <w:sz w:val="24"/>
          <w:szCs w:val="24"/>
        </w:rPr>
        <w:t xml:space="preserve"> </w:t>
      </w:r>
      <w:r w:rsidRPr="00EE2B67">
        <w:rPr>
          <w:rFonts w:ascii="Times New Roman" w:hAnsi="Times New Roman" w:cs="Times New Roman"/>
          <w:sz w:val="24"/>
          <w:szCs w:val="24"/>
        </w:rPr>
        <w:t xml:space="preserve">data to monitor the quality of service provided by each reporting carrier to the flying public and to provide such information to consumers.  </w:t>
      </w:r>
      <w:r w:rsidRPr="004A591E">
        <w:rPr>
          <w:rFonts w:ascii="Times New Roman" w:hAnsi="Times New Roman" w:cs="Times New Roman"/>
          <w:sz w:val="24"/>
          <w:szCs w:val="24"/>
        </w:rPr>
        <w:t>On</w:t>
      </w:r>
      <w:r w:rsidR="00E95336" w:rsidRPr="004A591E">
        <w:rPr>
          <w:rFonts w:ascii="Times New Roman" w:hAnsi="Times New Roman" w:cs="Times New Roman"/>
          <w:sz w:val="24"/>
          <w:szCs w:val="24"/>
        </w:rPr>
        <w:t xml:space="preserve"> October </w:t>
      </w:r>
      <w:r w:rsidR="005A1D6F" w:rsidRPr="004A591E">
        <w:rPr>
          <w:rFonts w:ascii="Times New Roman" w:hAnsi="Times New Roman" w:cs="Times New Roman"/>
          <w:sz w:val="24"/>
          <w:szCs w:val="24"/>
        </w:rPr>
        <w:t>22, 2013</w:t>
      </w:r>
      <w:r w:rsidRPr="004A591E">
        <w:rPr>
          <w:rFonts w:ascii="Times New Roman" w:hAnsi="Times New Roman" w:cs="Times New Roman"/>
          <w:sz w:val="24"/>
          <w:szCs w:val="24"/>
        </w:rPr>
        <w:t>, BTS issued a Technical Reporting Directive (Technical Directive #</w:t>
      </w:r>
      <w:r w:rsidR="00E95336" w:rsidRPr="004A591E">
        <w:rPr>
          <w:rFonts w:ascii="Times New Roman" w:hAnsi="Times New Roman" w:cs="Times New Roman"/>
          <w:sz w:val="24"/>
          <w:szCs w:val="24"/>
        </w:rPr>
        <w:t>2</w:t>
      </w:r>
      <w:r w:rsidR="005A1D6F" w:rsidRPr="004A591E">
        <w:rPr>
          <w:rFonts w:ascii="Times New Roman" w:hAnsi="Times New Roman" w:cs="Times New Roman"/>
          <w:sz w:val="24"/>
          <w:szCs w:val="24"/>
        </w:rPr>
        <w:t>3</w:t>
      </w:r>
      <w:r w:rsidRPr="004A591E">
        <w:rPr>
          <w:rFonts w:ascii="Times New Roman" w:hAnsi="Times New Roman" w:cs="Times New Roman"/>
          <w:sz w:val="24"/>
          <w:szCs w:val="24"/>
        </w:rPr>
        <w:t>) to update the list of reporting air carriers that are required to file “Airline Service Quality Performance Reports” under 14 CFR Part 234 for calendar year</w:t>
      </w:r>
      <w:r w:rsidR="00E95336" w:rsidRPr="004A591E">
        <w:rPr>
          <w:rFonts w:ascii="Times New Roman" w:hAnsi="Times New Roman" w:cs="Times New Roman"/>
          <w:sz w:val="24"/>
          <w:szCs w:val="24"/>
        </w:rPr>
        <w:t xml:space="preserve"> 201</w:t>
      </w:r>
      <w:r w:rsidR="005A1D6F" w:rsidRPr="004A591E">
        <w:rPr>
          <w:rFonts w:ascii="Times New Roman" w:hAnsi="Times New Roman" w:cs="Times New Roman"/>
          <w:sz w:val="24"/>
          <w:szCs w:val="24"/>
        </w:rPr>
        <w:t>4</w:t>
      </w:r>
      <w:r w:rsidRPr="004A591E">
        <w:rPr>
          <w:rFonts w:ascii="Times New Roman" w:hAnsi="Times New Roman" w:cs="Times New Roman"/>
          <w:sz w:val="24"/>
          <w:szCs w:val="24"/>
        </w:rPr>
        <w:t>.   Technical Directive #</w:t>
      </w:r>
      <w:r w:rsidR="00E95336" w:rsidRPr="004A591E">
        <w:rPr>
          <w:rFonts w:ascii="Times New Roman" w:hAnsi="Times New Roman" w:cs="Times New Roman"/>
          <w:sz w:val="24"/>
          <w:szCs w:val="24"/>
        </w:rPr>
        <w:t>2</w:t>
      </w:r>
      <w:r w:rsidR="005A1D6F" w:rsidRPr="004A591E">
        <w:rPr>
          <w:rFonts w:ascii="Times New Roman" w:hAnsi="Times New Roman" w:cs="Times New Roman"/>
          <w:sz w:val="24"/>
          <w:szCs w:val="24"/>
        </w:rPr>
        <w:t>3</w:t>
      </w:r>
      <w:r w:rsidRPr="004A591E">
        <w:rPr>
          <w:rFonts w:ascii="Times New Roman" w:hAnsi="Times New Roman" w:cs="Times New Roman"/>
          <w:sz w:val="24"/>
          <w:szCs w:val="24"/>
        </w:rPr>
        <w:t xml:space="preserve"> identified the following 1</w:t>
      </w:r>
      <w:r w:rsidR="005A1D6F" w:rsidRPr="004A591E">
        <w:rPr>
          <w:rFonts w:ascii="Times New Roman" w:hAnsi="Times New Roman" w:cs="Times New Roman"/>
          <w:sz w:val="24"/>
          <w:szCs w:val="24"/>
        </w:rPr>
        <w:t>4</w:t>
      </w:r>
      <w:r w:rsidRPr="004A591E">
        <w:rPr>
          <w:rFonts w:ascii="Times New Roman" w:hAnsi="Times New Roman" w:cs="Times New Roman"/>
          <w:sz w:val="24"/>
          <w:szCs w:val="24"/>
        </w:rPr>
        <w:t xml:space="preserve"> air carriers that reached the reporting threshold of one percent of domestic scheduled-passenger revenue in the 12-month period ending June 30,</w:t>
      </w:r>
      <w:r w:rsidR="00E95336" w:rsidRPr="004A591E">
        <w:rPr>
          <w:rFonts w:ascii="Times New Roman" w:hAnsi="Times New Roman" w:cs="Times New Roman"/>
          <w:sz w:val="24"/>
          <w:szCs w:val="24"/>
        </w:rPr>
        <w:t xml:space="preserve"> 201</w:t>
      </w:r>
      <w:r w:rsidR="005A1D6F" w:rsidRPr="004A591E">
        <w:rPr>
          <w:rFonts w:ascii="Times New Roman" w:hAnsi="Times New Roman" w:cs="Times New Roman"/>
          <w:sz w:val="24"/>
          <w:szCs w:val="24"/>
        </w:rPr>
        <w:t>3</w:t>
      </w:r>
      <w:r w:rsidRPr="004A591E">
        <w:rPr>
          <w:rFonts w:ascii="Times New Roman" w:hAnsi="Times New Roman" w:cs="Times New Roman"/>
          <w:sz w:val="24"/>
          <w:szCs w:val="24"/>
        </w:rPr>
        <w:t xml:space="preserve">: </w:t>
      </w:r>
      <w:r w:rsidR="00627A5D" w:rsidRPr="004A591E">
        <w:rPr>
          <w:rFonts w:ascii="Times New Roman" w:hAnsi="Times New Roman" w:cs="Times New Roman"/>
          <w:sz w:val="24"/>
          <w:szCs w:val="24"/>
        </w:rPr>
        <w:t xml:space="preserve"> </w:t>
      </w:r>
      <w:r w:rsidRPr="004A591E">
        <w:rPr>
          <w:rFonts w:ascii="Times New Roman" w:hAnsi="Times New Roman" w:cs="Times New Roman"/>
          <w:sz w:val="24"/>
          <w:szCs w:val="24"/>
        </w:rPr>
        <w:t>AirTran Airways, Alaska Airlines</w:t>
      </w:r>
      <w:r w:rsidRPr="00EE2B67">
        <w:rPr>
          <w:rFonts w:ascii="Times New Roman" w:hAnsi="Times New Roman" w:cs="Times New Roman"/>
          <w:sz w:val="24"/>
          <w:szCs w:val="24"/>
        </w:rPr>
        <w:t xml:space="preserve">, American Airlines, American Eagle Airlines, Delta Air Lines, ExpressJet Airlines, Frontier Airlines, Hawaiian Airlines, JetBlue Airways, SkyWest Airlines, Southwest Airlines, United Airlines, US Airways, and Virgin America.    </w:t>
      </w:r>
    </w:p>
    <w:p w:rsidR="00913EC6" w:rsidRPr="00EE2B67" w:rsidRDefault="00913EC6" w:rsidP="00E26461">
      <w:pPr>
        <w:tabs>
          <w:tab w:val="left" w:pos="7200"/>
        </w:tabs>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The one percent domestic scheduled-passenger revenue threshold for reporting carriers was set in a final rule that initiated the reporting requirements contained in Part 234.  52 FR 34056 (September 9, 1987).  In that final rule, the Department considered some comments </w:t>
      </w:r>
      <w:r w:rsidRPr="00EE2B67">
        <w:rPr>
          <w:rFonts w:ascii="Times New Roman" w:hAnsi="Times New Roman" w:cs="Times New Roman"/>
          <w:sz w:val="24"/>
          <w:szCs w:val="24"/>
        </w:rPr>
        <w:lastRenderedPageBreak/>
        <w:t xml:space="preserve">asserting that flight delays affect passengers without regard to the size of the carrier or the length of the flight.  The Department concluded, however, that compliance with the rule was likely to be much more costly for small carriers than for large carriers, particularly due to the fact that, at the time when the rule was finalized, large carriers were more likely </w:t>
      </w:r>
      <w:r w:rsidR="00F93326">
        <w:rPr>
          <w:rFonts w:ascii="Times New Roman" w:hAnsi="Times New Roman" w:cs="Times New Roman"/>
          <w:sz w:val="24"/>
          <w:szCs w:val="24"/>
        </w:rPr>
        <w:t>than</w:t>
      </w:r>
      <w:r w:rsidR="00F93326" w:rsidRPr="00EE2B67">
        <w:rPr>
          <w:rFonts w:ascii="Times New Roman" w:hAnsi="Times New Roman" w:cs="Times New Roman"/>
          <w:sz w:val="24"/>
          <w:szCs w:val="24"/>
        </w:rPr>
        <w:t xml:space="preserve"> </w:t>
      </w:r>
      <w:r w:rsidRPr="00EE2B67">
        <w:rPr>
          <w:rFonts w:ascii="Times New Roman" w:hAnsi="Times New Roman" w:cs="Times New Roman"/>
          <w:sz w:val="24"/>
          <w:szCs w:val="24"/>
        </w:rPr>
        <w:t xml:space="preserve">small carriers to maintain their flight performance data in a computerized form.  Therefore, the Department made the determination that as an initial matter, it would limit the application of this rule to large air carriers.  Nonetheless, the Department noted that it would continue to review the carriers covered and would extend the reporting requirements to smaller carriers if it became necessary.   </w:t>
      </w:r>
    </w:p>
    <w:p w:rsidR="00913EC6" w:rsidRPr="00EE2B67" w:rsidRDefault="00942099" w:rsidP="00E26461">
      <w:pPr>
        <w:tabs>
          <w:tab w:val="left" w:pos="7200"/>
        </w:tabs>
        <w:spacing w:after="0"/>
        <w:ind w:firstLine="720"/>
        <w:rPr>
          <w:rFonts w:ascii="Times New Roman" w:hAnsi="Times New Roman" w:cs="Times New Roman"/>
          <w:sz w:val="24"/>
          <w:szCs w:val="24"/>
        </w:rPr>
      </w:pPr>
      <w:r>
        <w:rPr>
          <w:rFonts w:ascii="Times New Roman" w:hAnsi="Times New Roman" w:cs="Times New Roman"/>
          <w:sz w:val="24"/>
          <w:szCs w:val="24"/>
        </w:rPr>
        <w:t xml:space="preserve">Twenty-five </w:t>
      </w:r>
      <w:r w:rsidR="00913EC6" w:rsidRPr="00EE2B67">
        <w:rPr>
          <w:rFonts w:ascii="Times New Roman" w:hAnsi="Times New Roman" w:cs="Times New Roman"/>
          <w:sz w:val="24"/>
          <w:szCs w:val="24"/>
        </w:rPr>
        <w:t xml:space="preserve">years have passed since the issuance of that final rule.  Technology innovations that have fundamentally reshaped our world in many ways have also profoundly changed almost every aspect of the commercial aviation industry’s operations.  In 1987, for a small carrier to file data with the Department, it had to commit to either a significant capital investment in a comprehensive computer data tracking </w:t>
      </w:r>
      <w:r w:rsidR="00E26461" w:rsidRPr="00EE2B67">
        <w:rPr>
          <w:rFonts w:ascii="Times New Roman" w:hAnsi="Times New Roman" w:cs="Times New Roman"/>
          <w:sz w:val="24"/>
          <w:szCs w:val="24"/>
        </w:rPr>
        <w:t>system</w:t>
      </w:r>
      <w:r w:rsidR="00913EC6" w:rsidRPr="00EE2B67">
        <w:rPr>
          <w:rFonts w:ascii="Times New Roman" w:hAnsi="Times New Roman" w:cs="Times New Roman"/>
          <w:sz w:val="24"/>
          <w:szCs w:val="24"/>
        </w:rPr>
        <w:t xml:space="preserve"> or to a significant human resource investment so it could compile and file reports manually.  Conversely, in this day and age, virtually all air carriers are using computerized recordkeeping methods to store and distribute data </w:t>
      </w:r>
      <w:r w:rsidR="009E644E" w:rsidRPr="00EE2B67">
        <w:rPr>
          <w:rFonts w:ascii="Times New Roman" w:hAnsi="Times New Roman" w:cs="Times New Roman"/>
          <w:sz w:val="24"/>
          <w:szCs w:val="24"/>
        </w:rPr>
        <w:t xml:space="preserve">to file </w:t>
      </w:r>
      <w:r w:rsidR="00913EC6" w:rsidRPr="00EE2B67">
        <w:rPr>
          <w:rFonts w:ascii="Times New Roman" w:hAnsi="Times New Roman" w:cs="Times New Roman"/>
          <w:sz w:val="24"/>
          <w:szCs w:val="24"/>
        </w:rPr>
        <w:t xml:space="preserve">reports with the Department or </w:t>
      </w:r>
      <w:r w:rsidR="00197724">
        <w:rPr>
          <w:rFonts w:ascii="Times New Roman" w:hAnsi="Times New Roman" w:cs="Times New Roman"/>
          <w:sz w:val="24"/>
          <w:szCs w:val="24"/>
        </w:rPr>
        <w:t xml:space="preserve">are </w:t>
      </w:r>
      <w:r w:rsidR="00913EC6" w:rsidRPr="00EE2B67">
        <w:rPr>
          <w:rFonts w:ascii="Times New Roman" w:hAnsi="Times New Roman" w:cs="Times New Roman"/>
          <w:sz w:val="24"/>
          <w:szCs w:val="24"/>
        </w:rPr>
        <w:t>conduc</w:t>
      </w:r>
      <w:r w:rsidR="009E644E" w:rsidRPr="00EE2B67">
        <w:rPr>
          <w:rFonts w:ascii="Times New Roman" w:hAnsi="Times New Roman" w:cs="Times New Roman"/>
          <w:sz w:val="24"/>
          <w:szCs w:val="24"/>
        </w:rPr>
        <w:t>t</w:t>
      </w:r>
      <w:r w:rsidR="00913EC6" w:rsidRPr="00EE2B67">
        <w:rPr>
          <w:rFonts w:ascii="Times New Roman" w:hAnsi="Times New Roman" w:cs="Times New Roman"/>
          <w:sz w:val="24"/>
          <w:szCs w:val="24"/>
        </w:rPr>
        <w:t>ing internal performance evaluation</w:t>
      </w:r>
      <w:r w:rsidR="009E644E" w:rsidRPr="00EE2B67">
        <w:rPr>
          <w:rFonts w:ascii="Times New Roman" w:hAnsi="Times New Roman" w:cs="Times New Roman"/>
          <w:sz w:val="24"/>
          <w:szCs w:val="24"/>
        </w:rPr>
        <w:t>s</w:t>
      </w:r>
      <w:r w:rsidR="00913EC6" w:rsidRPr="00EE2B67">
        <w:rPr>
          <w:rFonts w:ascii="Times New Roman" w:hAnsi="Times New Roman" w:cs="Times New Roman"/>
          <w:sz w:val="24"/>
          <w:szCs w:val="24"/>
        </w:rPr>
        <w:t xml:space="preserve">, or both, which makes reporting data a much easier and less costly task.     </w:t>
      </w:r>
    </w:p>
    <w:p w:rsidR="00CE7EA7" w:rsidRDefault="00913EC6" w:rsidP="00E26461">
      <w:pPr>
        <w:tabs>
          <w:tab w:val="left" w:pos="7200"/>
        </w:tabs>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Moreover, we believe that requiring </w:t>
      </w:r>
      <w:r w:rsidR="00197724">
        <w:rPr>
          <w:rFonts w:ascii="Times New Roman" w:hAnsi="Times New Roman" w:cs="Times New Roman"/>
          <w:sz w:val="24"/>
          <w:szCs w:val="24"/>
        </w:rPr>
        <w:t>smaller</w:t>
      </w:r>
      <w:r w:rsidR="00197724" w:rsidRPr="00EE2B67">
        <w:rPr>
          <w:rFonts w:ascii="Times New Roman" w:hAnsi="Times New Roman" w:cs="Times New Roman"/>
          <w:sz w:val="24"/>
          <w:szCs w:val="24"/>
        </w:rPr>
        <w:t xml:space="preserve"> </w:t>
      </w:r>
      <w:r w:rsidRPr="00EE2B67">
        <w:rPr>
          <w:rFonts w:ascii="Times New Roman" w:hAnsi="Times New Roman" w:cs="Times New Roman"/>
          <w:sz w:val="24"/>
          <w:szCs w:val="24"/>
        </w:rPr>
        <w:t>carriers to report service quality data to the Department will greatly benefit the public in several ways.  First, adding these small</w:t>
      </w:r>
      <w:r w:rsidR="00AC6DD7">
        <w:rPr>
          <w:rFonts w:ascii="Times New Roman" w:hAnsi="Times New Roman" w:cs="Times New Roman"/>
          <w:sz w:val="24"/>
          <w:szCs w:val="24"/>
        </w:rPr>
        <w:t>er</w:t>
      </w:r>
      <w:r w:rsidRPr="00EE2B67">
        <w:rPr>
          <w:rFonts w:ascii="Times New Roman" w:hAnsi="Times New Roman" w:cs="Times New Roman"/>
          <w:sz w:val="24"/>
          <w:szCs w:val="24"/>
        </w:rPr>
        <w:t xml:space="preserve"> carriers’ performance data to the data </w:t>
      </w:r>
      <w:r w:rsidR="00AC6DD7">
        <w:rPr>
          <w:rFonts w:ascii="Times New Roman" w:hAnsi="Times New Roman" w:cs="Times New Roman"/>
          <w:sz w:val="24"/>
          <w:szCs w:val="24"/>
        </w:rPr>
        <w:t xml:space="preserve">currently </w:t>
      </w:r>
      <w:r w:rsidRPr="00EE2B67">
        <w:rPr>
          <w:rFonts w:ascii="Times New Roman" w:hAnsi="Times New Roman" w:cs="Times New Roman"/>
          <w:sz w:val="24"/>
          <w:szCs w:val="24"/>
        </w:rPr>
        <w:t xml:space="preserve">collected by BTS will enable the Department to obtain and provide to the flying public a more complete picture of the performance of scheduled passenger service in general.  </w:t>
      </w:r>
      <w:r w:rsidR="00AC6DD7">
        <w:rPr>
          <w:rFonts w:ascii="Times New Roman" w:hAnsi="Times New Roman" w:cs="Times New Roman"/>
          <w:sz w:val="24"/>
          <w:szCs w:val="24"/>
        </w:rPr>
        <w:t>These</w:t>
      </w:r>
      <w:r w:rsidR="00AC6DD7" w:rsidRPr="00EE2B67">
        <w:rPr>
          <w:rFonts w:ascii="Times New Roman" w:hAnsi="Times New Roman" w:cs="Times New Roman"/>
          <w:sz w:val="24"/>
          <w:szCs w:val="24"/>
        </w:rPr>
        <w:t xml:space="preserve"> </w:t>
      </w:r>
      <w:r w:rsidRPr="00EE2B67">
        <w:rPr>
          <w:rFonts w:ascii="Times New Roman" w:hAnsi="Times New Roman" w:cs="Times New Roman"/>
          <w:sz w:val="24"/>
          <w:szCs w:val="24"/>
        </w:rPr>
        <w:t xml:space="preserve">data will, in turn, provide consumers with more meaningful information on which to base their purchasing decisions.  For example, based on BTS-provided </w:t>
      </w:r>
      <w:r w:rsidRPr="00EE2B67">
        <w:rPr>
          <w:rFonts w:ascii="Times New Roman" w:hAnsi="Times New Roman" w:cs="Times New Roman"/>
          <w:sz w:val="24"/>
          <w:szCs w:val="24"/>
        </w:rPr>
        <w:lastRenderedPageBreak/>
        <w:t xml:space="preserve">domestic scheduled passenger revenue and enplanement data for 2010, the carriers that reach the one percent threshold represent approximately 90 percent of total domestic scheduled passenger revenue, and 80 percent of total domestic scheduled passenger enplanements.  If we </w:t>
      </w:r>
      <w:r w:rsidR="00FC381E">
        <w:rPr>
          <w:rFonts w:ascii="Times New Roman" w:hAnsi="Times New Roman" w:cs="Times New Roman"/>
          <w:sz w:val="24"/>
          <w:szCs w:val="24"/>
        </w:rPr>
        <w:t xml:space="preserve">were to </w:t>
      </w:r>
      <w:r w:rsidRPr="00EE2B67">
        <w:rPr>
          <w:rFonts w:ascii="Times New Roman" w:hAnsi="Times New Roman" w:cs="Times New Roman"/>
          <w:sz w:val="24"/>
          <w:szCs w:val="24"/>
        </w:rPr>
        <w:t xml:space="preserve">lower the threshold to 0.5 percent of domestic scheduled passenger revenue, the reporting carrier pool would capture approximately 98 percent of domestic scheduled passenger revenue and 94 percent of the domestic scheduled passenger enplanements. </w:t>
      </w:r>
    </w:p>
    <w:p w:rsidR="00913EC6" w:rsidRPr="00EE2B67" w:rsidRDefault="00913EC6" w:rsidP="00E26461">
      <w:pPr>
        <w:tabs>
          <w:tab w:val="left" w:pos="7200"/>
        </w:tabs>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Further, the public benefits of including smaller carriers in the reporting pool were also recognized and supported by a September 2011 </w:t>
      </w:r>
      <w:r w:rsidR="00AC6DD7">
        <w:rPr>
          <w:rFonts w:ascii="Times New Roman" w:hAnsi="Times New Roman" w:cs="Times New Roman"/>
          <w:sz w:val="24"/>
          <w:szCs w:val="24"/>
        </w:rPr>
        <w:t>Report</w:t>
      </w:r>
      <w:r w:rsidR="00AC6DD7" w:rsidRPr="00EE2B67">
        <w:rPr>
          <w:rFonts w:ascii="Times New Roman" w:hAnsi="Times New Roman" w:cs="Times New Roman"/>
          <w:sz w:val="24"/>
          <w:szCs w:val="24"/>
        </w:rPr>
        <w:t xml:space="preserve"> </w:t>
      </w:r>
      <w:r w:rsidRPr="00EE2B67">
        <w:rPr>
          <w:rFonts w:ascii="Times New Roman" w:hAnsi="Times New Roman" w:cs="Times New Roman"/>
          <w:sz w:val="24"/>
          <w:szCs w:val="24"/>
        </w:rPr>
        <w:t xml:space="preserve">to Congressional Requesters prepared by the Government Accountability Office (GAO).  In the report titled </w:t>
      </w:r>
      <w:r w:rsidRPr="00EE2B67">
        <w:rPr>
          <w:rFonts w:ascii="Times New Roman" w:hAnsi="Times New Roman" w:cs="Times New Roman"/>
          <w:i/>
          <w:sz w:val="24"/>
          <w:szCs w:val="24"/>
        </w:rPr>
        <w:t>Airline Passenger Protections, More Data and Analysis Needed to Understand Effects of Flight Delays</w:t>
      </w:r>
      <w:r w:rsidRPr="00EE2B67">
        <w:rPr>
          <w:rFonts w:ascii="Times New Roman" w:hAnsi="Times New Roman" w:cs="Times New Roman"/>
          <w:sz w:val="24"/>
          <w:szCs w:val="24"/>
        </w:rPr>
        <w:t>, GAO recommended that in order to enhance aviation consumers’ decision-making, the Department should collect and publicize more comprehensive on-time performance data to include information on most flights, to airports of all sizes. GAO specifically recommended that one way this goal could be accomplished was by requiring airlines with a smaller percentage of total domestic scheduled passenger service revenue, such as airlines that operate flights for other airlines, to report flight performance information.  Furthermore, expanding the reporting carrier pool would enhance the Department’s ability to analyze the cause of flight disruptions such as delays and cancellations, particularly with respect to airports in smaller communities and smaller airlines.  For example, according to GAO’s analysis of the performance record of two legacy airlines</w:t>
      </w:r>
      <w:r w:rsidR="00492F38">
        <w:rPr>
          <w:rStyle w:val="FootnoteReference"/>
          <w:rFonts w:ascii="Times New Roman" w:hAnsi="Times New Roman" w:cs="Times New Roman"/>
          <w:sz w:val="24"/>
          <w:szCs w:val="24"/>
        </w:rPr>
        <w:footnoteReference w:id="5"/>
      </w:r>
      <w:r w:rsidRPr="00EE2B67">
        <w:rPr>
          <w:rFonts w:ascii="Times New Roman" w:hAnsi="Times New Roman" w:cs="Times New Roman"/>
          <w:sz w:val="24"/>
          <w:szCs w:val="24"/>
        </w:rPr>
        <w:t xml:space="preserve"> and their regional partners, the regional partners generally have worse on-time performance records.  GAO further notes that while </w:t>
      </w:r>
      <w:r w:rsidR="00AC6DD7">
        <w:rPr>
          <w:rFonts w:ascii="Times New Roman" w:hAnsi="Times New Roman" w:cs="Times New Roman"/>
          <w:sz w:val="24"/>
          <w:szCs w:val="24"/>
        </w:rPr>
        <w:t xml:space="preserve">flight </w:t>
      </w:r>
      <w:r w:rsidRPr="00EE2B67">
        <w:rPr>
          <w:rFonts w:ascii="Times New Roman" w:hAnsi="Times New Roman" w:cs="Times New Roman"/>
          <w:sz w:val="24"/>
          <w:szCs w:val="24"/>
        </w:rPr>
        <w:t xml:space="preserve">cancellations to smaller communities may inconvenience a relatively small number of passengers, they may result in long trip delays if </w:t>
      </w:r>
      <w:r w:rsidRPr="00EE2B67">
        <w:rPr>
          <w:rFonts w:ascii="Times New Roman" w:hAnsi="Times New Roman" w:cs="Times New Roman"/>
          <w:sz w:val="24"/>
          <w:szCs w:val="24"/>
        </w:rPr>
        <w:lastRenderedPageBreak/>
        <w:t>those smaller communities have infrequent service.  What’s more, requiring small</w:t>
      </w:r>
      <w:r w:rsidR="00F93326">
        <w:rPr>
          <w:rFonts w:ascii="Times New Roman" w:hAnsi="Times New Roman" w:cs="Times New Roman"/>
          <w:sz w:val="24"/>
          <w:szCs w:val="24"/>
        </w:rPr>
        <w:t>er</w:t>
      </w:r>
      <w:r w:rsidRPr="00EE2B67">
        <w:rPr>
          <w:rFonts w:ascii="Times New Roman" w:hAnsi="Times New Roman" w:cs="Times New Roman"/>
          <w:sz w:val="24"/>
          <w:szCs w:val="24"/>
        </w:rPr>
        <w:t xml:space="preserve"> carriers </w:t>
      </w:r>
      <w:r w:rsidR="00AC6DD7">
        <w:rPr>
          <w:rFonts w:ascii="Times New Roman" w:hAnsi="Times New Roman" w:cs="Times New Roman"/>
          <w:sz w:val="24"/>
          <w:szCs w:val="24"/>
        </w:rPr>
        <w:t>to file</w:t>
      </w:r>
      <w:r w:rsidR="00AC6DD7" w:rsidRPr="00EE2B67">
        <w:rPr>
          <w:rFonts w:ascii="Times New Roman" w:hAnsi="Times New Roman" w:cs="Times New Roman"/>
          <w:sz w:val="24"/>
          <w:szCs w:val="24"/>
        </w:rPr>
        <w:t xml:space="preserve"> </w:t>
      </w:r>
      <w:r w:rsidRPr="00EE2B67">
        <w:rPr>
          <w:rFonts w:ascii="Times New Roman" w:hAnsi="Times New Roman" w:cs="Times New Roman"/>
          <w:sz w:val="24"/>
          <w:szCs w:val="24"/>
        </w:rPr>
        <w:t xml:space="preserve">on-time performance, mishandled baggage, and oversales data with the Department will increase the level of public scrutiny of these carriers’ performance, which in turn will function as an incentive for these carriers to continuously improve the quality of their service.  The enhanced service quality will increase these carriers’ competitiveness and benefit the regional markets that they primarily serve.   </w:t>
      </w:r>
    </w:p>
    <w:p w:rsidR="00CE7EA7" w:rsidRDefault="00913EC6" w:rsidP="00E26461">
      <w:pPr>
        <w:tabs>
          <w:tab w:val="left" w:pos="7200"/>
        </w:tabs>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For these reasons, we are proposing in this NPRM to amend the definition of “reporting carrier” under Part 234 to include carriers that account for at least 0.5 percent of annual domestic scheduled-passenger revenue.  Additionally, since </w:t>
      </w:r>
      <w:r w:rsidR="00627A5D">
        <w:rPr>
          <w:rFonts w:ascii="Times New Roman" w:hAnsi="Times New Roman" w:cs="Times New Roman"/>
          <w:sz w:val="24"/>
          <w:szCs w:val="24"/>
        </w:rPr>
        <w:t xml:space="preserve">for years </w:t>
      </w:r>
      <w:r w:rsidRPr="00EE2B67">
        <w:rPr>
          <w:rFonts w:ascii="Times New Roman" w:hAnsi="Times New Roman" w:cs="Times New Roman"/>
          <w:sz w:val="24"/>
          <w:szCs w:val="24"/>
        </w:rPr>
        <w:t xml:space="preserve">BTS has been using June 30, instead of March 31, as the cutoff date to compile a carrier’s annual domestic scheduled-passenger revenue percentage, we propose to codify this change in the definition of “reporting carrier.”  We seek public comments on whether 0.5 percent is a reasonable </w:t>
      </w:r>
      <w:r w:rsidR="00CA2012" w:rsidRPr="00EE2B67">
        <w:rPr>
          <w:rFonts w:ascii="Times New Roman" w:hAnsi="Times New Roman" w:cs="Times New Roman"/>
          <w:sz w:val="24"/>
          <w:szCs w:val="24"/>
        </w:rPr>
        <w:t xml:space="preserve">threshold </w:t>
      </w:r>
      <w:r w:rsidRPr="00EE2B67">
        <w:rPr>
          <w:rFonts w:ascii="Times New Roman" w:hAnsi="Times New Roman" w:cs="Times New Roman"/>
          <w:sz w:val="24"/>
          <w:szCs w:val="24"/>
        </w:rPr>
        <w:t xml:space="preserve">to achieve our goal of maximizing the scope of data collection from the industry </w:t>
      </w:r>
      <w:r w:rsidR="00CA2012" w:rsidRPr="00EE2B67">
        <w:rPr>
          <w:rFonts w:ascii="Times New Roman" w:hAnsi="Times New Roman" w:cs="Times New Roman"/>
          <w:sz w:val="24"/>
          <w:szCs w:val="24"/>
        </w:rPr>
        <w:t xml:space="preserve">while </w:t>
      </w:r>
      <w:r w:rsidRPr="00EE2B67">
        <w:rPr>
          <w:rFonts w:ascii="Times New Roman" w:hAnsi="Times New Roman" w:cs="Times New Roman"/>
          <w:sz w:val="24"/>
          <w:szCs w:val="24"/>
        </w:rPr>
        <w:t xml:space="preserve">balancing </w:t>
      </w:r>
      <w:r w:rsidR="00CA2012" w:rsidRPr="00EE2B67">
        <w:rPr>
          <w:rFonts w:ascii="Times New Roman" w:hAnsi="Times New Roman" w:cs="Times New Roman"/>
          <w:sz w:val="24"/>
          <w:szCs w:val="24"/>
        </w:rPr>
        <w:t xml:space="preserve">that benefit against </w:t>
      </w:r>
      <w:r w:rsidRPr="00EE2B67">
        <w:rPr>
          <w:rFonts w:ascii="Times New Roman" w:hAnsi="Times New Roman" w:cs="Times New Roman"/>
          <w:sz w:val="24"/>
          <w:szCs w:val="24"/>
        </w:rPr>
        <w:t xml:space="preserve">the burden </w:t>
      </w:r>
      <w:r w:rsidR="00CA2012" w:rsidRPr="00EE2B67">
        <w:rPr>
          <w:rFonts w:ascii="Times New Roman" w:hAnsi="Times New Roman" w:cs="Times New Roman"/>
          <w:sz w:val="24"/>
          <w:szCs w:val="24"/>
        </w:rPr>
        <w:t xml:space="preserve">of increasing reporting requirements on </w:t>
      </w:r>
      <w:r w:rsidRPr="00EE2B67">
        <w:rPr>
          <w:rFonts w:ascii="Times New Roman" w:hAnsi="Times New Roman" w:cs="Times New Roman"/>
          <w:sz w:val="24"/>
          <w:szCs w:val="24"/>
        </w:rPr>
        <w:t xml:space="preserve">carriers, particularly small businesses.  If 0.5 is not </w:t>
      </w:r>
      <w:r w:rsidR="00284C1B">
        <w:rPr>
          <w:rFonts w:ascii="Times New Roman" w:hAnsi="Times New Roman" w:cs="Times New Roman"/>
          <w:sz w:val="24"/>
          <w:szCs w:val="24"/>
        </w:rPr>
        <w:t>the most</w:t>
      </w:r>
      <w:r w:rsidR="00284C1B" w:rsidRPr="00EE2B67">
        <w:rPr>
          <w:rFonts w:ascii="Times New Roman" w:hAnsi="Times New Roman" w:cs="Times New Roman"/>
          <w:sz w:val="24"/>
          <w:szCs w:val="24"/>
        </w:rPr>
        <w:t xml:space="preserve"> </w:t>
      </w:r>
      <w:r w:rsidRPr="00EE2B67">
        <w:rPr>
          <w:rFonts w:ascii="Times New Roman" w:hAnsi="Times New Roman" w:cs="Times New Roman"/>
          <w:sz w:val="24"/>
          <w:szCs w:val="24"/>
        </w:rPr>
        <w:t xml:space="preserve">reasonable threshold, we seek comment on an even larger expansion, e.g., </w:t>
      </w:r>
      <w:r w:rsidR="00090EA1">
        <w:rPr>
          <w:rFonts w:ascii="Times New Roman" w:hAnsi="Times New Roman" w:cs="Times New Roman"/>
          <w:sz w:val="24"/>
          <w:szCs w:val="24"/>
        </w:rPr>
        <w:t xml:space="preserve">to </w:t>
      </w:r>
      <w:r w:rsidRPr="00EE2B67">
        <w:rPr>
          <w:rFonts w:ascii="Times New Roman" w:hAnsi="Times New Roman" w:cs="Times New Roman"/>
          <w:sz w:val="24"/>
          <w:szCs w:val="24"/>
        </w:rPr>
        <w:t>0.25 percent of domestic scheduled passenger revenue, or a smaller expansion to 0.75 percent of domestic scheduled passenger revenue</w:t>
      </w:r>
      <w:r w:rsidR="00284C1B">
        <w:rPr>
          <w:rFonts w:ascii="Times New Roman" w:hAnsi="Times New Roman" w:cs="Times New Roman"/>
          <w:sz w:val="24"/>
          <w:szCs w:val="24"/>
        </w:rPr>
        <w:t>.</w:t>
      </w:r>
      <w:r w:rsidRPr="00EE2B67">
        <w:rPr>
          <w:rFonts w:ascii="Times New Roman" w:hAnsi="Times New Roman" w:cs="Times New Roman"/>
          <w:sz w:val="24"/>
          <w:szCs w:val="24"/>
        </w:rPr>
        <w:t xml:space="preserve">  Additionally, we seek comment on whether we should require that all carriers that provide domestic scheduled passenger service report to the Department</w:t>
      </w:r>
      <w:r w:rsidR="00CA2012" w:rsidRPr="00EE2B67">
        <w:rPr>
          <w:rFonts w:ascii="Times New Roman" w:hAnsi="Times New Roman" w:cs="Times New Roman"/>
          <w:sz w:val="24"/>
          <w:szCs w:val="24"/>
        </w:rPr>
        <w:t>.</w:t>
      </w:r>
      <w:r w:rsidRPr="00EE2B67">
        <w:rPr>
          <w:rFonts w:ascii="Times New Roman" w:hAnsi="Times New Roman" w:cs="Times New Roman"/>
          <w:sz w:val="24"/>
          <w:szCs w:val="24"/>
        </w:rPr>
        <w:t xml:space="preserve">  We especially welcome comments that provide specific cost estimate</w:t>
      </w:r>
      <w:r w:rsidR="00CA2012" w:rsidRPr="00EE2B67">
        <w:rPr>
          <w:rFonts w:ascii="Times New Roman" w:hAnsi="Times New Roman" w:cs="Times New Roman"/>
          <w:sz w:val="24"/>
          <w:szCs w:val="24"/>
        </w:rPr>
        <w:t>s</w:t>
      </w:r>
      <w:r w:rsidRPr="00EE2B67">
        <w:rPr>
          <w:rFonts w:ascii="Times New Roman" w:hAnsi="Times New Roman" w:cs="Times New Roman"/>
          <w:sz w:val="24"/>
          <w:szCs w:val="24"/>
        </w:rPr>
        <w:t xml:space="preserve"> </w:t>
      </w:r>
      <w:r w:rsidR="00CA2012" w:rsidRPr="00EE2B67">
        <w:rPr>
          <w:rFonts w:ascii="Times New Roman" w:hAnsi="Times New Roman" w:cs="Times New Roman"/>
          <w:sz w:val="24"/>
          <w:szCs w:val="24"/>
        </w:rPr>
        <w:t xml:space="preserve">or </w:t>
      </w:r>
      <w:r w:rsidRPr="00EE2B67">
        <w:rPr>
          <w:rFonts w:ascii="Times New Roman" w:hAnsi="Times New Roman" w:cs="Times New Roman"/>
          <w:sz w:val="24"/>
          <w:szCs w:val="24"/>
        </w:rPr>
        <w:t xml:space="preserve">analysis </w:t>
      </w:r>
      <w:r w:rsidR="00CA2012" w:rsidRPr="00EE2B67">
        <w:rPr>
          <w:rFonts w:ascii="Times New Roman" w:hAnsi="Times New Roman" w:cs="Times New Roman"/>
          <w:sz w:val="24"/>
          <w:szCs w:val="24"/>
        </w:rPr>
        <w:t xml:space="preserve">by </w:t>
      </w:r>
      <w:r w:rsidRPr="00EE2B67">
        <w:rPr>
          <w:rFonts w:ascii="Times New Roman" w:hAnsi="Times New Roman" w:cs="Times New Roman"/>
          <w:sz w:val="24"/>
          <w:szCs w:val="24"/>
        </w:rPr>
        <w:t xml:space="preserve">small carriers that would potentially be impacted by this proposal.  We also </w:t>
      </w:r>
      <w:r w:rsidR="00CA2012" w:rsidRPr="00EE2B67">
        <w:rPr>
          <w:rFonts w:ascii="Times New Roman" w:hAnsi="Times New Roman" w:cs="Times New Roman"/>
          <w:sz w:val="24"/>
          <w:szCs w:val="24"/>
        </w:rPr>
        <w:t xml:space="preserve">request comments regarding </w:t>
      </w:r>
      <w:r w:rsidRPr="00EE2B67">
        <w:rPr>
          <w:rFonts w:ascii="Times New Roman" w:hAnsi="Times New Roman" w:cs="Times New Roman"/>
          <w:sz w:val="24"/>
          <w:szCs w:val="24"/>
        </w:rPr>
        <w:t xml:space="preserve">whether a carrier’s share of domestic scheduled passenger revenue remains an appropriate benchmark.  Should we use a carrier’s share of domestic scheduled passenger </w:t>
      </w:r>
      <w:r w:rsidRPr="00EE2B67">
        <w:rPr>
          <w:rFonts w:ascii="Times New Roman" w:hAnsi="Times New Roman" w:cs="Times New Roman"/>
          <w:sz w:val="24"/>
          <w:szCs w:val="24"/>
        </w:rPr>
        <w:lastRenderedPageBreak/>
        <w:t xml:space="preserve">enplanements instead?  If so, what percentage is a reasonable threshold for triggering the reporting obligation?  </w:t>
      </w:r>
    </w:p>
    <w:p w:rsidR="00913EC6" w:rsidRPr="00EE2B67" w:rsidRDefault="00913EC6" w:rsidP="00E26461">
      <w:pPr>
        <w:tabs>
          <w:tab w:val="left" w:pos="7200"/>
        </w:tabs>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Finally, in relation to the </w:t>
      </w:r>
      <w:r w:rsidR="00CA2012" w:rsidRPr="00EE2B67">
        <w:rPr>
          <w:rFonts w:ascii="Times New Roman" w:hAnsi="Times New Roman" w:cs="Times New Roman"/>
          <w:sz w:val="24"/>
          <w:szCs w:val="24"/>
        </w:rPr>
        <w:t xml:space="preserve">burden </w:t>
      </w:r>
      <w:r w:rsidRPr="00EE2B67">
        <w:rPr>
          <w:rFonts w:ascii="Times New Roman" w:hAnsi="Times New Roman" w:cs="Times New Roman"/>
          <w:sz w:val="24"/>
          <w:szCs w:val="24"/>
        </w:rPr>
        <w:t>associated with implementing a reporting mechanism within a carrier’s operation system, what is the appro</w:t>
      </w:r>
      <w:r w:rsidR="00CA2012" w:rsidRPr="00EE2B67">
        <w:rPr>
          <w:rFonts w:ascii="Times New Roman" w:hAnsi="Times New Roman" w:cs="Times New Roman"/>
          <w:sz w:val="24"/>
          <w:szCs w:val="24"/>
        </w:rPr>
        <w:t xml:space="preserve">ximate </w:t>
      </w:r>
      <w:r w:rsidRPr="00EE2B67">
        <w:rPr>
          <w:rFonts w:ascii="Times New Roman" w:hAnsi="Times New Roman" w:cs="Times New Roman"/>
          <w:sz w:val="24"/>
          <w:szCs w:val="24"/>
        </w:rPr>
        <w:t xml:space="preserve">time period that a </w:t>
      </w:r>
      <w:r w:rsidR="008E0438" w:rsidRPr="00EE2B67">
        <w:rPr>
          <w:rFonts w:ascii="Times New Roman" w:hAnsi="Times New Roman" w:cs="Times New Roman"/>
          <w:sz w:val="24"/>
          <w:szCs w:val="24"/>
        </w:rPr>
        <w:t xml:space="preserve">newly reporting </w:t>
      </w:r>
      <w:r w:rsidRPr="00EE2B67">
        <w:rPr>
          <w:rFonts w:ascii="Times New Roman" w:hAnsi="Times New Roman" w:cs="Times New Roman"/>
          <w:sz w:val="24"/>
          <w:szCs w:val="24"/>
        </w:rPr>
        <w:t xml:space="preserve">carrier </w:t>
      </w:r>
      <w:r w:rsidR="008E0438" w:rsidRPr="00EE2B67">
        <w:rPr>
          <w:rFonts w:ascii="Times New Roman" w:hAnsi="Times New Roman" w:cs="Times New Roman"/>
          <w:sz w:val="24"/>
          <w:szCs w:val="24"/>
        </w:rPr>
        <w:t xml:space="preserve">will likely need </w:t>
      </w:r>
      <w:r w:rsidRPr="00EE2B67">
        <w:rPr>
          <w:rFonts w:ascii="Times New Roman" w:hAnsi="Times New Roman" w:cs="Times New Roman"/>
          <w:sz w:val="24"/>
          <w:szCs w:val="24"/>
        </w:rPr>
        <w:t xml:space="preserve">to prepare for the new reporting duties?  Although not proposed in the rule text, we are contemplating that should this proposal be finalized, we would </w:t>
      </w:r>
      <w:r w:rsidR="008E0438" w:rsidRPr="00EE2B67">
        <w:rPr>
          <w:rFonts w:ascii="Times New Roman" w:hAnsi="Times New Roman" w:cs="Times New Roman"/>
          <w:sz w:val="24"/>
          <w:szCs w:val="24"/>
        </w:rPr>
        <w:t xml:space="preserve">permit </w:t>
      </w:r>
      <w:r w:rsidRPr="00EE2B67">
        <w:rPr>
          <w:rFonts w:ascii="Times New Roman" w:hAnsi="Times New Roman" w:cs="Times New Roman"/>
          <w:sz w:val="24"/>
          <w:szCs w:val="24"/>
        </w:rPr>
        <w:t xml:space="preserve">carriers </w:t>
      </w:r>
      <w:r w:rsidR="008E0438" w:rsidRPr="00EE2B67">
        <w:rPr>
          <w:rFonts w:ascii="Times New Roman" w:hAnsi="Times New Roman" w:cs="Times New Roman"/>
          <w:sz w:val="24"/>
          <w:szCs w:val="24"/>
        </w:rPr>
        <w:t xml:space="preserve">that otherwise would not have been reporting carriers </w:t>
      </w:r>
      <w:r w:rsidRPr="00EE2B67">
        <w:rPr>
          <w:rFonts w:ascii="Times New Roman" w:hAnsi="Times New Roman" w:cs="Times New Roman"/>
          <w:sz w:val="24"/>
          <w:szCs w:val="24"/>
        </w:rPr>
        <w:t xml:space="preserve">but become a reporting carrier under a new </w:t>
      </w:r>
      <w:r w:rsidR="00E26461" w:rsidRPr="00EE2B67">
        <w:rPr>
          <w:rFonts w:ascii="Times New Roman" w:hAnsi="Times New Roman" w:cs="Times New Roman"/>
          <w:sz w:val="24"/>
          <w:szCs w:val="24"/>
        </w:rPr>
        <w:t xml:space="preserve">threshold </w:t>
      </w:r>
      <w:r w:rsidR="00E26461">
        <w:rPr>
          <w:rFonts w:ascii="Times New Roman" w:hAnsi="Times New Roman" w:cs="Times New Roman"/>
          <w:sz w:val="24"/>
          <w:szCs w:val="24"/>
        </w:rPr>
        <w:t>to</w:t>
      </w:r>
      <w:r w:rsidR="00DC07AF">
        <w:rPr>
          <w:rFonts w:ascii="Times New Roman" w:hAnsi="Times New Roman" w:cs="Times New Roman"/>
          <w:sz w:val="24"/>
          <w:szCs w:val="24"/>
        </w:rPr>
        <w:t xml:space="preserve"> file their first Part 234 report</w:t>
      </w:r>
      <w:r w:rsidR="00090EA1">
        <w:rPr>
          <w:rFonts w:ascii="Times New Roman" w:hAnsi="Times New Roman" w:cs="Times New Roman"/>
          <w:sz w:val="24"/>
          <w:szCs w:val="24"/>
        </w:rPr>
        <w:t xml:space="preserve"> </w:t>
      </w:r>
      <w:r w:rsidR="00FC381E">
        <w:rPr>
          <w:rFonts w:ascii="Times New Roman" w:hAnsi="Times New Roman" w:cs="Times New Roman"/>
          <w:sz w:val="24"/>
          <w:szCs w:val="24"/>
        </w:rPr>
        <w:t xml:space="preserve">by February 15 </w:t>
      </w:r>
      <w:r w:rsidR="00AB5407">
        <w:rPr>
          <w:rFonts w:ascii="Times New Roman" w:hAnsi="Times New Roman" w:cs="Times New Roman"/>
          <w:sz w:val="24"/>
          <w:szCs w:val="24"/>
        </w:rPr>
        <w:t xml:space="preserve">for the first January that is at least six months after </w:t>
      </w:r>
      <w:r w:rsidRPr="00EE2B67">
        <w:rPr>
          <w:rFonts w:ascii="Times New Roman" w:hAnsi="Times New Roman" w:cs="Times New Roman"/>
          <w:sz w:val="24"/>
          <w:szCs w:val="24"/>
        </w:rPr>
        <w:t xml:space="preserve">the effective date </w:t>
      </w:r>
      <w:r w:rsidR="00DC07AF">
        <w:rPr>
          <w:rFonts w:ascii="Times New Roman" w:hAnsi="Times New Roman" w:cs="Times New Roman"/>
          <w:sz w:val="24"/>
          <w:szCs w:val="24"/>
        </w:rPr>
        <w:t>of this rule.</w:t>
      </w:r>
      <w:r w:rsidRPr="00EE2B67">
        <w:rPr>
          <w:rFonts w:ascii="Times New Roman" w:hAnsi="Times New Roman" w:cs="Times New Roman"/>
          <w:sz w:val="24"/>
          <w:szCs w:val="24"/>
        </w:rPr>
        <w:t xml:space="preserve">  We believe this would provide carriers adequate time to implement necessary procedures for filing the reports</w:t>
      </w:r>
      <w:r w:rsidR="005E6D3C">
        <w:rPr>
          <w:rFonts w:ascii="Times New Roman" w:hAnsi="Times New Roman" w:cs="Times New Roman"/>
          <w:sz w:val="24"/>
          <w:szCs w:val="24"/>
        </w:rPr>
        <w:t xml:space="preserve"> </w:t>
      </w:r>
      <w:r w:rsidR="005E6D3C" w:rsidRPr="005E6D3C">
        <w:rPr>
          <w:rFonts w:ascii="Times New Roman" w:hAnsi="Times New Roman" w:cs="Times New Roman"/>
          <w:sz w:val="24"/>
          <w:szCs w:val="24"/>
        </w:rPr>
        <w:t xml:space="preserve">and amending their websites to comply with the flight on-time performance disclosure requirements contained in section 234.11, to the extent that the websites directly market flights to consumers.  </w:t>
      </w:r>
      <w:r w:rsidR="005E6D3C">
        <w:rPr>
          <w:rFonts w:ascii="Times New Roman" w:hAnsi="Times New Roman" w:cs="Times New Roman"/>
          <w:sz w:val="24"/>
          <w:szCs w:val="24"/>
        </w:rPr>
        <w:t>Having the initial reports start in January</w:t>
      </w:r>
      <w:r w:rsidR="005E6D3C" w:rsidRPr="00EE2B67">
        <w:rPr>
          <w:rFonts w:ascii="Times New Roman" w:hAnsi="Times New Roman" w:cs="Times New Roman"/>
          <w:sz w:val="24"/>
          <w:szCs w:val="24"/>
        </w:rPr>
        <w:t xml:space="preserve"> </w:t>
      </w:r>
      <w:r w:rsidRPr="00EE2B67">
        <w:rPr>
          <w:rFonts w:ascii="Times New Roman" w:hAnsi="Times New Roman" w:cs="Times New Roman"/>
          <w:sz w:val="24"/>
          <w:szCs w:val="24"/>
        </w:rPr>
        <w:t xml:space="preserve">would </w:t>
      </w:r>
      <w:r w:rsidR="008E0438" w:rsidRPr="00EE2B67">
        <w:rPr>
          <w:rFonts w:ascii="Times New Roman" w:hAnsi="Times New Roman" w:cs="Times New Roman"/>
          <w:sz w:val="24"/>
          <w:szCs w:val="24"/>
        </w:rPr>
        <w:t>provide the added benefit of preserving</w:t>
      </w:r>
      <w:r w:rsidRPr="00EE2B67">
        <w:rPr>
          <w:rFonts w:ascii="Times New Roman" w:hAnsi="Times New Roman" w:cs="Times New Roman"/>
          <w:sz w:val="24"/>
          <w:szCs w:val="24"/>
        </w:rPr>
        <w:t xml:space="preserve"> the consistency of the Department’s data </w:t>
      </w:r>
      <w:r w:rsidR="00E26461" w:rsidRPr="00EE2B67">
        <w:rPr>
          <w:rFonts w:ascii="Times New Roman" w:hAnsi="Times New Roman" w:cs="Times New Roman"/>
          <w:sz w:val="24"/>
          <w:szCs w:val="24"/>
        </w:rPr>
        <w:t xml:space="preserve">for </w:t>
      </w:r>
      <w:r w:rsidR="00E26461">
        <w:rPr>
          <w:rFonts w:ascii="Times New Roman" w:hAnsi="Times New Roman" w:cs="Times New Roman"/>
          <w:sz w:val="24"/>
          <w:szCs w:val="24"/>
        </w:rPr>
        <w:t>a</w:t>
      </w:r>
      <w:r w:rsidR="00823933">
        <w:rPr>
          <w:rFonts w:ascii="Times New Roman" w:hAnsi="Times New Roman" w:cs="Times New Roman"/>
          <w:sz w:val="24"/>
          <w:szCs w:val="24"/>
        </w:rPr>
        <w:t xml:space="preserve"> full calendar</w:t>
      </w:r>
      <w:r w:rsidRPr="00EE2B67">
        <w:rPr>
          <w:rFonts w:ascii="Times New Roman" w:hAnsi="Times New Roman" w:cs="Times New Roman"/>
          <w:sz w:val="24"/>
          <w:szCs w:val="24"/>
        </w:rPr>
        <w:t xml:space="preserve"> year during the transition. We seek comments on </w:t>
      </w:r>
      <w:r w:rsidR="00E26461" w:rsidRPr="00EE2B67">
        <w:rPr>
          <w:rFonts w:ascii="Times New Roman" w:hAnsi="Times New Roman" w:cs="Times New Roman"/>
          <w:sz w:val="24"/>
          <w:szCs w:val="24"/>
        </w:rPr>
        <w:t xml:space="preserve">whether </w:t>
      </w:r>
      <w:r w:rsidR="00E26461">
        <w:rPr>
          <w:rFonts w:ascii="Times New Roman" w:hAnsi="Times New Roman" w:cs="Times New Roman"/>
          <w:sz w:val="24"/>
          <w:szCs w:val="24"/>
        </w:rPr>
        <w:t>this</w:t>
      </w:r>
      <w:r w:rsidR="00823933">
        <w:rPr>
          <w:rFonts w:ascii="Times New Roman" w:hAnsi="Times New Roman" w:cs="Times New Roman"/>
          <w:sz w:val="24"/>
          <w:szCs w:val="24"/>
        </w:rPr>
        <w:t xml:space="preserve"> rationale for determining the compliance date for the reporting requirement</w:t>
      </w:r>
      <w:r w:rsidRPr="00EE2B67">
        <w:rPr>
          <w:rFonts w:ascii="Times New Roman" w:hAnsi="Times New Roman" w:cs="Times New Roman"/>
          <w:sz w:val="24"/>
          <w:szCs w:val="24"/>
        </w:rPr>
        <w:t xml:space="preserve"> </w:t>
      </w:r>
      <w:r w:rsidR="008E0438" w:rsidRPr="00EE2B67">
        <w:rPr>
          <w:rFonts w:ascii="Times New Roman" w:hAnsi="Times New Roman" w:cs="Times New Roman"/>
          <w:sz w:val="24"/>
          <w:szCs w:val="24"/>
        </w:rPr>
        <w:t xml:space="preserve">would be </w:t>
      </w:r>
      <w:r w:rsidRPr="00EE2B67">
        <w:rPr>
          <w:rFonts w:ascii="Times New Roman" w:hAnsi="Times New Roman" w:cs="Times New Roman"/>
          <w:sz w:val="24"/>
          <w:szCs w:val="24"/>
        </w:rPr>
        <w:t>helpful to newly reporting carriers.</w:t>
      </w:r>
    </w:p>
    <w:p w:rsidR="00913EC6" w:rsidRPr="00EE2B67" w:rsidRDefault="00913EC6" w:rsidP="00E26461">
      <w:pPr>
        <w:tabs>
          <w:tab w:val="left" w:pos="7200"/>
        </w:tabs>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In addition to expanding the pool of reporting carriers, we are also </w:t>
      </w:r>
      <w:r w:rsidR="0075563E">
        <w:rPr>
          <w:rFonts w:ascii="Times New Roman" w:hAnsi="Times New Roman" w:cs="Times New Roman"/>
          <w:sz w:val="24"/>
          <w:szCs w:val="24"/>
        </w:rPr>
        <w:t xml:space="preserve">contemplating expanding </w:t>
      </w:r>
      <w:r w:rsidRPr="00EE2B67">
        <w:rPr>
          <w:rFonts w:ascii="Times New Roman" w:hAnsi="Times New Roman" w:cs="Times New Roman"/>
          <w:sz w:val="24"/>
          <w:szCs w:val="24"/>
        </w:rPr>
        <w:t xml:space="preserve">the scope of </w:t>
      </w:r>
      <w:r w:rsidR="0075563E">
        <w:rPr>
          <w:rFonts w:ascii="Times New Roman" w:hAnsi="Times New Roman" w:cs="Times New Roman"/>
          <w:sz w:val="24"/>
          <w:szCs w:val="24"/>
        </w:rPr>
        <w:t>“</w:t>
      </w:r>
      <w:r w:rsidRPr="00EE2B67">
        <w:rPr>
          <w:rFonts w:ascii="Times New Roman" w:hAnsi="Times New Roman" w:cs="Times New Roman"/>
          <w:sz w:val="24"/>
          <w:szCs w:val="24"/>
        </w:rPr>
        <w:t>reportable flights</w:t>
      </w:r>
      <w:r w:rsidR="0075563E">
        <w:rPr>
          <w:rFonts w:ascii="Times New Roman" w:hAnsi="Times New Roman" w:cs="Times New Roman"/>
          <w:sz w:val="24"/>
          <w:szCs w:val="24"/>
        </w:rPr>
        <w:t>”</w:t>
      </w:r>
      <w:r w:rsidRPr="00EE2B67">
        <w:rPr>
          <w:rFonts w:ascii="Times New Roman" w:hAnsi="Times New Roman" w:cs="Times New Roman"/>
          <w:sz w:val="24"/>
          <w:szCs w:val="24"/>
        </w:rPr>
        <w:t xml:space="preserve"> in relation to airports.  The current rule only requires reports for flights operated to and from </w:t>
      </w:r>
      <w:r w:rsidR="0075563E">
        <w:rPr>
          <w:rFonts w:ascii="Times New Roman" w:hAnsi="Times New Roman" w:cs="Times New Roman"/>
          <w:sz w:val="24"/>
          <w:szCs w:val="24"/>
        </w:rPr>
        <w:t>U.S. airports that count for at least 1% of domestic enplanements (</w:t>
      </w:r>
      <w:r w:rsidRPr="00EE2B67">
        <w:rPr>
          <w:rFonts w:ascii="Times New Roman" w:hAnsi="Times New Roman" w:cs="Times New Roman"/>
          <w:sz w:val="24"/>
          <w:szCs w:val="24"/>
        </w:rPr>
        <w:t>large hub airports</w:t>
      </w:r>
      <w:r w:rsidR="0075563E">
        <w:rPr>
          <w:rFonts w:ascii="Times New Roman" w:hAnsi="Times New Roman" w:cs="Times New Roman"/>
          <w:sz w:val="24"/>
          <w:szCs w:val="24"/>
        </w:rPr>
        <w:t>)</w:t>
      </w:r>
      <w:r w:rsidRPr="00EE2B67">
        <w:rPr>
          <w:rFonts w:ascii="Times New Roman" w:hAnsi="Times New Roman" w:cs="Times New Roman"/>
          <w:sz w:val="24"/>
          <w:szCs w:val="24"/>
        </w:rPr>
        <w:t xml:space="preserve">.  </w:t>
      </w:r>
      <w:r w:rsidR="0075563E">
        <w:rPr>
          <w:rFonts w:ascii="Times New Roman" w:hAnsi="Times New Roman" w:cs="Times New Roman"/>
          <w:sz w:val="24"/>
          <w:szCs w:val="24"/>
        </w:rPr>
        <w:t xml:space="preserve">However, since the inception of the rule, the reporting carriers have chosen to file reports for scheduled passenger flights to all U.S. airports where they operate.  In this NPRM, we seek comments on whether we should eliminate the concept of reportable flights and simply mandate reports for all scheduled flights operated by reporting </w:t>
      </w:r>
      <w:r w:rsidR="0075563E">
        <w:rPr>
          <w:rFonts w:ascii="Times New Roman" w:hAnsi="Times New Roman" w:cs="Times New Roman"/>
          <w:sz w:val="24"/>
          <w:szCs w:val="24"/>
        </w:rPr>
        <w:lastRenderedPageBreak/>
        <w:t>carriers to and from all U.S. airports.</w:t>
      </w:r>
      <w:r w:rsidRPr="00EE2B67">
        <w:rPr>
          <w:rFonts w:ascii="Times New Roman" w:hAnsi="Times New Roman" w:cs="Times New Roman"/>
          <w:sz w:val="24"/>
          <w:szCs w:val="24"/>
        </w:rPr>
        <w:t xml:space="preserve">  Without this amendment, the expansion of </w:t>
      </w:r>
      <w:r w:rsidR="003F30A0">
        <w:rPr>
          <w:rFonts w:ascii="Times New Roman" w:hAnsi="Times New Roman" w:cs="Times New Roman"/>
          <w:sz w:val="24"/>
          <w:szCs w:val="24"/>
        </w:rPr>
        <w:t>“</w:t>
      </w:r>
      <w:r w:rsidRPr="00EE2B67">
        <w:rPr>
          <w:rFonts w:ascii="Times New Roman" w:hAnsi="Times New Roman" w:cs="Times New Roman"/>
          <w:sz w:val="24"/>
          <w:szCs w:val="24"/>
        </w:rPr>
        <w:t xml:space="preserve">reporting </w:t>
      </w:r>
      <w:r w:rsidR="009029F9" w:rsidRPr="00EE2B67">
        <w:rPr>
          <w:rFonts w:ascii="Times New Roman" w:hAnsi="Times New Roman" w:cs="Times New Roman"/>
          <w:sz w:val="24"/>
          <w:szCs w:val="24"/>
        </w:rPr>
        <w:t>carrier</w:t>
      </w:r>
      <w:r w:rsidR="009029F9">
        <w:rPr>
          <w:rFonts w:ascii="Times New Roman" w:hAnsi="Times New Roman" w:cs="Times New Roman"/>
          <w:sz w:val="24"/>
          <w:szCs w:val="24"/>
        </w:rPr>
        <w:t xml:space="preserve">” </w:t>
      </w:r>
      <w:r w:rsidR="009029F9" w:rsidRPr="00EE2B67">
        <w:rPr>
          <w:rFonts w:ascii="Times New Roman" w:hAnsi="Times New Roman" w:cs="Times New Roman"/>
          <w:sz w:val="24"/>
          <w:szCs w:val="24"/>
        </w:rPr>
        <w:t>to</w:t>
      </w:r>
      <w:r w:rsidRPr="00EE2B67">
        <w:rPr>
          <w:rFonts w:ascii="Times New Roman" w:hAnsi="Times New Roman" w:cs="Times New Roman"/>
          <w:sz w:val="24"/>
          <w:szCs w:val="24"/>
        </w:rPr>
        <w:t xml:space="preserve"> include small</w:t>
      </w:r>
      <w:r w:rsidR="00F93326">
        <w:rPr>
          <w:rFonts w:ascii="Times New Roman" w:hAnsi="Times New Roman" w:cs="Times New Roman"/>
          <w:sz w:val="24"/>
          <w:szCs w:val="24"/>
        </w:rPr>
        <w:t>er</w:t>
      </w:r>
      <w:r w:rsidRPr="00EE2B67">
        <w:rPr>
          <w:rFonts w:ascii="Times New Roman" w:hAnsi="Times New Roman" w:cs="Times New Roman"/>
          <w:sz w:val="24"/>
          <w:szCs w:val="24"/>
        </w:rPr>
        <w:t xml:space="preserve"> carriers </w:t>
      </w:r>
      <w:r w:rsidR="0075563E">
        <w:rPr>
          <w:rFonts w:ascii="Times New Roman" w:hAnsi="Times New Roman" w:cs="Times New Roman"/>
          <w:sz w:val="24"/>
          <w:szCs w:val="24"/>
        </w:rPr>
        <w:t>c</w:t>
      </w:r>
      <w:r w:rsidRPr="00EE2B67">
        <w:rPr>
          <w:rFonts w:ascii="Times New Roman" w:hAnsi="Times New Roman" w:cs="Times New Roman"/>
          <w:sz w:val="24"/>
          <w:szCs w:val="24"/>
        </w:rPr>
        <w:t>ould be rendered less meaningful because a large percentage of flights operated by these small</w:t>
      </w:r>
      <w:r w:rsidR="00F93326">
        <w:rPr>
          <w:rFonts w:ascii="Times New Roman" w:hAnsi="Times New Roman" w:cs="Times New Roman"/>
          <w:sz w:val="24"/>
          <w:szCs w:val="24"/>
        </w:rPr>
        <w:t>er</w:t>
      </w:r>
      <w:r w:rsidRPr="00EE2B67">
        <w:rPr>
          <w:rFonts w:ascii="Times New Roman" w:hAnsi="Times New Roman" w:cs="Times New Roman"/>
          <w:sz w:val="24"/>
          <w:szCs w:val="24"/>
        </w:rPr>
        <w:t xml:space="preserve"> carriers are not to or from large hub airports.  </w:t>
      </w:r>
      <w:r w:rsidR="0075563E">
        <w:rPr>
          <w:rFonts w:ascii="Times New Roman" w:hAnsi="Times New Roman" w:cs="Times New Roman"/>
          <w:sz w:val="24"/>
          <w:szCs w:val="24"/>
        </w:rPr>
        <w:t>In addition to comments on whether and how such expansion of scope of reportable flights may benefit different stakeholders, we also welcome information on cost comparisons for carriers to report only flights to and from (1) large hub airports, (2) large, medium, small</w:t>
      </w:r>
      <w:r w:rsidR="000925FE">
        <w:rPr>
          <w:rFonts w:ascii="Times New Roman" w:hAnsi="Times New Roman" w:cs="Times New Roman"/>
          <w:sz w:val="24"/>
          <w:szCs w:val="24"/>
        </w:rPr>
        <w:t>,</w:t>
      </w:r>
      <w:r w:rsidR="0075563E">
        <w:rPr>
          <w:rFonts w:ascii="Times New Roman" w:hAnsi="Times New Roman" w:cs="Times New Roman"/>
          <w:sz w:val="24"/>
          <w:szCs w:val="24"/>
        </w:rPr>
        <w:t xml:space="preserve"> and non-hub U.S. airports, and (3) all airports. </w:t>
      </w:r>
    </w:p>
    <w:p w:rsidR="00913EC6" w:rsidRPr="00EE2B67" w:rsidRDefault="00D171A1" w:rsidP="00E26461">
      <w:pPr>
        <w:spacing w:after="0"/>
        <w:rPr>
          <w:rFonts w:ascii="Times New Roman" w:hAnsi="Times New Roman" w:cs="Times New Roman"/>
          <w:i/>
          <w:sz w:val="24"/>
          <w:szCs w:val="24"/>
        </w:rPr>
      </w:pPr>
      <w:r>
        <w:rPr>
          <w:rFonts w:ascii="Times New Roman" w:hAnsi="Times New Roman" w:cs="Times New Roman"/>
          <w:sz w:val="24"/>
          <w:szCs w:val="24"/>
        </w:rPr>
        <w:t>4</w:t>
      </w:r>
      <w:r w:rsidR="00913EC6" w:rsidRPr="00EE2B67">
        <w:rPr>
          <w:rFonts w:ascii="Times New Roman" w:hAnsi="Times New Roman" w:cs="Times New Roman"/>
          <w:sz w:val="24"/>
          <w:szCs w:val="24"/>
        </w:rPr>
        <w:t xml:space="preserve">. </w:t>
      </w:r>
      <w:r w:rsidR="00F64591" w:rsidRPr="00EE2B67">
        <w:rPr>
          <w:rFonts w:ascii="Times New Roman" w:hAnsi="Times New Roman" w:cs="Times New Roman"/>
          <w:i/>
          <w:sz w:val="24"/>
          <w:szCs w:val="24"/>
        </w:rPr>
        <w:t xml:space="preserve">Carriers to Report Data </w:t>
      </w:r>
      <w:r w:rsidR="00673598" w:rsidRPr="00EE2B67">
        <w:rPr>
          <w:rFonts w:ascii="Times New Roman" w:hAnsi="Times New Roman" w:cs="Times New Roman"/>
          <w:i/>
          <w:sz w:val="24"/>
          <w:szCs w:val="24"/>
        </w:rPr>
        <w:t>f</w:t>
      </w:r>
      <w:r w:rsidR="00F64591" w:rsidRPr="00EE2B67">
        <w:rPr>
          <w:rFonts w:ascii="Times New Roman" w:hAnsi="Times New Roman" w:cs="Times New Roman"/>
          <w:i/>
          <w:sz w:val="24"/>
          <w:szCs w:val="24"/>
        </w:rPr>
        <w:t xml:space="preserve">or Certain Flights Operated by </w:t>
      </w:r>
      <w:r w:rsidR="00673598" w:rsidRPr="00EE2B67">
        <w:rPr>
          <w:rFonts w:ascii="Times New Roman" w:hAnsi="Times New Roman" w:cs="Times New Roman"/>
          <w:i/>
          <w:sz w:val="24"/>
          <w:szCs w:val="24"/>
        </w:rPr>
        <w:t xml:space="preserve">Their </w:t>
      </w:r>
      <w:r w:rsidR="00F64591" w:rsidRPr="00EE2B67">
        <w:rPr>
          <w:rFonts w:ascii="Times New Roman" w:hAnsi="Times New Roman" w:cs="Times New Roman"/>
          <w:i/>
          <w:sz w:val="24"/>
          <w:szCs w:val="24"/>
        </w:rPr>
        <w:t>Code-Share Partners</w:t>
      </w:r>
    </w:p>
    <w:p w:rsidR="001F122F" w:rsidRDefault="001F122F" w:rsidP="001F122F">
      <w:pPr>
        <w:tabs>
          <w:tab w:val="left" w:pos="7200"/>
        </w:tabs>
        <w:spacing w:after="0"/>
        <w:ind w:firstLine="720"/>
        <w:rPr>
          <w:rFonts w:ascii="Times New Roman" w:hAnsi="Times New Roman" w:cs="Times New Roman"/>
          <w:sz w:val="24"/>
          <w:szCs w:val="24"/>
        </w:rPr>
      </w:pPr>
      <w:r>
        <w:rPr>
          <w:rFonts w:ascii="Times New Roman" w:hAnsi="Times New Roman" w:cs="Times New Roman"/>
          <w:sz w:val="24"/>
          <w:szCs w:val="24"/>
        </w:rPr>
        <w:t xml:space="preserve">The Department of Transportation provides information each month on the quality of services provided by the airlines through its Air Travel Consumer Report (ATCR).  This </w:t>
      </w:r>
    </w:p>
    <w:p w:rsidR="00FC4412" w:rsidRDefault="005E3764" w:rsidP="001F122F">
      <w:pPr>
        <w:tabs>
          <w:tab w:val="left" w:pos="7200"/>
        </w:tabs>
        <w:spacing w:after="0"/>
        <w:rPr>
          <w:rFonts w:ascii="Times New Roman" w:hAnsi="Times New Roman" w:cs="Times New Roman"/>
          <w:sz w:val="24"/>
          <w:szCs w:val="24"/>
        </w:rPr>
      </w:pPr>
      <w:r w:rsidRPr="00EE2B67">
        <w:rPr>
          <w:rFonts w:ascii="Times New Roman" w:hAnsi="Times New Roman" w:cs="Times New Roman"/>
          <w:sz w:val="24"/>
          <w:szCs w:val="24"/>
        </w:rPr>
        <w:t>Report</w:t>
      </w:r>
      <w:r w:rsidR="00913EC6" w:rsidRPr="00EE2B67">
        <w:rPr>
          <w:rFonts w:ascii="Times New Roman" w:hAnsi="Times New Roman" w:cs="Times New Roman"/>
          <w:sz w:val="24"/>
          <w:szCs w:val="24"/>
        </w:rPr>
        <w:t xml:space="preserve"> is divided into six sections: </w:t>
      </w:r>
      <w:r w:rsidR="00627A5D">
        <w:rPr>
          <w:rFonts w:ascii="Times New Roman" w:hAnsi="Times New Roman" w:cs="Times New Roman"/>
          <w:sz w:val="24"/>
          <w:szCs w:val="24"/>
        </w:rPr>
        <w:t xml:space="preserve"> </w:t>
      </w:r>
      <w:r w:rsidR="00913EC6" w:rsidRPr="00EE2B67">
        <w:rPr>
          <w:rFonts w:ascii="Times New Roman" w:hAnsi="Times New Roman" w:cs="Times New Roman"/>
          <w:sz w:val="24"/>
          <w:szCs w:val="24"/>
        </w:rPr>
        <w:t>flight delays, mishandled baggage, oversales, consumer complaints, customer service reports to the Transportation Security Administration, and airline reports of the loss, injury, or death of animals during air transportation. The sections that deal with flight delays, mishandled baggage</w:t>
      </w:r>
      <w:r w:rsidR="000925FE">
        <w:rPr>
          <w:rFonts w:ascii="Times New Roman" w:hAnsi="Times New Roman" w:cs="Times New Roman"/>
          <w:sz w:val="24"/>
          <w:szCs w:val="24"/>
        </w:rPr>
        <w:t>,</w:t>
      </w:r>
      <w:r w:rsidR="00913EC6" w:rsidRPr="00EE2B67">
        <w:rPr>
          <w:rFonts w:ascii="Times New Roman" w:hAnsi="Times New Roman" w:cs="Times New Roman"/>
          <w:sz w:val="24"/>
          <w:szCs w:val="24"/>
        </w:rPr>
        <w:t xml:space="preserve"> and oversales are based on data collected by BTS pursuant to 14 CFR Part 234 and Part 250. </w:t>
      </w:r>
      <w:r w:rsidR="000925FE">
        <w:rPr>
          <w:rFonts w:ascii="Times New Roman" w:hAnsi="Times New Roman" w:cs="Times New Roman"/>
          <w:sz w:val="24"/>
          <w:szCs w:val="24"/>
        </w:rPr>
        <w:t xml:space="preserve"> </w:t>
      </w:r>
      <w:r w:rsidR="00913EC6" w:rsidRPr="00EE2B67">
        <w:rPr>
          <w:rFonts w:ascii="Times New Roman" w:hAnsi="Times New Roman" w:cs="Times New Roman"/>
          <w:sz w:val="24"/>
          <w:szCs w:val="24"/>
        </w:rPr>
        <w:t xml:space="preserve">The section that deals with animal incidents during air transport is based on reports required by </w:t>
      </w:r>
      <w:r w:rsidR="00E26461" w:rsidRPr="00EE2B67">
        <w:rPr>
          <w:rFonts w:ascii="Times New Roman" w:hAnsi="Times New Roman" w:cs="Times New Roman"/>
          <w:sz w:val="24"/>
          <w:szCs w:val="24"/>
        </w:rPr>
        <w:t xml:space="preserve">section </w:t>
      </w:r>
      <w:r w:rsidR="00E26461">
        <w:rPr>
          <w:rFonts w:ascii="Times New Roman" w:hAnsi="Times New Roman" w:cs="Times New Roman"/>
          <w:sz w:val="24"/>
          <w:szCs w:val="24"/>
        </w:rPr>
        <w:t>234.13</w:t>
      </w:r>
      <w:r w:rsidR="00913EC6" w:rsidRPr="00EE2B67">
        <w:rPr>
          <w:rFonts w:ascii="Times New Roman" w:hAnsi="Times New Roman" w:cs="Times New Roman"/>
          <w:sz w:val="24"/>
          <w:szCs w:val="24"/>
        </w:rPr>
        <w:t xml:space="preserve"> and collected by the Aviation Consumer Protection Division.  </w:t>
      </w:r>
    </w:p>
    <w:p w:rsidR="00913EC6" w:rsidRPr="00EE2B67" w:rsidRDefault="00913EC6" w:rsidP="00E26461">
      <w:pPr>
        <w:tabs>
          <w:tab w:val="left" w:pos="7200"/>
        </w:tabs>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With respect to flight delay information, in addition to the monthly overview of each reporting carrier, the ATCR also ranks each reporting carrier’s performance at all large hub U.S. airports from which it operates. </w:t>
      </w:r>
      <w:r w:rsidR="000925FE">
        <w:rPr>
          <w:rFonts w:ascii="Times New Roman" w:hAnsi="Times New Roman" w:cs="Times New Roman"/>
          <w:sz w:val="24"/>
          <w:szCs w:val="24"/>
        </w:rPr>
        <w:t xml:space="preserve"> </w:t>
      </w:r>
      <w:r w:rsidRPr="00EE2B67">
        <w:rPr>
          <w:rFonts w:ascii="Times New Roman" w:hAnsi="Times New Roman" w:cs="Times New Roman"/>
          <w:sz w:val="24"/>
          <w:szCs w:val="24"/>
        </w:rPr>
        <w:t xml:space="preserve">These performance tables, particularly the rankings, are widely accepted as important indicators of the carriers’ quality of service, and are frequently referred to in news reports, industry analyses, and consumer commentaries and forums.  Moreover, it is not uncommon that these rankings are used as the key references in institutional studies, the results </w:t>
      </w:r>
      <w:r w:rsidRPr="00EE2B67">
        <w:rPr>
          <w:rFonts w:ascii="Times New Roman" w:hAnsi="Times New Roman" w:cs="Times New Roman"/>
          <w:sz w:val="24"/>
          <w:szCs w:val="24"/>
        </w:rPr>
        <w:lastRenderedPageBreak/>
        <w:t xml:space="preserve">of which are often cited in news reports with attention-grabbing headlines such as “The Best and Worst Airlines of the U.S.”   Although headlines like this tend to </w:t>
      </w:r>
      <w:r w:rsidR="00823933">
        <w:rPr>
          <w:rFonts w:ascii="Times New Roman" w:hAnsi="Times New Roman" w:cs="Times New Roman"/>
          <w:sz w:val="24"/>
          <w:szCs w:val="24"/>
        </w:rPr>
        <w:t>over-</w:t>
      </w:r>
      <w:r w:rsidRPr="00EE2B67">
        <w:rPr>
          <w:rFonts w:ascii="Times New Roman" w:hAnsi="Times New Roman" w:cs="Times New Roman"/>
          <w:sz w:val="24"/>
          <w:szCs w:val="24"/>
        </w:rPr>
        <w:t xml:space="preserve">simplify the complexity of airline operations, being named as </w:t>
      </w:r>
      <w:r w:rsidR="008F22A8">
        <w:rPr>
          <w:rFonts w:ascii="Times New Roman" w:hAnsi="Times New Roman" w:cs="Times New Roman"/>
          <w:sz w:val="24"/>
          <w:szCs w:val="24"/>
        </w:rPr>
        <w:t xml:space="preserve">one of </w:t>
      </w:r>
      <w:r w:rsidRPr="00EE2B67">
        <w:rPr>
          <w:rFonts w:ascii="Times New Roman" w:hAnsi="Times New Roman" w:cs="Times New Roman"/>
          <w:sz w:val="24"/>
          <w:szCs w:val="24"/>
        </w:rPr>
        <w:t xml:space="preserve">“the best” or “the worst” airlines in the country in a national news outlet does have </w:t>
      </w:r>
      <w:r w:rsidR="00627A5D">
        <w:rPr>
          <w:rFonts w:ascii="Times New Roman" w:hAnsi="Times New Roman" w:cs="Times New Roman"/>
          <w:sz w:val="24"/>
          <w:szCs w:val="24"/>
        </w:rPr>
        <w:t xml:space="preserve">a </w:t>
      </w:r>
      <w:r w:rsidRPr="00EE2B67">
        <w:rPr>
          <w:rFonts w:ascii="Times New Roman" w:hAnsi="Times New Roman" w:cs="Times New Roman"/>
          <w:sz w:val="24"/>
          <w:szCs w:val="24"/>
        </w:rPr>
        <w:t>significant impact on a carrier’s image and brand identity and either affords the carrier a great marketing tool or causes some consumers to avoid selecting that carrier’s flights when making purchase decisions</w:t>
      </w:r>
      <w:r w:rsidR="00FC381E" w:rsidRPr="00FC381E">
        <w:rPr>
          <w:rFonts w:ascii="Times New Roman" w:hAnsi="Times New Roman" w:cs="Times New Roman"/>
          <w:sz w:val="24"/>
          <w:szCs w:val="24"/>
        </w:rPr>
        <w:t xml:space="preserve"> </w:t>
      </w:r>
      <w:r w:rsidR="00FC381E">
        <w:rPr>
          <w:rFonts w:ascii="Times New Roman" w:hAnsi="Times New Roman" w:cs="Times New Roman"/>
          <w:sz w:val="24"/>
          <w:szCs w:val="24"/>
        </w:rPr>
        <w:t>which acts as an incentive for the carrier to improve its performance</w:t>
      </w:r>
      <w:r w:rsidRPr="00EE2B67">
        <w:rPr>
          <w:rFonts w:ascii="Times New Roman" w:hAnsi="Times New Roman" w:cs="Times New Roman"/>
          <w:sz w:val="24"/>
          <w:szCs w:val="24"/>
        </w:rPr>
        <w:t>.</w:t>
      </w:r>
    </w:p>
    <w:p w:rsidR="003B00DC" w:rsidRDefault="00913EC6" w:rsidP="00E26461">
      <w:pPr>
        <w:tabs>
          <w:tab w:val="left" w:pos="7200"/>
        </w:tabs>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Because of the influence of the ATCR on consumer perception </w:t>
      </w:r>
      <w:r w:rsidR="00EE2B67">
        <w:rPr>
          <w:rFonts w:ascii="Times New Roman" w:hAnsi="Times New Roman" w:cs="Times New Roman"/>
          <w:sz w:val="24"/>
          <w:szCs w:val="24"/>
        </w:rPr>
        <w:t xml:space="preserve">of carriers </w:t>
      </w:r>
      <w:r w:rsidRPr="00EE2B67">
        <w:rPr>
          <w:rFonts w:ascii="Times New Roman" w:hAnsi="Times New Roman" w:cs="Times New Roman"/>
          <w:sz w:val="24"/>
          <w:szCs w:val="24"/>
        </w:rPr>
        <w:t xml:space="preserve">as well as its effect on </w:t>
      </w:r>
      <w:r w:rsidR="00EE2B67">
        <w:rPr>
          <w:rFonts w:ascii="Times New Roman" w:hAnsi="Times New Roman" w:cs="Times New Roman"/>
          <w:sz w:val="24"/>
          <w:szCs w:val="24"/>
        </w:rPr>
        <w:t xml:space="preserve">the </w:t>
      </w:r>
      <w:r w:rsidR="008E0438" w:rsidRPr="00EE2B67">
        <w:rPr>
          <w:rFonts w:ascii="Times New Roman" w:hAnsi="Times New Roman" w:cs="Times New Roman"/>
          <w:sz w:val="24"/>
          <w:szCs w:val="24"/>
        </w:rPr>
        <w:t>perception</w:t>
      </w:r>
      <w:r w:rsidR="00EE2B67">
        <w:rPr>
          <w:rFonts w:ascii="Times New Roman" w:hAnsi="Times New Roman" w:cs="Times New Roman"/>
          <w:sz w:val="24"/>
          <w:szCs w:val="24"/>
        </w:rPr>
        <w:t xml:space="preserve"> of </w:t>
      </w:r>
      <w:r w:rsidR="00EE2B67" w:rsidRPr="00EE2B67">
        <w:rPr>
          <w:rFonts w:ascii="Times New Roman" w:hAnsi="Times New Roman" w:cs="Times New Roman"/>
          <w:sz w:val="24"/>
          <w:szCs w:val="24"/>
        </w:rPr>
        <w:t>carrier</w:t>
      </w:r>
      <w:r w:rsidR="00EE2B67">
        <w:rPr>
          <w:rFonts w:ascii="Times New Roman" w:hAnsi="Times New Roman" w:cs="Times New Roman"/>
          <w:sz w:val="24"/>
          <w:szCs w:val="24"/>
        </w:rPr>
        <w:t>s within the industry</w:t>
      </w:r>
      <w:r w:rsidRPr="00EE2B67">
        <w:rPr>
          <w:rFonts w:ascii="Times New Roman" w:hAnsi="Times New Roman" w:cs="Times New Roman"/>
          <w:sz w:val="24"/>
          <w:szCs w:val="24"/>
        </w:rPr>
        <w:t xml:space="preserve">, it is vitally important that the information provided by these reports </w:t>
      </w:r>
      <w:r w:rsidR="008E0438" w:rsidRPr="00EE2B67">
        <w:rPr>
          <w:rFonts w:ascii="Times New Roman" w:hAnsi="Times New Roman" w:cs="Times New Roman"/>
          <w:sz w:val="24"/>
          <w:szCs w:val="24"/>
        </w:rPr>
        <w:t xml:space="preserve">remains </w:t>
      </w:r>
      <w:r w:rsidRPr="00EE2B67">
        <w:rPr>
          <w:rFonts w:ascii="Times New Roman" w:hAnsi="Times New Roman" w:cs="Times New Roman"/>
          <w:sz w:val="24"/>
          <w:szCs w:val="24"/>
        </w:rPr>
        <w:t xml:space="preserve">accurate. </w:t>
      </w:r>
      <w:r w:rsidR="000925FE">
        <w:rPr>
          <w:rFonts w:ascii="Times New Roman" w:hAnsi="Times New Roman" w:cs="Times New Roman"/>
          <w:sz w:val="24"/>
          <w:szCs w:val="24"/>
        </w:rPr>
        <w:t xml:space="preserve"> </w:t>
      </w:r>
      <w:r w:rsidRPr="00EE2B67">
        <w:rPr>
          <w:rFonts w:ascii="Times New Roman" w:hAnsi="Times New Roman" w:cs="Times New Roman"/>
          <w:sz w:val="24"/>
          <w:szCs w:val="24"/>
        </w:rPr>
        <w:t xml:space="preserve">Since the Department began to issue </w:t>
      </w:r>
      <w:r w:rsidR="008F22A8">
        <w:rPr>
          <w:rFonts w:ascii="Times New Roman" w:hAnsi="Times New Roman" w:cs="Times New Roman"/>
          <w:sz w:val="24"/>
          <w:szCs w:val="24"/>
        </w:rPr>
        <w:t xml:space="preserve">the </w:t>
      </w:r>
      <w:r w:rsidRPr="00EE2B67">
        <w:rPr>
          <w:rFonts w:ascii="Times New Roman" w:hAnsi="Times New Roman" w:cs="Times New Roman"/>
          <w:sz w:val="24"/>
          <w:szCs w:val="24"/>
        </w:rPr>
        <w:t xml:space="preserve">ATCR, the Aviation Consumer Protection Division </w:t>
      </w:r>
      <w:r w:rsidR="008E0438" w:rsidRPr="00EE2B67">
        <w:rPr>
          <w:rFonts w:ascii="Times New Roman" w:hAnsi="Times New Roman" w:cs="Times New Roman"/>
          <w:sz w:val="24"/>
          <w:szCs w:val="24"/>
        </w:rPr>
        <w:t xml:space="preserve">and BTS </w:t>
      </w:r>
      <w:r w:rsidRPr="00EE2B67">
        <w:rPr>
          <w:rFonts w:ascii="Times New Roman" w:hAnsi="Times New Roman" w:cs="Times New Roman"/>
          <w:sz w:val="24"/>
          <w:szCs w:val="24"/>
        </w:rPr>
        <w:t xml:space="preserve">have been working closely to ensure that the published reports accurately reflect the data received by the Department.  However, this continuing effort does not address the growing problem of an inadequate scope of data collection, the most significant area being that a marketing carrier’s data </w:t>
      </w:r>
      <w:r w:rsidR="008F22A8">
        <w:rPr>
          <w:rFonts w:ascii="Times New Roman" w:hAnsi="Times New Roman" w:cs="Times New Roman"/>
          <w:sz w:val="24"/>
          <w:szCs w:val="24"/>
        </w:rPr>
        <w:t>do</w:t>
      </w:r>
      <w:r w:rsidR="008F22A8" w:rsidRPr="00EE2B67">
        <w:rPr>
          <w:rFonts w:ascii="Times New Roman" w:hAnsi="Times New Roman" w:cs="Times New Roman"/>
          <w:sz w:val="24"/>
          <w:szCs w:val="24"/>
        </w:rPr>
        <w:t xml:space="preserve"> </w:t>
      </w:r>
      <w:r w:rsidRPr="00EE2B67">
        <w:rPr>
          <w:rFonts w:ascii="Times New Roman" w:hAnsi="Times New Roman" w:cs="Times New Roman"/>
          <w:sz w:val="24"/>
          <w:szCs w:val="24"/>
        </w:rPr>
        <w:t xml:space="preserve">not include its flights operated by code-share partners.  </w:t>
      </w:r>
    </w:p>
    <w:p w:rsidR="003B00DC" w:rsidRDefault="00913EC6" w:rsidP="00E26461">
      <w:pPr>
        <w:tabs>
          <w:tab w:val="left" w:pos="7200"/>
        </w:tabs>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The </w:t>
      </w:r>
      <w:r w:rsidR="008E0438" w:rsidRPr="00EE2B67">
        <w:rPr>
          <w:rFonts w:ascii="Times New Roman" w:hAnsi="Times New Roman" w:cs="Times New Roman"/>
          <w:sz w:val="24"/>
          <w:szCs w:val="24"/>
        </w:rPr>
        <w:t>data</w:t>
      </w:r>
      <w:r w:rsidRPr="00EE2B67">
        <w:rPr>
          <w:rFonts w:ascii="Times New Roman" w:hAnsi="Times New Roman" w:cs="Times New Roman"/>
          <w:sz w:val="24"/>
          <w:szCs w:val="24"/>
        </w:rPr>
        <w:t xml:space="preserve"> </w:t>
      </w:r>
      <w:r w:rsidR="008F22A8">
        <w:rPr>
          <w:rFonts w:ascii="Times New Roman" w:hAnsi="Times New Roman" w:cs="Times New Roman"/>
          <w:sz w:val="24"/>
          <w:szCs w:val="24"/>
        </w:rPr>
        <w:t xml:space="preserve">that </w:t>
      </w:r>
      <w:r w:rsidRPr="00EE2B67">
        <w:rPr>
          <w:rFonts w:ascii="Times New Roman" w:hAnsi="Times New Roman" w:cs="Times New Roman"/>
          <w:sz w:val="24"/>
          <w:szCs w:val="24"/>
        </w:rPr>
        <w:t xml:space="preserve">carriers file under Part 234 and Part </w:t>
      </w:r>
      <w:r w:rsidR="00E26461" w:rsidRPr="00EE2B67">
        <w:rPr>
          <w:rFonts w:ascii="Times New Roman" w:hAnsi="Times New Roman" w:cs="Times New Roman"/>
          <w:sz w:val="24"/>
          <w:szCs w:val="24"/>
        </w:rPr>
        <w:t xml:space="preserve">250 </w:t>
      </w:r>
      <w:r w:rsidR="00E26461">
        <w:rPr>
          <w:rFonts w:ascii="Times New Roman" w:hAnsi="Times New Roman" w:cs="Times New Roman"/>
          <w:sz w:val="24"/>
          <w:szCs w:val="24"/>
        </w:rPr>
        <w:t>are</w:t>
      </w:r>
      <w:r w:rsidR="008F22A8">
        <w:rPr>
          <w:rFonts w:ascii="Times New Roman" w:hAnsi="Times New Roman" w:cs="Times New Roman"/>
          <w:sz w:val="24"/>
          <w:szCs w:val="24"/>
        </w:rPr>
        <w:t xml:space="preserve"> the </w:t>
      </w:r>
      <w:r w:rsidR="008C3608">
        <w:rPr>
          <w:rFonts w:ascii="Times New Roman" w:hAnsi="Times New Roman" w:cs="Times New Roman"/>
          <w:sz w:val="24"/>
          <w:szCs w:val="24"/>
        </w:rPr>
        <w:t xml:space="preserve">primary </w:t>
      </w:r>
      <w:r w:rsidR="008F22A8">
        <w:rPr>
          <w:rFonts w:ascii="Times New Roman" w:hAnsi="Times New Roman" w:cs="Times New Roman"/>
          <w:sz w:val="24"/>
          <w:szCs w:val="24"/>
        </w:rPr>
        <w:t>source</w:t>
      </w:r>
      <w:r w:rsidR="008E0438" w:rsidRPr="00EE2B67">
        <w:rPr>
          <w:rFonts w:ascii="Times New Roman" w:hAnsi="Times New Roman" w:cs="Times New Roman"/>
          <w:sz w:val="24"/>
          <w:szCs w:val="24"/>
        </w:rPr>
        <w:t xml:space="preserve"> </w:t>
      </w:r>
      <w:r w:rsidRPr="00EE2B67">
        <w:rPr>
          <w:rFonts w:ascii="Times New Roman" w:hAnsi="Times New Roman" w:cs="Times New Roman"/>
          <w:sz w:val="24"/>
          <w:szCs w:val="24"/>
        </w:rPr>
        <w:t>from which each monthly AT</w:t>
      </w:r>
      <w:r w:rsidR="00627A5D">
        <w:rPr>
          <w:rFonts w:ascii="Times New Roman" w:hAnsi="Times New Roman" w:cs="Times New Roman"/>
          <w:sz w:val="24"/>
          <w:szCs w:val="24"/>
        </w:rPr>
        <w:t>C</w:t>
      </w:r>
      <w:r w:rsidRPr="00EE2B67">
        <w:rPr>
          <w:rFonts w:ascii="Times New Roman" w:hAnsi="Times New Roman" w:cs="Times New Roman"/>
          <w:sz w:val="24"/>
          <w:szCs w:val="24"/>
        </w:rPr>
        <w:t xml:space="preserve">R </w:t>
      </w:r>
      <w:r w:rsidR="008E0438" w:rsidRPr="00EE2B67">
        <w:rPr>
          <w:rFonts w:ascii="Times New Roman" w:hAnsi="Times New Roman" w:cs="Times New Roman"/>
          <w:sz w:val="24"/>
          <w:szCs w:val="24"/>
        </w:rPr>
        <w:t xml:space="preserve">is </w:t>
      </w:r>
      <w:r w:rsidRPr="00EE2B67">
        <w:rPr>
          <w:rFonts w:ascii="Times New Roman" w:hAnsi="Times New Roman" w:cs="Times New Roman"/>
          <w:sz w:val="24"/>
          <w:szCs w:val="24"/>
        </w:rPr>
        <w:t xml:space="preserve">developed.  A “reportable flight” under Part 234 refers to any domestic scheduled nonstop flight reported to the Department by a reporting carrier pursuant to 14 CFR Part 241, Uniform System of Accounts and Reports for Large Certificated Air </w:t>
      </w:r>
      <w:r w:rsidR="00F85952">
        <w:rPr>
          <w:rFonts w:ascii="Times New Roman" w:hAnsi="Times New Roman" w:cs="Times New Roman"/>
          <w:sz w:val="24"/>
          <w:szCs w:val="24"/>
        </w:rPr>
        <w:t>Carriers</w:t>
      </w:r>
      <w:r w:rsidRPr="00EE2B67">
        <w:rPr>
          <w:rFonts w:ascii="Times New Roman" w:hAnsi="Times New Roman" w:cs="Times New Roman"/>
          <w:sz w:val="24"/>
          <w:szCs w:val="24"/>
        </w:rPr>
        <w:t xml:space="preserve">.  Part 241 in turn defines a “reporting carrier” for the purpose of Form T-100 (U.S. air carrier traffic and capacity data by nonstop segment and on-flight market) as “the carrier in operational control of the flight, </w:t>
      </w:r>
      <w:r w:rsidRPr="00EE2B67">
        <w:rPr>
          <w:rFonts w:ascii="Times New Roman" w:hAnsi="Times New Roman" w:cs="Times New Roman"/>
          <w:i/>
          <w:sz w:val="24"/>
          <w:szCs w:val="24"/>
        </w:rPr>
        <w:t>i.e.</w:t>
      </w:r>
      <w:r w:rsidRPr="00EE2B67">
        <w:rPr>
          <w:rFonts w:ascii="Times New Roman" w:hAnsi="Times New Roman" w:cs="Times New Roman"/>
          <w:sz w:val="24"/>
          <w:szCs w:val="24"/>
        </w:rPr>
        <w:t xml:space="preserve">, the carrier that uses its flight crew under its own FAA operating authority.”   </w:t>
      </w:r>
      <w:r w:rsidRPr="00EE2B67">
        <w:rPr>
          <w:rFonts w:ascii="Times New Roman" w:hAnsi="Times New Roman" w:cs="Times New Roman"/>
          <w:b/>
          <w:sz w:val="24"/>
          <w:szCs w:val="24"/>
        </w:rPr>
        <w:t xml:space="preserve"> </w:t>
      </w:r>
      <w:r w:rsidRPr="00EE2B67">
        <w:rPr>
          <w:rFonts w:ascii="Times New Roman" w:hAnsi="Times New Roman" w:cs="Times New Roman"/>
          <w:sz w:val="24"/>
          <w:szCs w:val="24"/>
        </w:rPr>
        <w:t xml:space="preserve">Therefore, the on-time performance and mishandled baggage data collected under Part 234 from </w:t>
      </w:r>
      <w:r w:rsidRPr="00EE2B67">
        <w:rPr>
          <w:rFonts w:ascii="Times New Roman" w:hAnsi="Times New Roman" w:cs="Times New Roman"/>
          <w:sz w:val="24"/>
          <w:szCs w:val="24"/>
        </w:rPr>
        <w:lastRenderedPageBreak/>
        <w:t xml:space="preserve">each reporting carrier </w:t>
      </w:r>
      <w:r w:rsidR="00F9637E">
        <w:rPr>
          <w:rFonts w:ascii="Times New Roman" w:hAnsi="Times New Roman" w:cs="Times New Roman"/>
          <w:sz w:val="24"/>
          <w:szCs w:val="24"/>
        </w:rPr>
        <w:t>are</w:t>
      </w:r>
      <w:r w:rsidR="00F9637E" w:rsidRPr="00EE2B67">
        <w:rPr>
          <w:rFonts w:ascii="Times New Roman" w:hAnsi="Times New Roman" w:cs="Times New Roman"/>
          <w:sz w:val="24"/>
          <w:szCs w:val="24"/>
        </w:rPr>
        <w:t xml:space="preserve"> </w:t>
      </w:r>
      <w:r w:rsidRPr="00EE2B67">
        <w:rPr>
          <w:rFonts w:ascii="Times New Roman" w:hAnsi="Times New Roman" w:cs="Times New Roman"/>
          <w:sz w:val="24"/>
          <w:szCs w:val="24"/>
        </w:rPr>
        <w:t xml:space="preserve">limited to the data for a reporting carrier’s domestic scheduled passenger nonstop flight segments operated by that reporting carrier.  </w:t>
      </w:r>
      <w:r w:rsidR="00F85952">
        <w:rPr>
          <w:rFonts w:ascii="Times New Roman" w:hAnsi="Times New Roman" w:cs="Times New Roman"/>
          <w:sz w:val="24"/>
          <w:szCs w:val="24"/>
        </w:rPr>
        <w:t>Part 250 also limits the oversales reporting requirement to reporting carriers, although it is not limited to domestic flights (see 14 CFR §</w:t>
      </w:r>
      <w:r w:rsidR="007D6158">
        <w:rPr>
          <w:rFonts w:ascii="Times New Roman" w:hAnsi="Times New Roman" w:cs="Times New Roman"/>
          <w:sz w:val="24"/>
          <w:szCs w:val="24"/>
        </w:rPr>
        <w:t xml:space="preserve"> </w:t>
      </w:r>
      <w:r w:rsidR="00F85952">
        <w:rPr>
          <w:rFonts w:ascii="Times New Roman" w:hAnsi="Times New Roman" w:cs="Times New Roman"/>
          <w:sz w:val="24"/>
          <w:szCs w:val="24"/>
        </w:rPr>
        <w:t>250.10).</w:t>
      </w:r>
    </w:p>
    <w:p w:rsidR="0033672D" w:rsidRDefault="00913EC6" w:rsidP="0033672D">
      <w:pPr>
        <w:tabs>
          <w:tab w:val="left" w:pos="7200"/>
        </w:tabs>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If the reporting carrier engages in code-sharing arrangements in which the reporting carrier is the marketing carrier but not the operating carrier, the performance data </w:t>
      </w:r>
      <w:r w:rsidR="00797BBE">
        <w:rPr>
          <w:rFonts w:ascii="Times New Roman" w:hAnsi="Times New Roman" w:cs="Times New Roman"/>
          <w:sz w:val="24"/>
          <w:szCs w:val="24"/>
        </w:rPr>
        <w:t>for</w:t>
      </w:r>
      <w:r w:rsidR="00797BBE" w:rsidRPr="00EE2B67">
        <w:rPr>
          <w:rFonts w:ascii="Times New Roman" w:hAnsi="Times New Roman" w:cs="Times New Roman"/>
          <w:sz w:val="24"/>
          <w:szCs w:val="24"/>
        </w:rPr>
        <w:t xml:space="preserve"> </w:t>
      </w:r>
      <w:r w:rsidRPr="00EE2B67">
        <w:rPr>
          <w:rFonts w:ascii="Times New Roman" w:hAnsi="Times New Roman" w:cs="Times New Roman"/>
          <w:sz w:val="24"/>
          <w:szCs w:val="24"/>
        </w:rPr>
        <w:t xml:space="preserve">those flights are not included in the reporting carrier’s Part 234 and Part 250 reports.  If the operating carrier of a code-share flight is a reporting carrier itself, the performance data </w:t>
      </w:r>
      <w:r w:rsidR="00797BBE">
        <w:rPr>
          <w:rFonts w:ascii="Times New Roman" w:hAnsi="Times New Roman" w:cs="Times New Roman"/>
          <w:sz w:val="24"/>
          <w:szCs w:val="24"/>
        </w:rPr>
        <w:t>for</w:t>
      </w:r>
      <w:r w:rsidR="00797BBE" w:rsidRPr="00EE2B67">
        <w:rPr>
          <w:rFonts w:ascii="Times New Roman" w:hAnsi="Times New Roman" w:cs="Times New Roman"/>
          <w:sz w:val="24"/>
          <w:szCs w:val="24"/>
        </w:rPr>
        <w:t xml:space="preserve"> </w:t>
      </w:r>
      <w:r w:rsidRPr="00EE2B67">
        <w:rPr>
          <w:rFonts w:ascii="Times New Roman" w:hAnsi="Times New Roman" w:cs="Times New Roman"/>
          <w:sz w:val="24"/>
          <w:szCs w:val="24"/>
        </w:rPr>
        <w:t xml:space="preserve">its code-share flights that are also marketed by another carrier will be reported to the Department, </w:t>
      </w:r>
      <w:r w:rsidR="00E26461" w:rsidRPr="00EE2B67">
        <w:rPr>
          <w:rFonts w:ascii="Times New Roman" w:hAnsi="Times New Roman" w:cs="Times New Roman"/>
          <w:sz w:val="24"/>
          <w:szCs w:val="24"/>
        </w:rPr>
        <w:t xml:space="preserve">but </w:t>
      </w:r>
      <w:r w:rsidR="00E26461">
        <w:rPr>
          <w:rFonts w:ascii="Times New Roman" w:hAnsi="Times New Roman" w:cs="Times New Roman"/>
          <w:sz w:val="24"/>
          <w:szCs w:val="24"/>
        </w:rPr>
        <w:t>data</w:t>
      </w:r>
      <w:r w:rsidR="00797BBE">
        <w:rPr>
          <w:rFonts w:ascii="Times New Roman" w:hAnsi="Times New Roman" w:cs="Times New Roman"/>
          <w:sz w:val="24"/>
          <w:szCs w:val="24"/>
        </w:rPr>
        <w:t xml:space="preserve"> for those flights</w:t>
      </w:r>
      <w:r w:rsidRPr="00EE2B67">
        <w:rPr>
          <w:rFonts w:ascii="Times New Roman" w:hAnsi="Times New Roman" w:cs="Times New Roman"/>
          <w:sz w:val="24"/>
          <w:szCs w:val="24"/>
        </w:rPr>
        <w:t xml:space="preserve"> will not be attributed to the marketing carrier.  What</w:t>
      </w:r>
      <w:r w:rsidR="00627A5D">
        <w:rPr>
          <w:rFonts w:ascii="Times New Roman" w:hAnsi="Times New Roman" w:cs="Times New Roman"/>
          <w:sz w:val="24"/>
          <w:szCs w:val="24"/>
        </w:rPr>
        <w:t>’</w:t>
      </w:r>
      <w:r w:rsidRPr="00EE2B67">
        <w:rPr>
          <w:rFonts w:ascii="Times New Roman" w:hAnsi="Times New Roman" w:cs="Times New Roman"/>
          <w:sz w:val="24"/>
          <w:szCs w:val="24"/>
        </w:rPr>
        <w:t xml:space="preserve">s more, some operating carriers of code-share flights marketed by larger carriers do not </w:t>
      </w:r>
      <w:r w:rsidR="00F93326">
        <w:rPr>
          <w:rFonts w:ascii="Times New Roman" w:hAnsi="Times New Roman" w:cs="Times New Roman"/>
          <w:sz w:val="24"/>
          <w:szCs w:val="24"/>
        </w:rPr>
        <w:t xml:space="preserve">meet </w:t>
      </w:r>
      <w:r w:rsidRPr="00EE2B67">
        <w:rPr>
          <w:rFonts w:ascii="Times New Roman" w:hAnsi="Times New Roman" w:cs="Times New Roman"/>
          <w:sz w:val="24"/>
          <w:szCs w:val="24"/>
        </w:rPr>
        <w:t xml:space="preserve">the current reporting threshold of Part 234, and a certain number of operating carriers of code-share flights marketed by larger carriers would not </w:t>
      </w:r>
      <w:r w:rsidR="00F93326">
        <w:rPr>
          <w:rFonts w:ascii="Times New Roman" w:hAnsi="Times New Roman" w:cs="Times New Roman"/>
          <w:sz w:val="24"/>
          <w:szCs w:val="24"/>
        </w:rPr>
        <w:t xml:space="preserve">meet </w:t>
      </w:r>
      <w:r w:rsidRPr="00EE2B67">
        <w:rPr>
          <w:rFonts w:ascii="Times New Roman" w:hAnsi="Times New Roman" w:cs="Times New Roman"/>
          <w:sz w:val="24"/>
          <w:szCs w:val="24"/>
        </w:rPr>
        <w:t xml:space="preserve">the proposed lower reporting threshold of 0.5 percent of annual domestic scheduled passenger revenue.  Therefore, the on-time performance, mishandled baggage, and oversales data for those flights are not currently reported to the Department at all and, even under a revised reporting threshold, not all of those operating carriers of code-share flights marketed by larger carriers would </w:t>
      </w:r>
      <w:r w:rsidR="008E0438" w:rsidRPr="00EE2B67">
        <w:rPr>
          <w:rFonts w:ascii="Times New Roman" w:hAnsi="Times New Roman" w:cs="Times New Roman"/>
          <w:sz w:val="24"/>
          <w:szCs w:val="24"/>
        </w:rPr>
        <w:t xml:space="preserve">necessarily </w:t>
      </w:r>
      <w:r w:rsidRPr="00EE2B67">
        <w:rPr>
          <w:rFonts w:ascii="Times New Roman" w:hAnsi="Times New Roman" w:cs="Times New Roman"/>
          <w:sz w:val="24"/>
          <w:szCs w:val="24"/>
        </w:rPr>
        <w:t xml:space="preserve">be required to report performance data.  </w:t>
      </w:r>
    </w:p>
    <w:p w:rsidR="00CE0578" w:rsidRPr="00EE2B67" w:rsidRDefault="00913EC6" w:rsidP="00E26461">
      <w:pPr>
        <w:tabs>
          <w:tab w:val="left" w:pos="7200"/>
        </w:tabs>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The Department considers the current scope </w:t>
      </w:r>
      <w:r w:rsidR="008E0438" w:rsidRPr="00EE2B67">
        <w:rPr>
          <w:rFonts w:ascii="Times New Roman" w:hAnsi="Times New Roman" w:cs="Times New Roman"/>
          <w:sz w:val="24"/>
          <w:szCs w:val="24"/>
        </w:rPr>
        <w:t xml:space="preserve">of </w:t>
      </w:r>
      <w:r w:rsidRPr="00EE2B67">
        <w:rPr>
          <w:rFonts w:ascii="Times New Roman" w:hAnsi="Times New Roman" w:cs="Times New Roman"/>
          <w:sz w:val="24"/>
          <w:szCs w:val="24"/>
        </w:rPr>
        <w:t xml:space="preserve">reportable flights under Part 234 inadequate to truly </w:t>
      </w:r>
      <w:r w:rsidR="00EE2B67">
        <w:rPr>
          <w:rFonts w:ascii="Times New Roman" w:hAnsi="Times New Roman" w:cs="Times New Roman"/>
          <w:sz w:val="24"/>
          <w:szCs w:val="24"/>
        </w:rPr>
        <w:t xml:space="preserve">capture </w:t>
      </w:r>
      <w:r w:rsidRPr="00EE2B67">
        <w:rPr>
          <w:rFonts w:ascii="Times New Roman" w:hAnsi="Times New Roman" w:cs="Times New Roman"/>
          <w:sz w:val="24"/>
          <w:szCs w:val="24"/>
        </w:rPr>
        <w:t xml:space="preserve">many carriers’ quality of service, </w:t>
      </w:r>
      <w:r w:rsidR="00EE2B67">
        <w:rPr>
          <w:rFonts w:ascii="Times New Roman" w:hAnsi="Times New Roman" w:cs="Times New Roman"/>
          <w:sz w:val="24"/>
          <w:szCs w:val="24"/>
        </w:rPr>
        <w:t xml:space="preserve">so </w:t>
      </w:r>
      <w:r w:rsidRPr="00EE2B67">
        <w:rPr>
          <w:rFonts w:ascii="Times New Roman" w:hAnsi="Times New Roman" w:cs="Times New Roman"/>
          <w:sz w:val="24"/>
          <w:szCs w:val="24"/>
        </w:rPr>
        <w:t xml:space="preserve">as </w:t>
      </w:r>
      <w:r w:rsidR="00EE2B67">
        <w:rPr>
          <w:rFonts w:ascii="Times New Roman" w:hAnsi="Times New Roman" w:cs="Times New Roman"/>
          <w:sz w:val="24"/>
          <w:szCs w:val="24"/>
        </w:rPr>
        <w:t xml:space="preserve">to be accurately </w:t>
      </w:r>
      <w:r w:rsidRPr="00EE2B67">
        <w:rPr>
          <w:rFonts w:ascii="Times New Roman" w:hAnsi="Times New Roman" w:cs="Times New Roman"/>
          <w:sz w:val="24"/>
          <w:szCs w:val="24"/>
        </w:rPr>
        <w:t xml:space="preserve">reflected </w:t>
      </w:r>
      <w:r w:rsidR="00EE2B67">
        <w:rPr>
          <w:rFonts w:ascii="Times New Roman" w:hAnsi="Times New Roman" w:cs="Times New Roman"/>
          <w:sz w:val="24"/>
          <w:szCs w:val="24"/>
        </w:rPr>
        <w:t xml:space="preserve">in the </w:t>
      </w:r>
      <w:r w:rsidRPr="00EE2B67">
        <w:rPr>
          <w:rFonts w:ascii="Times New Roman" w:hAnsi="Times New Roman" w:cs="Times New Roman"/>
          <w:sz w:val="24"/>
          <w:szCs w:val="24"/>
        </w:rPr>
        <w:t>ATCR</w:t>
      </w:r>
      <w:r w:rsidR="00EE2B67">
        <w:rPr>
          <w:rFonts w:ascii="Times New Roman" w:hAnsi="Times New Roman" w:cs="Times New Roman"/>
          <w:sz w:val="24"/>
          <w:szCs w:val="24"/>
        </w:rPr>
        <w:t>.  Th</w:t>
      </w:r>
      <w:r w:rsidR="00A20AFC">
        <w:rPr>
          <w:rFonts w:ascii="Times New Roman" w:hAnsi="Times New Roman" w:cs="Times New Roman"/>
          <w:sz w:val="24"/>
          <w:szCs w:val="24"/>
        </w:rPr>
        <w:t>e limited scope of the current reporting requir</w:t>
      </w:r>
      <w:r w:rsidR="00627A5D">
        <w:rPr>
          <w:rFonts w:ascii="Times New Roman" w:hAnsi="Times New Roman" w:cs="Times New Roman"/>
          <w:sz w:val="24"/>
          <w:szCs w:val="24"/>
        </w:rPr>
        <w:t>e</w:t>
      </w:r>
      <w:r w:rsidR="00A20AFC">
        <w:rPr>
          <w:rFonts w:ascii="Times New Roman" w:hAnsi="Times New Roman" w:cs="Times New Roman"/>
          <w:sz w:val="24"/>
          <w:szCs w:val="24"/>
        </w:rPr>
        <w:t>ments</w:t>
      </w:r>
      <w:r w:rsidR="00EE2B67">
        <w:rPr>
          <w:rFonts w:ascii="Times New Roman" w:hAnsi="Times New Roman" w:cs="Times New Roman"/>
          <w:sz w:val="24"/>
          <w:szCs w:val="24"/>
        </w:rPr>
        <w:t xml:space="preserve"> may result in </w:t>
      </w:r>
      <w:r w:rsidRPr="00EE2B67">
        <w:rPr>
          <w:rFonts w:ascii="Times New Roman" w:hAnsi="Times New Roman" w:cs="Times New Roman"/>
          <w:sz w:val="24"/>
          <w:szCs w:val="24"/>
        </w:rPr>
        <w:t>consumer confusion</w:t>
      </w:r>
      <w:r w:rsidR="00EE2B67">
        <w:rPr>
          <w:rFonts w:ascii="Times New Roman" w:hAnsi="Times New Roman" w:cs="Times New Roman"/>
          <w:sz w:val="24"/>
          <w:szCs w:val="24"/>
        </w:rPr>
        <w:t xml:space="preserve"> or misperception</w:t>
      </w:r>
      <w:r w:rsidRPr="00EE2B67">
        <w:rPr>
          <w:rFonts w:ascii="Times New Roman" w:hAnsi="Times New Roman" w:cs="Times New Roman"/>
          <w:sz w:val="24"/>
          <w:szCs w:val="24"/>
        </w:rPr>
        <w:t xml:space="preserve">.  </w:t>
      </w:r>
      <w:r w:rsidR="008E0438" w:rsidRPr="00EE2B67">
        <w:rPr>
          <w:rFonts w:ascii="Times New Roman" w:hAnsi="Times New Roman" w:cs="Times New Roman"/>
          <w:sz w:val="24"/>
          <w:szCs w:val="24"/>
        </w:rPr>
        <w:t>W</w:t>
      </w:r>
      <w:r w:rsidRPr="00EE2B67">
        <w:rPr>
          <w:rFonts w:ascii="Times New Roman" w:hAnsi="Times New Roman" w:cs="Times New Roman"/>
          <w:sz w:val="24"/>
          <w:szCs w:val="24"/>
        </w:rPr>
        <w:t>e note that the majority of legacy</w:t>
      </w:r>
      <w:r w:rsidR="00B30682">
        <w:rPr>
          <w:rFonts w:ascii="Times New Roman" w:hAnsi="Times New Roman" w:cs="Times New Roman"/>
          <w:sz w:val="24"/>
          <w:szCs w:val="24"/>
        </w:rPr>
        <w:t>/mainline</w:t>
      </w:r>
      <w:r w:rsidRPr="00EE2B67">
        <w:rPr>
          <w:rFonts w:ascii="Times New Roman" w:hAnsi="Times New Roman" w:cs="Times New Roman"/>
          <w:sz w:val="24"/>
          <w:szCs w:val="24"/>
        </w:rPr>
        <w:t xml:space="preserve"> U.S. carriers continue to seek brand consolidation, while still maintaining the “hub and spoke” operation structure.  For economic reasons, those legacy carriers’ regional short-haul flights are operated, in many </w:t>
      </w:r>
      <w:r w:rsidRPr="00EE2B67">
        <w:rPr>
          <w:rFonts w:ascii="Times New Roman" w:hAnsi="Times New Roman" w:cs="Times New Roman"/>
          <w:sz w:val="24"/>
          <w:szCs w:val="24"/>
        </w:rPr>
        <w:lastRenderedPageBreak/>
        <w:t xml:space="preserve">markets, by code-share partners on a fee-for-flight </w:t>
      </w:r>
      <w:r w:rsidR="00E26461" w:rsidRPr="00EE2B67">
        <w:rPr>
          <w:rFonts w:ascii="Times New Roman" w:hAnsi="Times New Roman" w:cs="Times New Roman"/>
          <w:sz w:val="24"/>
          <w:szCs w:val="24"/>
        </w:rPr>
        <w:t>basis</w:t>
      </w:r>
      <w:r w:rsidRPr="00EE2B67">
        <w:rPr>
          <w:rFonts w:ascii="Times New Roman" w:hAnsi="Times New Roman" w:cs="Times New Roman"/>
          <w:sz w:val="24"/>
          <w:szCs w:val="24"/>
        </w:rPr>
        <w:t xml:space="preserve"> and these operating carriers do not engage in the sale of tickets at all.  According to the data contained in the FAA’s Aerospace Forecast for fiscal years 2012-2032, mainline carriers provided 16 percent less domestic passenger capacity in 2011 than they did in 2001.  Over the same ten-year period, however, regional carriers’ capacity overall has increased to 153 percent of the 2001 level.   Further, a</w:t>
      </w:r>
      <w:r w:rsidR="00EE2B67">
        <w:rPr>
          <w:rFonts w:ascii="Times New Roman" w:hAnsi="Times New Roman" w:cs="Times New Roman"/>
          <w:sz w:val="24"/>
          <w:szCs w:val="24"/>
        </w:rPr>
        <w:t xml:space="preserve"> recent </w:t>
      </w:r>
      <w:r w:rsidR="00FC381E">
        <w:rPr>
          <w:rFonts w:ascii="Times New Roman" w:hAnsi="Times New Roman" w:cs="Times New Roman"/>
          <w:sz w:val="24"/>
          <w:szCs w:val="24"/>
        </w:rPr>
        <w:t xml:space="preserve">Official Airline Guide </w:t>
      </w:r>
      <w:r w:rsidR="00090EA1">
        <w:rPr>
          <w:rFonts w:ascii="Times New Roman" w:hAnsi="Times New Roman" w:cs="Times New Roman"/>
          <w:sz w:val="24"/>
          <w:szCs w:val="24"/>
        </w:rPr>
        <w:t>(</w:t>
      </w:r>
      <w:r w:rsidRPr="00EE2B67">
        <w:rPr>
          <w:rFonts w:ascii="Times New Roman" w:hAnsi="Times New Roman" w:cs="Times New Roman"/>
          <w:sz w:val="24"/>
          <w:szCs w:val="24"/>
        </w:rPr>
        <w:t>OAG</w:t>
      </w:r>
      <w:r w:rsidR="00090EA1">
        <w:rPr>
          <w:rFonts w:ascii="Times New Roman" w:hAnsi="Times New Roman" w:cs="Times New Roman"/>
          <w:sz w:val="24"/>
          <w:szCs w:val="24"/>
        </w:rPr>
        <w:t>)</w:t>
      </w:r>
      <w:r w:rsidRPr="00EE2B67">
        <w:rPr>
          <w:rFonts w:ascii="Times New Roman" w:hAnsi="Times New Roman" w:cs="Times New Roman"/>
          <w:sz w:val="24"/>
          <w:szCs w:val="24"/>
        </w:rPr>
        <w:t xml:space="preserve"> survey</w:t>
      </w:r>
      <w:r w:rsidR="00EE2B67">
        <w:rPr>
          <w:rFonts w:ascii="Times New Roman" w:hAnsi="Times New Roman" w:cs="Times New Roman"/>
          <w:sz w:val="24"/>
          <w:szCs w:val="24"/>
        </w:rPr>
        <w:t xml:space="preserve"> provides </w:t>
      </w:r>
      <w:r w:rsidRPr="00EE2B67">
        <w:rPr>
          <w:rFonts w:ascii="Times New Roman" w:hAnsi="Times New Roman" w:cs="Times New Roman"/>
          <w:sz w:val="24"/>
          <w:szCs w:val="24"/>
        </w:rPr>
        <w:t xml:space="preserve">a snapshot of the current operations </w:t>
      </w:r>
      <w:r w:rsidR="00EE2B67">
        <w:rPr>
          <w:rFonts w:ascii="Times New Roman" w:hAnsi="Times New Roman" w:cs="Times New Roman"/>
          <w:sz w:val="24"/>
          <w:szCs w:val="24"/>
        </w:rPr>
        <w:t xml:space="preserve">of </w:t>
      </w:r>
      <w:r w:rsidRPr="00EE2B67">
        <w:rPr>
          <w:rFonts w:ascii="Times New Roman" w:hAnsi="Times New Roman" w:cs="Times New Roman"/>
          <w:sz w:val="24"/>
          <w:szCs w:val="24"/>
        </w:rPr>
        <w:t>mainline carriers and their regional partners</w:t>
      </w:r>
      <w:r w:rsidR="00EE2B67">
        <w:rPr>
          <w:rFonts w:ascii="Times New Roman" w:hAnsi="Times New Roman" w:cs="Times New Roman"/>
          <w:sz w:val="24"/>
          <w:szCs w:val="24"/>
        </w:rPr>
        <w:t xml:space="preserve"> and indicates the comparative </w:t>
      </w:r>
      <w:r w:rsidR="00B30682">
        <w:rPr>
          <w:rFonts w:ascii="Times New Roman" w:hAnsi="Times New Roman" w:cs="Times New Roman"/>
          <w:sz w:val="24"/>
          <w:szCs w:val="24"/>
        </w:rPr>
        <w:t xml:space="preserve">scope </w:t>
      </w:r>
      <w:r w:rsidR="00EE2B67">
        <w:rPr>
          <w:rFonts w:ascii="Times New Roman" w:hAnsi="Times New Roman" w:cs="Times New Roman"/>
          <w:sz w:val="24"/>
          <w:szCs w:val="24"/>
        </w:rPr>
        <w:t xml:space="preserve">of code-share operations.  It shows that in 2011, </w:t>
      </w:r>
      <w:r w:rsidR="008E0438" w:rsidRPr="00EE2B67">
        <w:rPr>
          <w:rFonts w:ascii="Times New Roman" w:hAnsi="Times New Roman" w:cs="Times New Roman"/>
          <w:sz w:val="24"/>
          <w:szCs w:val="24"/>
        </w:rPr>
        <w:t xml:space="preserve">each of </w:t>
      </w:r>
      <w:r w:rsidRPr="00EE2B67">
        <w:rPr>
          <w:rFonts w:ascii="Times New Roman" w:hAnsi="Times New Roman" w:cs="Times New Roman"/>
          <w:sz w:val="24"/>
          <w:szCs w:val="24"/>
        </w:rPr>
        <w:t>the top fi</w:t>
      </w:r>
      <w:r w:rsidR="008E0438" w:rsidRPr="00EE2B67">
        <w:rPr>
          <w:rFonts w:ascii="Times New Roman" w:hAnsi="Times New Roman" w:cs="Times New Roman"/>
          <w:sz w:val="24"/>
          <w:szCs w:val="24"/>
        </w:rPr>
        <w:t xml:space="preserve">ve legacy carriers </w:t>
      </w:r>
      <w:r w:rsidRPr="00EE2B67">
        <w:rPr>
          <w:rFonts w:ascii="Times New Roman" w:hAnsi="Times New Roman" w:cs="Times New Roman"/>
          <w:sz w:val="24"/>
          <w:szCs w:val="24"/>
        </w:rPr>
        <w:t>had more than 45% of its domestic scheduled flight</w:t>
      </w:r>
      <w:r w:rsidR="004066FE">
        <w:rPr>
          <w:rFonts w:ascii="Times New Roman" w:hAnsi="Times New Roman" w:cs="Times New Roman"/>
          <w:sz w:val="24"/>
          <w:szCs w:val="24"/>
        </w:rPr>
        <w:t>s</w:t>
      </w:r>
      <w:r w:rsidRPr="00EE2B67">
        <w:rPr>
          <w:rFonts w:ascii="Times New Roman" w:hAnsi="Times New Roman" w:cs="Times New Roman"/>
          <w:sz w:val="24"/>
          <w:szCs w:val="24"/>
        </w:rPr>
        <w:t xml:space="preserve"> operated by code-share regional partners, with the carrier on </w:t>
      </w:r>
      <w:r w:rsidR="008E0438" w:rsidRPr="00EE2B67">
        <w:rPr>
          <w:rFonts w:ascii="Times New Roman" w:hAnsi="Times New Roman" w:cs="Times New Roman"/>
          <w:sz w:val="24"/>
          <w:szCs w:val="24"/>
        </w:rPr>
        <w:t xml:space="preserve">the top of the survey </w:t>
      </w:r>
      <w:r w:rsidRPr="00EE2B67">
        <w:rPr>
          <w:rFonts w:ascii="Times New Roman" w:hAnsi="Times New Roman" w:cs="Times New Roman"/>
          <w:sz w:val="24"/>
          <w:szCs w:val="24"/>
        </w:rPr>
        <w:t>list having almost 70% of its domestic scheduled flight</w:t>
      </w:r>
      <w:r w:rsidR="00AB6775">
        <w:rPr>
          <w:rFonts w:ascii="Times New Roman" w:hAnsi="Times New Roman" w:cs="Times New Roman"/>
          <w:sz w:val="24"/>
          <w:szCs w:val="24"/>
        </w:rPr>
        <w:t>s</w:t>
      </w:r>
      <w:r w:rsidR="00F35B4D">
        <w:rPr>
          <w:rFonts w:ascii="Times New Roman" w:hAnsi="Times New Roman" w:cs="Times New Roman"/>
          <w:sz w:val="24"/>
          <w:szCs w:val="24"/>
        </w:rPr>
        <w:t xml:space="preserve"> </w:t>
      </w:r>
      <w:r w:rsidRPr="00EE2B67">
        <w:rPr>
          <w:rFonts w:ascii="Times New Roman" w:hAnsi="Times New Roman" w:cs="Times New Roman"/>
          <w:sz w:val="24"/>
          <w:szCs w:val="24"/>
        </w:rPr>
        <w:t xml:space="preserve">operated by </w:t>
      </w:r>
      <w:r w:rsidR="008E0438" w:rsidRPr="00EE2B67">
        <w:rPr>
          <w:rFonts w:ascii="Times New Roman" w:hAnsi="Times New Roman" w:cs="Times New Roman"/>
          <w:sz w:val="24"/>
          <w:szCs w:val="24"/>
        </w:rPr>
        <w:t>code-share regional partners</w:t>
      </w:r>
      <w:r w:rsidRPr="00EE2B67">
        <w:rPr>
          <w:rFonts w:ascii="Times New Roman" w:hAnsi="Times New Roman" w:cs="Times New Roman"/>
          <w:sz w:val="24"/>
          <w:szCs w:val="24"/>
        </w:rPr>
        <w:t xml:space="preserve">.  The service quality data </w:t>
      </w:r>
      <w:r w:rsidR="00EA5418">
        <w:rPr>
          <w:rFonts w:ascii="Times New Roman" w:hAnsi="Times New Roman" w:cs="Times New Roman"/>
          <w:sz w:val="24"/>
          <w:szCs w:val="24"/>
        </w:rPr>
        <w:t>for</w:t>
      </w:r>
      <w:r w:rsidR="00EA5418" w:rsidRPr="00EE2B67">
        <w:rPr>
          <w:rFonts w:ascii="Times New Roman" w:hAnsi="Times New Roman" w:cs="Times New Roman"/>
          <w:sz w:val="24"/>
          <w:szCs w:val="24"/>
        </w:rPr>
        <w:t xml:space="preserve"> </w:t>
      </w:r>
      <w:r w:rsidRPr="00EE2B67">
        <w:rPr>
          <w:rFonts w:ascii="Times New Roman" w:hAnsi="Times New Roman" w:cs="Times New Roman"/>
          <w:sz w:val="24"/>
          <w:szCs w:val="24"/>
        </w:rPr>
        <w:t xml:space="preserve">these code-shared flights </w:t>
      </w:r>
      <w:r w:rsidR="00090EA1">
        <w:rPr>
          <w:rFonts w:ascii="Times New Roman" w:hAnsi="Times New Roman" w:cs="Times New Roman"/>
          <w:sz w:val="24"/>
          <w:szCs w:val="24"/>
        </w:rPr>
        <w:t xml:space="preserve">are </w:t>
      </w:r>
      <w:r w:rsidRPr="00EE2B67">
        <w:rPr>
          <w:rFonts w:ascii="Times New Roman" w:hAnsi="Times New Roman" w:cs="Times New Roman"/>
          <w:sz w:val="24"/>
          <w:szCs w:val="24"/>
        </w:rPr>
        <w:t xml:space="preserve">not reported by the legacy carriers and </w:t>
      </w:r>
      <w:r w:rsidR="00090EA1">
        <w:rPr>
          <w:rFonts w:ascii="Times New Roman" w:hAnsi="Times New Roman" w:cs="Times New Roman"/>
          <w:sz w:val="24"/>
          <w:szCs w:val="24"/>
        </w:rPr>
        <w:t xml:space="preserve">are </w:t>
      </w:r>
      <w:r w:rsidRPr="00EE2B67">
        <w:rPr>
          <w:rFonts w:ascii="Times New Roman" w:hAnsi="Times New Roman" w:cs="Times New Roman"/>
          <w:sz w:val="24"/>
          <w:szCs w:val="24"/>
        </w:rPr>
        <w:t xml:space="preserve">not attributed to these carriers’ records and rankings in </w:t>
      </w:r>
      <w:r w:rsidR="00EA5418">
        <w:rPr>
          <w:rFonts w:ascii="Times New Roman" w:hAnsi="Times New Roman" w:cs="Times New Roman"/>
          <w:sz w:val="24"/>
          <w:szCs w:val="24"/>
        </w:rPr>
        <w:t xml:space="preserve">the </w:t>
      </w:r>
      <w:r w:rsidRPr="00EE2B67">
        <w:rPr>
          <w:rFonts w:ascii="Times New Roman" w:hAnsi="Times New Roman" w:cs="Times New Roman"/>
          <w:sz w:val="24"/>
          <w:szCs w:val="24"/>
        </w:rPr>
        <w:t xml:space="preserve">ATCR.  However, those flights are marketed by the legacy carriers with their own </w:t>
      </w:r>
      <w:r w:rsidR="00EA5418">
        <w:rPr>
          <w:rFonts w:ascii="Times New Roman" w:hAnsi="Times New Roman" w:cs="Times New Roman"/>
          <w:sz w:val="24"/>
          <w:szCs w:val="24"/>
        </w:rPr>
        <w:t xml:space="preserve">airline designator </w:t>
      </w:r>
      <w:r w:rsidRPr="00EE2B67">
        <w:rPr>
          <w:rFonts w:ascii="Times New Roman" w:hAnsi="Times New Roman" w:cs="Times New Roman"/>
          <w:sz w:val="24"/>
          <w:szCs w:val="24"/>
        </w:rPr>
        <w:t>codes</w:t>
      </w:r>
      <w:r w:rsidR="00EA5418">
        <w:rPr>
          <w:rFonts w:ascii="Times New Roman" w:hAnsi="Times New Roman" w:cs="Times New Roman"/>
          <w:sz w:val="24"/>
          <w:szCs w:val="24"/>
        </w:rPr>
        <w:t xml:space="preserve"> and usually their own brands</w:t>
      </w:r>
      <w:r w:rsidRPr="00EE2B67">
        <w:rPr>
          <w:rFonts w:ascii="Times New Roman" w:hAnsi="Times New Roman" w:cs="Times New Roman"/>
          <w:sz w:val="24"/>
          <w:szCs w:val="24"/>
        </w:rPr>
        <w:t xml:space="preserve">, sometimes bearing trademarks such as “Connection” or “Express” in addition to the mainline carriers’ trade names.  In many instances, the mainline carriers also handle </w:t>
      </w:r>
      <w:r w:rsidR="003B00DC">
        <w:rPr>
          <w:rFonts w:ascii="Times New Roman" w:hAnsi="Times New Roman" w:cs="Times New Roman"/>
          <w:sz w:val="24"/>
          <w:szCs w:val="24"/>
        </w:rPr>
        <w:t xml:space="preserve">virtually </w:t>
      </w:r>
      <w:r w:rsidRPr="00EE2B67">
        <w:rPr>
          <w:rFonts w:ascii="Times New Roman" w:hAnsi="Times New Roman" w:cs="Times New Roman"/>
          <w:sz w:val="24"/>
          <w:szCs w:val="24"/>
        </w:rPr>
        <w:t>all aspects of ground operations including scheduling and customer service related issues, such as dealing with oversales situation</w:t>
      </w:r>
      <w:r w:rsidR="008E0438" w:rsidRPr="00EE2B67">
        <w:rPr>
          <w:rFonts w:ascii="Times New Roman" w:hAnsi="Times New Roman" w:cs="Times New Roman"/>
          <w:sz w:val="24"/>
          <w:szCs w:val="24"/>
        </w:rPr>
        <w:t>s</w:t>
      </w:r>
      <w:r w:rsidRPr="00EE2B67">
        <w:rPr>
          <w:rFonts w:ascii="Times New Roman" w:hAnsi="Times New Roman" w:cs="Times New Roman"/>
          <w:sz w:val="24"/>
          <w:szCs w:val="24"/>
        </w:rPr>
        <w:t xml:space="preserve">, providing denied boarding compensation, and resolving baggage claims.  </w:t>
      </w:r>
      <w:r w:rsidR="00A20AFC">
        <w:rPr>
          <w:rFonts w:ascii="Times New Roman" w:hAnsi="Times New Roman" w:cs="Times New Roman"/>
          <w:sz w:val="24"/>
          <w:szCs w:val="24"/>
        </w:rPr>
        <w:t>C</w:t>
      </w:r>
      <w:r w:rsidRPr="00EE2B67">
        <w:rPr>
          <w:rFonts w:ascii="Times New Roman" w:hAnsi="Times New Roman" w:cs="Times New Roman"/>
          <w:sz w:val="24"/>
          <w:szCs w:val="24"/>
        </w:rPr>
        <w:t xml:space="preserve">onsumers </w:t>
      </w:r>
      <w:r w:rsidR="00A20AFC">
        <w:rPr>
          <w:rFonts w:ascii="Times New Roman" w:hAnsi="Times New Roman" w:cs="Times New Roman"/>
          <w:sz w:val="24"/>
          <w:szCs w:val="24"/>
        </w:rPr>
        <w:t xml:space="preserve">may </w:t>
      </w:r>
      <w:r w:rsidRPr="00EE2B67">
        <w:rPr>
          <w:rFonts w:ascii="Times New Roman" w:hAnsi="Times New Roman" w:cs="Times New Roman"/>
          <w:sz w:val="24"/>
          <w:szCs w:val="24"/>
        </w:rPr>
        <w:t xml:space="preserve">consider these </w:t>
      </w:r>
      <w:r w:rsidR="00F17A24" w:rsidRPr="00EE2B67">
        <w:rPr>
          <w:rFonts w:ascii="Times New Roman" w:hAnsi="Times New Roman" w:cs="Times New Roman"/>
          <w:sz w:val="24"/>
          <w:szCs w:val="24"/>
        </w:rPr>
        <w:t xml:space="preserve">code-share </w:t>
      </w:r>
      <w:r w:rsidRPr="00EE2B67">
        <w:rPr>
          <w:rFonts w:ascii="Times New Roman" w:hAnsi="Times New Roman" w:cs="Times New Roman"/>
          <w:sz w:val="24"/>
          <w:szCs w:val="24"/>
        </w:rPr>
        <w:t xml:space="preserve">flights </w:t>
      </w:r>
      <w:r w:rsidR="00F17A24" w:rsidRPr="00EE2B67">
        <w:rPr>
          <w:rFonts w:ascii="Times New Roman" w:hAnsi="Times New Roman" w:cs="Times New Roman"/>
          <w:sz w:val="24"/>
          <w:szCs w:val="24"/>
        </w:rPr>
        <w:t xml:space="preserve">operated by code-share regional partners </w:t>
      </w:r>
      <w:r w:rsidRPr="00EE2B67">
        <w:rPr>
          <w:rFonts w:ascii="Times New Roman" w:hAnsi="Times New Roman" w:cs="Times New Roman"/>
          <w:sz w:val="24"/>
          <w:szCs w:val="24"/>
        </w:rPr>
        <w:t>to be air transportation service provided by the mainline carrier just as much as the flights actually operated by the mainline carriers.</w:t>
      </w:r>
      <w:r w:rsidR="00CE0578">
        <w:rPr>
          <w:rFonts w:ascii="Times New Roman" w:hAnsi="Times New Roman" w:cs="Times New Roman"/>
          <w:sz w:val="24"/>
          <w:szCs w:val="24"/>
        </w:rPr>
        <w:t xml:space="preserve">  </w:t>
      </w:r>
    </w:p>
    <w:p w:rsidR="0033672D" w:rsidRPr="00EE2B67" w:rsidRDefault="00913EC6" w:rsidP="0033672D">
      <w:pPr>
        <w:tabs>
          <w:tab w:val="left" w:pos="7200"/>
        </w:tabs>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The Department is also concerned that the inadequacy </w:t>
      </w:r>
      <w:r w:rsidR="00F17A24" w:rsidRPr="00EE2B67">
        <w:rPr>
          <w:rFonts w:ascii="Times New Roman" w:hAnsi="Times New Roman" w:cs="Times New Roman"/>
          <w:sz w:val="24"/>
          <w:szCs w:val="24"/>
        </w:rPr>
        <w:t xml:space="preserve">of </w:t>
      </w:r>
      <w:r w:rsidRPr="00EE2B67">
        <w:rPr>
          <w:rFonts w:ascii="Times New Roman" w:hAnsi="Times New Roman" w:cs="Times New Roman"/>
          <w:sz w:val="24"/>
          <w:szCs w:val="24"/>
        </w:rPr>
        <w:t xml:space="preserve">the scope of service quality reports may hinder competition.  The Department is mindful that </w:t>
      </w:r>
      <w:r w:rsidR="00F17A24" w:rsidRPr="00EE2B67">
        <w:rPr>
          <w:rFonts w:ascii="Times New Roman" w:hAnsi="Times New Roman" w:cs="Times New Roman"/>
          <w:sz w:val="24"/>
          <w:szCs w:val="24"/>
        </w:rPr>
        <w:t xml:space="preserve">on-time performance data in the </w:t>
      </w:r>
      <w:r w:rsidRPr="00EE2B67">
        <w:rPr>
          <w:rFonts w:ascii="Times New Roman" w:hAnsi="Times New Roman" w:cs="Times New Roman"/>
          <w:sz w:val="24"/>
          <w:szCs w:val="24"/>
        </w:rPr>
        <w:t>ATCR may have</w:t>
      </w:r>
      <w:r w:rsidR="007D6158">
        <w:rPr>
          <w:rFonts w:ascii="Times New Roman" w:hAnsi="Times New Roman" w:cs="Times New Roman"/>
          <w:sz w:val="24"/>
          <w:szCs w:val="24"/>
        </w:rPr>
        <w:t xml:space="preserve"> a</w:t>
      </w:r>
      <w:r w:rsidRPr="00EE2B67">
        <w:rPr>
          <w:rFonts w:ascii="Times New Roman" w:hAnsi="Times New Roman" w:cs="Times New Roman"/>
          <w:sz w:val="24"/>
          <w:szCs w:val="24"/>
        </w:rPr>
        <w:t xml:space="preserve"> limited influence on a consumer’s purchase decision regarding a </w:t>
      </w:r>
      <w:r w:rsidRPr="00EE2B67">
        <w:rPr>
          <w:rFonts w:ascii="Times New Roman" w:hAnsi="Times New Roman" w:cs="Times New Roman"/>
          <w:sz w:val="24"/>
          <w:szCs w:val="24"/>
        </w:rPr>
        <w:lastRenderedPageBreak/>
        <w:t xml:space="preserve">particular flight, because the consumer is more likely to refer to that specific flight’s on-time performance record, which under 14 CFR 234.11 must be provided on a marketing carrier’s website, regardless </w:t>
      </w:r>
      <w:r w:rsidR="00F17A24" w:rsidRPr="00EE2B67">
        <w:rPr>
          <w:rFonts w:ascii="Times New Roman" w:hAnsi="Times New Roman" w:cs="Times New Roman"/>
          <w:sz w:val="24"/>
          <w:szCs w:val="24"/>
        </w:rPr>
        <w:t xml:space="preserve">of </w:t>
      </w:r>
      <w:r w:rsidRPr="00EE2B67">
        <w:rPr>
          <w:rFonts w:ascii="Times New Roman" w:hAnsi="Times New Roman" w:cs="Times New Roman"/>
          <w:sz w:val="24"/>
          <w:szCs w:val="24"/>
        </w:rPr>
        <w:t xml:space="preserve">whether it is operated by a code-share partner.  Nonetheless, a carrier’s ATCR ranking speaks of the carrier’s performance quality from a macro perspective, and is often used by carriers as a powerful marketing tool in </w:t>
      </w:r>
      <w:r w:rsidR="00EA5418">
        <w:rPr>
          <w:rFonts w:ascii="Times New Roman" w:hAnsi="Times New Roman" w:cs="Times New Roman"/>
          <w:sz w:val="24"/>
          <w:szCs w:val="24"/>
        </w:rPr>
        <w:t>developing</w:t>
      </w:r>
      <w:r w:rsidR="00EA5418" w:rsidRPr="00EE2B67">
        <w:rPr>
          <w:rFonts w:ascii="Times New Roman" w:hAnsi="Times New Roman" w:cs="Times New Roman"/>
          <w:sz w:val="24"/>
          <w:szCs w:val="24"/>
        </w:rPr>
        <w:t xml:space="preserve"> </w:t>
      </w:r>
      <w:r w:rsidRPr="00EE2B67">
        <w:rPr>
          <w:rFonts w:ascii="Times New Roman" w:hAnsi="Times New Roman" w:cs="Times New Roman"/>
          <w:sz w:val="24"/>
          <w:szCs w:val="24"/>
        </w:rPr>
        <w:t xml:space="preserve">brand loyalty, recruiting talented employees, </w:t>
      </w:r>
      <w:r w:rsidR="00F17A24" w:rsidRPr="00EE2B67">
        <w:rPr>
          <w:rFonts w:ascii="Times New Roman" w:hAnsi="Times New Roman" w:cs="Times New Roman"/>
          <w:sz w:val="24"/>
          <w:szCs w:val="24"/>
        </w:rPr>
        <w:t xml:space="preserve">and </w:t>
      </w:r>
      <w:r w:rsidRPr="00EE2B67">
        <w:rPr>
          <w:rFonts w:ascii="Times New Roman" w:hAnsi="Times New Roman" w:cs="Times New Roman"/>
          <w:sz w:val="24"/>
          <w:szCs w:val="24"/>
        </w:rPr>
        <w:t xml:space="preserve">negotiating with suppliers and airports, as well as promoting its service in a newly developed or targeted geographic market.  Most importantly, the ATCR numbers and rankings are benchmarks carriers use to assess their performance among competitors and </w:t>
      </w:r>
      <w:r w:rsidR="00EA5418">
        <w:rPr>
          <w:rFonts w:ascii="Times New Roman" w:hAnsi="Times New Roman" w:cs="Times New Roman"/>
          <w:sz w:val="24"/>
          <w:szCs w:val="24"/>
        </w:rPr>
        <w:t xml:space="preserve">to </w:t>
      </w:r>
      <w:r w:rsidRPr="00EE2B67">
        <w:rPr>
          <w:rFonts w:ascii="Times New Roman" w:hAnsi="Times New Roman" w:cs="Times New Roman"/>
          <w:sz w:val="24"/>
          <w:szCs w:val="24"/>
        </w:rPr>
        <w:t xml:space="preserve">seek effective ways to improve.  As stated above, recent numbers show that virtually all legacy carriers have at least </w:t>
      </w:r>
      <w:r w:rsidR="00EA5418">
        <w:rPr>
          <w:rFonts w:ascii="Times New Roman" w:hAnsi="Times New Roman" w:cs="Times New Roman"/>
          <w:sz w:val="24"/>
          <w:szCs w:val="24"/>
        </w:rPr>
        <w:t xml:space="preserve">45% </w:t>
      </w:r>
      <w:r w:rsidRPr="00EE2B67">
        <w:rPr>
          <w:rFonts w:ascii="Times New Roman" w:hAnsi="Times New Roman" w:cs="Times New Roman"/>
          <w:sz w:val="24"/>
          <w:szCs w:val="24"/>
        </w:rPr>
        <w:t xml:space="preserve">of their domestic scheduled passenger flight segments operated by </w:t>
      </w:r>
      <w:r w:rsidR="00083088">
        <w:rPr>
          <w:rFonts w:ascii="Times New Roman" w:hAnsi="Times New Roman" w:cs="Times New Roman"/>
          <w:sz w:val="24"/>
          <w:szCs w:val="24"/>
        </w:rPr>
        <w:t>code-share</w:t>
      </w:r>
      <w:r w:rsidR="00083088" w:rsidRPr="00EE2B67">
        <w:rPr>
          <w:rFonts w:ascii="Times New Roman" w:hAnsi="Times New Roman" w:cs="Times New Roman"/>
          <w:sz w:val="24"/>
          <w:szCs w:val="24"/>
        </w:rPr>
        <w:t xml:space="preserve"> </w:t>
      </w:r>
      <w:r w:rsidRPr="00EE2B67">
        <w:rPr>
          <w:rFonts w:ascii="Times New Roman" w:hAnsi="Times New Roman" w:cs="Times New Roman"/>
          <w:sz w:val="24"/>
          <w:szCs w:val="24"/>
        </w:rPr>
        <w:t xml:space="preserve">partners, which means data for those </w:t>
      </w:r>
      <w:r w:rsidR="00E26461" w:rsidRPr="00EE2B67">
        <w:rPr>
          <w:rFonts w:ascii="Times New Roman" w:hAnsi="Times New Roman" w:cs="Times New Roman"/>
          <w:sz w:val="24"/>
          <w:szCs w:val="24"/>
        </w:rPr>
        <w:t xml:space="preserve">flights </w:t>
      </w:r>
      <w:r w:rsidR="00E26461">
        <w:rPr>
          <w:rFonts w:ascii="Times New Roman" w:hAnsi="Times New Roman" w:cs="Times New Roman"/>
          <w:sz w:val="24"/>
          <w:szCs w:val="24"/>
        </w:rPr>
        <w:t>are</w:t>
      </w:r>
      <w:r w:rsidRPr="00EE2B67">
        <w:rPr>
          <w:rFonts w:ascii="Times New Roman" w:hAnsi="Times New Roman" w:cs="Times New Roman"/>
          <w:sz w:val="24"/>
          <w:szCs w:val="24"/>
        </w:rPr>
        <w:t xml:space="preserve"> not reported by the marketing carriers under Part 234 and Part 250 or attributed to the carrier in the ATCR.  By contrast, most relatively new carriers that are ranked in </w:t>
      </w:r>
      <w:r w:rsidR="00EA5418">
        <w:rPr>
          <w:rFonts w:ascii="Times New Roman" w:hAnsi="Times New Roman" w:cs="Times New Roman"/>
          <w:sz w:val="24"/>
          <w:szCs w:val="24"/>
        </w:rPr>
        <w:t xml:space="preserve">the </w:t>
      </w:r>
      <w:r w:rsidRPr="00EE2B67">
        <w:rPr>
          <w:rFonts w:ascii="Times New Roman" w:hAnsi="Times New Roman" w:cs="Times New Roman"/>
          <w:sz w:val="24"/>
          <w:szCs w:val="24"/>
        </w:rPr>
        <w:t xml:space="preserve">ATCR operate a “point-to-point” network and follow a different business model, the so-called “low cost” model.  Under this business model, carriers engage in very few, if any, code-share arrangements.  As </w:t>
      </w:r>
      <w:r w:rsidR="00EA5418">
        <w:rPr>
          <w:rFonts w:ascii="Times New Roman" w:hAnsi="Times New Roman" w:cs="Times New Roman"/>
          <w:sz w:val="24"/>
          <w:szCs w:val="24"/>
        </w:rPr>
        <w:t>a</w:t>
      </w:r>
      <w:r w:rsidR="00EA5418" w:rsidRPr="00EE2B67">
        <w:rPr>
          <w:rFonts w:ascii="Times New Roman" w:hAnsi="Times New Roman" w:cs="Times New Roman"/>
          <w:sz w:val="24"/>
          <w:szCs w:val="24"/>
        </w:rPr>
        <w:t xml:space="preserve"> </w:t>
      </w:r>
      <w:r w:rsidRPr="00EE2B67">
        <w:rPr>
          <w:rFonts w:ascii="Times New Roman" w:hAnsi="Times New Roman" w:cs="Times New Roman"/>
          <w:sz w:val="24"/>
          <w:szCs w:val="24"/>
        </w:rPr>
        <w:t xml:space="preserve">result, </w:t>
      </w:r>
      <w:r w:rsidR="00F17A24" w:rsidRPr="00EE2B67">
        <w:rPr>
          <w:rFonts w:ascii="Times New Roman" w:hAnsi="Times New Roman" w:cs="Times New Roman"/>
          <w:sz w:val="24"/>
          <w:szCs w:val="24"/>
        </w:rPr>
        <w:t xml:space="preserve">the ATCR is </w:t>
      </w:r>
      <w:r w:rsidRPr="00EE2B67">
        <w:rPr>
          <w:rFonts w:ascii="Times New Roman" w:hAnsi="Times New Roman" w:cs="Times New Roman"/>
          <w:sz w:val="24"/>
          <w:szCs w:val="24"/>
        </w:rPr>
        <w:t xml:space="preserve">comparing the </w:t>
      </w:r>
      <w:r w:rsidR="00EA5418">
        <w:rPr>
          <w:rFonts w:ascii="Times New Roman" w:hAnsi="Times New Roman" w:cs="Times New Roman"/>
          <w:sz w:val="24"/>
          <w:szCs w:val="24"/>
        </w:rPr>
        <w:t>service</w:t>
      </w:r>
      <w:r w:rsidR="00EA5418" w:rsidRPr="00EE2B67">
        <w:rPr>
          <w:rFonts w:ascii="Times New Roman" w:hAnsi="Times New Roman" w:cs="Times New Roman"/>
          <w:sz w:val="24"/>
          <w:szCs w:val="24"/>
        </w:rPr>
        <w:t xml:space="preserve"> </w:t>
      </w:r>
      <w:r w:rsidRPr="00EE2B67">
        <w:rPr>
          <w:rFonts w:ascii="Times New Roman" w:hAnsi="Times New Roman" w:cs="Times New Roman"/>
          <w:sz w:val="24"/>
          <w:szCs w:val="24"/>
        </w:rPr>
        <w:t xml:space="preserve">quality of all flights marketed by a low-cost carrier with the </w:t>
      </w:r>
      <w:r w:rsidR="00EA5418">
        <w:rPr>
          <w:rFonts w:ascii="Times New Roman" w:hAnsi="Times New Roman" w:cs="Times New Roman"/>
          <w:sz w:val="24"/>
          <w:szCs w:val="24"/>
        </w:rPr>
        <w:t>service</w:t>
      </w:r>
      <w:r w:rsidR="00EA5418" w:rsidRPr="00EE2B67">
        <w:rPr>
          <w:rFonts w:ascii="Times New Roman" w:hAnsi="Times New Roman" w:cs="Times New Roman"/>
          <w:sz w:val="24"/>
          <w:szCs w:val="24"/>
        </w:rPr>
        <w:t xml:space="preserve"> </w:t>
      </w:r>
      <w:r w:rsidRPr="00EE2B67">
        <w:rPr>
          <w:rFonts w:ascii="Times New Roman" w:hAnsi="Times New Roman" w:cs="Times New Roman"/>
          <w:sz w:val="24"/>
          <w:szCs w:val="24"/>
        </w:rPr>
        <w:t xml:space="preserve">quality </w:t>
      </w:r>
      <w:r w:rsidR="00E26461" w:rsidRPr="00EE2B67">
        <w:rPr>
          <w:rFonts w:ascii="Times New Roman" w:hAnsi="Times New Roman" w:cs="Times New Roman"/>
          <w:sz w:val="24"/>
          <w:szCs w:val="24"/>
        </w:rPr>
        <w:t>of 55</w:t>
      </w:r>
      <w:r w:rsidR="00F35B4D">
        <w:rPr>
          <w:rFonts w:ascii="Times New Roman" w:hAnsi="Times New Roman" w:cs="Times New Roman"/>
          <w:sz w:val="24"/>
          <w:szCs w:val="24"/>
        </w:rPr>
        <w:t xml:space="preserve">% </w:t>
      </w:r>
      <w:r w:rsidRPr="00EE2B67">
        <w:rPr>
          <w:rFonts w:ascii="Times New Roman" w:hAnsi="Times New Roman" w:cs="Times New Roman"/>
          <w:sz w:val="24"/>
          <w:szCs w:val="24"/>
        </w:rPr>
        <w:t xml:space="preserve">or less of </w:t>
      </w:r>
      <w:r w:rsidR="00090EA1">
        <w:rPr>
          <w:rFonts w:ascii="Times New Roman" w:hAnsi="Times New Roman" w:cs="Times New Roman"/>
          <w:sz w:val="24"/>
          <w:szCs w:val="24"/>
        </w:rPr>
        <w:t xml:space="preserve">the </w:t>
      </w:r>
      <w:r w:rsidRPr="00EE2B67">
        <w:rPr>
          <w:rFonts w:ascii="Times New Roman" w:hAnsi="Times New Roman" w:cs="Times New Roman"/>
          <w:sz w:val="24"/>
          <w:szCs w:val="24"/>
        </w:rPr>
        <w:t xml:space="preserve">flights marketed under legacy carriers’ brands and codes.  We will not seek </w:t>
      </w:r>
      <w:r w:rsidR="00EA5418">
        <w:rPr>
          <w:rFonts w:ascii="Times New Roman" w:hAnsi="Times New Roman" w:cs="Times New Roman"/>
          <w:sz w:val="24"/>
          <w:szCs w:val="24"/>
        </w:rPr>
        <w:t xml:space="preserve">to determine </w:t>
      </w:r>
      <w:r w:rsidRPr="00EE2B67">
        <w:rPr>
          <w:rFonts w:ascii="Times New Roman" w:hAnsi="Times New Roman" w:cs="Times New Roman"/>
          <w:sz w:val="24"/>
          <w:szCs w:val="24"/>
        </w:rPr>
        <w:t xml:space="preserve">how including code-share </w:t>
      </w:r>
      <w:r w:rsidR="00C52F46">
        <w:rPr>
          <w:rFonts w:ascii="Times New Roman" w:hAnsi="Times New Roman" w:cs="Times New Roman"/>
          <w:sz w:val="24"/>
          <w:szCs w:val="24"/>
        </w:rPr>
        <w:t>flight</w:t>
      </w:r>
      <w:r w:rsidR="00C52F46" w:rsidRPr="00EE2B67">
        <w:rPr>
          <w:rFonts w:ascii="Times New Roman" w:hAnsi="Times New Roman" w:cs="Times New Roman"/>
          <w:sz w:val="24"/>
          <w:szCs w:val="24"/>
        </w:rPr>
        <w:t xml:space="preserve"> </w:t>
      </w:r>
      <w:r w:rsidRPr="00EE2B67">
        <w:rPr>
          <w:rFonts w:ascii="Times New Roman" w:hAnsi="Times New Roman" w:cs="Times New Roman"/>
          <w:sz w:val="24"/>
          <w:szCs w:val="24"/>
        </w:rPr>
        <w:t xml:space="preserve">records in the ATCR would affect legacy carriers’ rankings, but we are of the </w:t>
      </w:r>
      <w:r w:rsidR="00C52F46">
        <w:rPr>
          <w:rFonts w:ascii="Times New Roman" w:hAnsi="Times New Roman" w:cs="Times New Roman"/>
          <w:sz w:val="24"/>
          <w:szCs w:val="24"/>
        </w:rPr>
        <w:t xml:space="preserve">tentative </w:t>
      </w:r>
      <w:r w:rsidRPr="00EE2B67">
        <w:rPr>
          <w:rFonts w:ascii="Times New Roman" w:hAnsi="Times New Roman" w:cs="Times New Roman"/>
          <w:sz w:val="24"/>
          <w:szCs w:val="24"/>
        </w:rPr>
        <w:t xml:space="preserve">opinion that requiring all </w:t>
      </w:r>
      <w:r w:rsidR="00C52F46">
        <w:rPr>
          <w:rFonts w:ascii="Times New Roman" w:hAnsi="Times New Roman" w:cs="Times New Roman"/>
          <w:sz w:val="24"/>
          <w:szCs w:val="24"/>
        </w:rPr>
        <w:t xml:space="preserve">reporting </w:t>
      </w:r>
      <w:r w:rsidRPr="00EE2B67">
        <w:rPr>
          <w:rFonts w:ascii="Times New Roman" w:hAnsi="Times New Roman" w:cs="Times New Roman"/>
          <w:sz w:val="24"/>
          <w:szCs w:val="24"/>
        </w:rPr>
        <w:t xml:space="preserve">carriers to report data for all flights marketed under that carrier’s name and code would put carriers on an equal footing in this important competitive arena.  </w:t>
      </w:r>
    </w:p>
    <w:p w:rsidR="0033672D" w:rsidRPr="00EE2B67" w:rsidRDefault="00F17A24" w:rsidP="0033672D">
      <w:pPr>
        <w:tabs>
          <w:tab w:val="left" w:pos="7200"/>
        </w:tabs>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Additional support for our proposal comes from </w:t>
      </w:r>
      <w:r w:rsidR="00913EC6" w:rsidRPr="00EE2B67">
        <w:rPr>
          <w:rFonts w:ascii="Times New Roman" w:hAnsi="Times New Roman" w:cs="Times New Roman"/>
          <w:sz w:val="24"/>
          <w:szCs w:val="24"/>
        </w:rPr>
        <w:t>the aforementioned final report by FAAC</w:t>
      </w:r>
      <w:r w:rsidRPr="00EE2B67">
        <w:rPr>
          <w:rFonts w:ascii="Times New Roman" w:hAnsi="Times New Roman" w:cs="Times New Roman"/>
          <w:sz w:val="24"/>
          <w:szCs w:val="24"/>
        </w:rPr>
        <w:t xml:space="preserve">, which noted that </w:t>
      </w:r>
      <w:r w:rsidR="00913EC6" w:rsidRPr="00EE2B67">
        <w:rPr>
          <w:rFonts w:ascii="Times New Roman" w:hAnsi="Times New Roman" w:cs="Times New Roman"/>
          <w:sz w:val="24"/>
          <w:szCs w:val="24"/>
        </w:rPr>
        <w:t>the Competitiveness and Viability Subcommittee</w:t>
      </w:r>
      <w:r w:rsidRPr="00EE2B67">
        <w:rPr>
          <w:rFonts w:ascii="Times New Roman" w:hAnsi="Times New Roman" w:cs="Times New Roman"/>
          <w:sz w:val="24"/>
          <w:szCs w:val="24"/>
        </w:rPr>
        <w:t xml:space="preserve"> </w:t>
      </w:r>
      <w:r w:rsidR="0033672D">
        <w:rPr>
          <w:rFonts w:ascii="Times New Roman" w:hAnsi="Times New Roman" w:cs="Times New Roman"/>
          <w:sz w:val="24"/>
          <w:szCs w:val="24"/>
        </w:rPr>
        <w:t xml:space="preserve">recommended </w:t>
      </w:r>
      <w:r w:rsidR="00913EC6" w:rsidRPr="00EE2B67">
        <w:rPr>
          <w:rFonts w:ascii="Times New Roman" w:hAnsi="Times New Roman" w:cs="Times New Roman"/>
          <w:sz w:val="24"/>
          <w:szCs w:val="24"/>
        </w:rPr>
        <w:t xml:space="preserve">that the </w:t>
      </w:r>
      <w:r w:rsidR="00913EC6" w:rsidRPr="00EE2B67">
        <w:rPr>
          <w:rFonts w:ascii="Times New Roman" w:hAnsi="Times New Roman" w:cs="Times New Roman"/>
          <w:sz w:val="24"/>
          <w:szCs w:val="24"/>
        </w:rPr>
        <w:lastRenderedPageBreak/>
        <w:t xml:space="preserve">Department should continue to require marketing carriers to provide clear and transparent notification of operations conducted by an air carrier other than the marketing carrier.  Further, some subcommittee members also </w:t>
      </w:r>
      <w:r w:rsidR="00C52F46">
        <w:rPr>
          <w:rFonts w:ascii="Times New Roman" w:hAnsi="Times New Roman" w:cs="Times New Roman"/>
          <w:sz w:val="24"/>
          <w:szCs w:val="24"/>
        </w:rPr>
        <w:t>believed</w:t>
      </w:r>
      <w:r w:rsidR="00C52F46" w:rsidRPr="00EE2B67">
        <w:rPr>
          <w:rFonts w:ascii="Times New Roman" w:hAnsi="Times New Roman" w:cs="Times New Roman"/>
          <w:sz w:val="24"/>
          <w:szCs w:val="24"/>
        </w:rPr>
        <w:t xml:space="preserve"> </w:t>
      </w:r>
      <w:r w:rsidR="00913EC6" w:rsidRPr="00EE2B67">
        <w:rPr>
          <w:rFonts w:ascii="Times New Roman" w:hAnsi="Times New Roman" w:cs="Times New Roman"/>
          <w:sz w:val="24"/>
          <w:szCs w:val="24"/>
        </w:rPr>
        <w:t xml:space="preserve">that more detailed disclosure regarding regional carriers’ operations should be included in the ATCR, and </w:t>
      </w:r>
      <w:r w:rsidRPr="00EE2B67">
        <w:rPr>
          <w:rFonts w:ascii="Times New Roman" w:hAnsi="Times New Roman" w:cs="Times New Roman"/>
          <w:sz w:val="24"/>
          <w:szCs w:val="24"/>
        </w:rPr>
        <w:t xml:space="preserve">that </w:t>
      </w:r>
      <w:r w:rsidR="00913EC6" w:rsidRPr="00EE2B67">
        <w:rPr>
          <w:rFonts w:ascii="Times New Roman" w:hAnsi="Times New Roman" w:cs="Times New Roman"/>
          <w:sz w:val="24"/>
          <w:szCs w:val="24"/>
        </w:rPr>
        <w:t>the report should include metrics organized not only by operating air carrier, but by the mark</w:t>
      </w:r>
      <w:r w:rsidR="00A20AFC">
        <w:rPr>
          <w:rFonts w:ascii="Times New Roman" w:hAnsi="Times New Roman" w:cs="Times New Roman"/>
          <w:sz w:val="24"/>
          <w:szCs w:val="24"/>
        </w:rPr>
        <w:t>et</w:t>
      </w:r>
      <w:r w:rsidR="00913EC6" w:rsidRPr="00EE2B67">
        <w:rPr>
          <w:rFonts w:ascii="Times New Roman" w:hAnsi="Times New Roman" w:cs="Times New Roman"/>
          <w:sz w:val="24"/>
          <w:szCs w:val="24"/>
        </w:rPr>
        <w:t xml:space="preserve">ing air carrier.  </w:t>
      </w:r>
    </w:p>
    <w:p w:rsidR="00AB6775" w:rsidRDefault="00913EC6" w:rsidP="002622EF">
      <w:pPr>
        <w:tabs>
          <w:tab w:val="left" w:pos="7200"/>
        </w:tabs>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For the reasons stated above, we are proposing to expand the scope of “reportable flight” under Part 234, and </w:t>
      </w:r>
      <w:r w:rsidR="00C52F46">
        <w:rPr>
          <w:rFonts w:ascii="Times New Roman" w:hAnsi="Times New Roman" w:cs="Times New Roman"/>
          <w:sz w:val="24"/>
          <w:szCs w:val="24"/>
        </w:rPr>
        <w:t>consequently</w:t>
      </w:r>
      <w:r w:rsidR="00C52F46" w:rsidRPr="00EE2B67">
        <w:rPr>
          <w:rFonts w:ascii="Times New Roman" w:hAnsi="Times New Roman" w:cs="Times New Roman"/>
          <w:sz w:val="24"/>
          <w:szCs w:val="24"/>
        </w:rPr>
        <w:t xml:space="preserve"> </w:t>
      </w:r>
      <w:r w:rsidRPr="00EE2B67">
        <w:rPr>
          <w:rFonts w:ascii="Times New Roman" w:hAnsi="Times New Roman" w:cs="Times New Roman"/>
          <w:sz w:val="24"/>
          <w:szCs w:val="24"/>
        </w:rPr>
        <w:t>under Part 250.  Pursuant to this proposal, a reporting carrier w</w:t>
      </w:r>
      <w:r w:rsidR="007D6158">
        <w:rPr>
          <w:rFonts w:ascii="Times New Roman" w:hAnsi="Times New Roman" w:cs="Times New Roman"/>
          <w:sz w:val="24"/>
          <w:szCs w:val="24"/>
        </w:rPr>
        <w:t>ould</w:t>
      </w:r>
      <w:r w:rsidRPr="00EE2B67">
        <w:rPr>
          <w:rFonts w:ascii="Times New Roman" w:hAnsi="Times New Roman" w:cs="Times New Roman"/>
          <w:sz w:val="24"/>
          <w:szCs w:val="24"/>
        </w:rPr>
        <w:t xml:space="preserve"> continue to file Form 234 and Form 251 </w:t>
      </w:r>
      <w:r w:rsidR="00C52F46">
        <w:rPr>
          <w:rFonts w:ascii="Times New Roman" w:hAnsi="Times New Roman" w:cs="Times New Roman"/>
          <w:sz w:val="24"/>
          <w:szCs w:val="24"/>
        </w:rPr>
        <w:t xml:space="preserve">(the oversales report required by Part 250) </w:t>
      </w:r>
      <w:r w:rsidRPr="00EE2B67">
        <w:rPr>
          <w:rFonts w:ascii="Times New Roman" w:hAnsi="Times New Roman" w:cs="Times New Roman"/>
          <w:sz w:val="24"/>
          <w:szCs w:val="24"/>
        </w:rPr>
        <w:t>with respect to nonstop scheduled flights operated by the reporting carrier.  In addition, each reporting carrier w</w:t>
      </w:r>
      <w:r w:rsidR="007D6158">
        <w:rPr>
          <w:rFonts w:ascii="Times New Roman" w:hAnsi="Times New Roman" w:cs="Times New Roman"/>
          <w:sz w:val="24"/>
          <w:szCs w:val="24"/>
        </w:rPr>
        <w:t>ould</w:t>
      </w:r>
      <w:r w:rsidRPr="00EE2B67">
        <w:rPr>
          <w:rFonts w:ascii="Times New Roman" w:hAnsi="Times New Roman" w:cs="Times New Roman"/>
          <w:sz w:val="24"/>
          <w:szCs w:val="24"/>
        </w:rPr>
        <w:t xml:space="preserve"> file a separate Form 234 and a separate Form </w:t>
      </w:r>
      <w:r w:rsidR="00F567F6">
        <w:rPr>
          <w:rFonts w:ascii="Times New Roman" w:hAnsi="Times New Roman" w:cs="Times New Roman"/>
          <w:sz w:val="24"/>
          <w:szCs w:val="24"/>
        </w:rPr>
        <w:t>251</w:t>
      </w:r>
      <w:r w:rsidR="00F567F6" w:rsidRPr="00EE2B67">
        <w:rPr>
          <w:rFonts w:ascii="Times New Roman" w:hAnsi="Times New Roman" w:cs="Times New Roman"/>
          <w:sz w:val="24"/>
          <w:szCs w:val="24"/>
        </w:rPr>
        <w:t xml:space="preserve"> </w:t>
      </w:r>
      <w:r w:rsidRPr="00EE2B67">
        <w:rPr>
          <w:rFonts w:ascii="Times New Roman" w:hAnsi="Times New Roman" w:cs="Times New Roman"/>
          <w:sz w:val="24"/>
          <w:szCs w:val="24"/>
        </w:rPr>
        <w:t xml:space="preserve">to include both flights that are operated by the reporting carrier itself and all nonstop scheduled flights that are operated by a </w:t>
      </w:r>
      <w:r w:rsidR="00083088">
        <w:rPr>
          <w:rFonts w:ascii="Times New Roman" w:hAnsi="Times New Roman" w:cs="Times New Roman"/>
          <w:sz w:val="24"/>
          <w:szCs w:val="24"/>
        </w:rPr>
        <w:t>code-share</w:t>
      </w:r>
      <w:r w:rsidR="00083088" w:rsidRPr="00EE2B67">
        <w:rPr>
          <w:rFonts w:ascii="Times New Roman" w:hAnsi="Times New Roman" w:cs="Times New Roman"/>
          <w:sz w:val="24"/>
          <w:szCs w:val="24"/>
        </w:rPr>
        <w:t xml:space="preserve"> </w:t>
      </w:r>
      <w:r w:rsidRPr="00EE2B67">
        <w:rPr>
          <w:rFonts w:ascii="Times New Roman" w:hAnsi="Times New Roman" w:cs="Times New Roman"/>
          <w:sz w:val="24"/>
          <w:szCs w:val="24"/>
        </w:rPr>
        <w:t xml:space="preserve">partner and sold under the reporting carrier’s code.  </w:t>
      </w:r>
      <w:r w:rsidR="001140F4">
        <w:rPr>
          <w:rFonts w:ascii="Times New Roman" w:hAnsi="Times New Roman" w:cs="Times New Roman"/>
          <w:sz w:val="24"/>
          <w:szCs w:val="24"/>
        </w:rPr>
        <w:t>Reportable flights under Part 234 (on-time performance and baggage data) are limited to domestic nonstop flight segments.  The</w:t>
      </w:r>
      <w:r w:rsidR="00F265C7">
        <w:rPr>
          <w:rFonts w:ascii="Times New Roman" w:hAnsi="Times New Roman" w:cs="Times New Roman"/>
          <w:sz w:val="24"/>
          <w:szCs w:val="24"/>
        </w:rPr>
        <w:t xml:space="preserve"> Form 251 oversales report </w:t>
      </w:r>
      <w:r w:rsidR="001140F4">
        <w:rPr>
          <w:rFonts w:ascii="Times New Roman" w:hAnsi="Times New Roman" w:cs="Times New Roman"/>
          <w:sz w:val="24"/>
          <w:szCs w:val="24"/>
        </w:rPr>
        <w:t>has always included data for outbound international flights from the U</w:t>
      </w:r>
      <w:r w:rsidR="00627A5D">
        <w:rPr>
          <w:rFonts w:ascii="Times New Roman" w:hAnsi="Times New Roman" w:cs="Times New Roman"/>
          <w:sz w:val="24"/>
          <w:szCs w:val="24"/>
        </w:rPr>
        <w:t xml:space="preserve">nited </w:t>
      </w:r>
      <w:r w:rsidR="001140F4">
        <w:rPr>
          <w:rFonts w:ascii="Times New Roman" w:hAnsi="Times New Roman" w:cs="Times New Roman"/>
          <w:sz w:val="24"/>
          <w:szCs w:val="24"/>
        </w:rPr>
        <w:t>S</w:t>
      </w:r>
      <w:r w:rsidR="00627A5D">
        <w:rPr>
          <w:rFonts w:ascii="Times New Roman" w:hAnsi="Times New Roman" w:cs="Times New Roman"/>
          <w:sz w:val="24"/>
          <w:szCs w:val="24"/>
        </w:rPr>
        <w:t>tates</w:t>
      </w:r>
      <w:r w:rsidR="00D50A9A">
        <w:rPr>
          <w:rFonts w:ascii="Times New Roman" w:hAnsi="Times New Roman" w:cs="Times New Roman"/>
          <w:sz w:val="24"/>
          <w:szCs w:val="24"/>
        </w:rPr>
        <w:t>, and th</w:t>
      </w:r>
      <w:r w:rsidR="001140F4">
        <w:rPr>
          <w:rFonts w:ascii="Times New Roman" w:hAnsi="Times New Roman" w:cs="Times New Roman"/>
          <w:sz w:val="24"/>
          <w:szCs w:val="24"/>
        </w:rPr>
        <w:t xml:space="preserve">at </w:t>
      </w:r>
      <w:r w:rsidR="00F265C7">
        <w:rPr>
          <w:rFonts w:ascii="Times New Roman" w:hAnsi="Times New Roman" w:cs="Times New Roman"/>
          <w:sz w:val="24"/>
          <w:szCs w:val="24"/>
        </w:rPr>
        <w:t xml:space="preserve">will </w:t>
      </w:r>
      <w:r w:rsidR="001140F4">
        <w:rPr>
          <w:rFonts w:ascii="Times New Roman" w:hAnsi="Times New Roman" w:cs="Times New Roman"/>
          <w:sz w:val="24"/>
          <w:szCs w:val="24"/>
        </w:rPr>
        <w:t>continue to be the case for the proposed new report that</w:t>
      </w:r>
      <w:r w:rsidR="00627A5D">
        <w:rPr>
          <w:rFonts w:ascii="Times New Roman" w:hAnsi="Times New Roman" w:cs="Times New Roman"/>
          <w:sz w:val="24"/>
          <w:szCs w:val="24"/>
        </w:rPr>
        <w:t xml:space="preserve"> would</w:t>
      </w:r>
      <w:r w:rsidR="001140F4">
        <w:rPr>
          <w:rFonts w:ascii="Times New Roman" w:hAnsi="Times New Roman" w:cs="Times New Roman"/>
          <w:sz w:val="24"/>
          <w:szCs w:val="24"/>
        </w:rPr>
        <w:t xml:space="preserve"> include service operated by code-shar</w:t>
      </w:r>
      <w:r w:rsidR="00D50A9A">
        <w:rPr>
          <w:rFonts w:ascii="Times New Roman" w:hAnsi="Times New Roman" w:cs="Times New Roman"/>
          <w:sz w:val="24"/>
          <w:szCs w:val="24"/>
        </w:rPr>
        <w:t>e</w:t>
      </w:r>
      <w:r w:rsidR="001140F4">
        <w:rPr>
          <w:rFonts w:ascii="Times New Roman" w:hAnsi="Times New Roman" w:cs="Times New Roman"/>
          <w:sz w:val="24"/>
          <w:szCs w:val="24"/>
        </w:rPr>
        <w:t xml:space="preserve"> partners</w:t>
      </w:r>
      <w:r w:rsidR="00D50A9A">
        <w:rPr>
          <w:rFonts w:ascii="Times New Roman" w:hAnsi="Times New Roman" w:cs="Times New Roman"/>
          <w:sz w:val="24"/>
          <w:szCs w:val="24"/>
        </w:rPr>
        <w:t xml:space="preserve">.  However, this new report, like the original report, </w:t>
      </w:r>
      <w:r w:rsidR="00627A5D">
        <w:rPr>
          <w:rFonts w:ascii="Times New Roman" w:hAnsi="Times New Roman" w:cs="Times New Roman"/>
          <w:sz w:val="24"/>
          <w:szCs w:val="24"/>
        </w:rPr>
        <w:t xml:space="preserve">would be </w:t>
      </w:r>
      <w:r w:rsidR="00D50A9A">
        <w:rPr>
          <w:rFonts w:ascii="Times New Roman" w:hAnsi="Times New Roman" w:cs="Times New Roman"/>
          <w:sz w:val="24"/>
          <w:szCs w:val="24"/>
        </w:rPr>
        <w:t xml:space="preserve">limited to service operated by “a certificated carrier or commuter air carrier”—both of which are U.S. air carriers—and consequently the new report </w:t>
      </w:r>
      <w:r w:rsidR="00627A5D">
        <w:rPr>
          <w:rFonts w:ascii="Times New Roman" w:hAnsi="Times New Roman" w:cs="Times New Roman"/>
          <w:sz w:val="24"/>
          <w:szCs w:val="24"/>
        </w:rPr>
        <w:t xml:space="preserve">would </w:t>
      </w:r>
      <w:r w:rsidR="00D50A9A">
        <w:rPr>
          <w:rFonts w:ascii="Times New Roman" w:hAnsi="Times New Roman" w:cs="Times New Roman"/>
          <w:sz w:val="24"/>
          <w:szCs w:val="24"/>
        </w:rPr>
        <w:t>not collect data on code-share flights operated for a reporting carrier by a foreign-carrier code-share partner.  O</w:t>
      </w:r>
      <w:r w:rsidR="00F265C7">
        <w:rPr>
          <w:rFonts w:ascii="Times New Roman" w:hAnsi="Times New Roman" w:cs="Times New Roman"/>
          <w:sz w:val="24"/>
          <w:szCs w:val="24"/>
        </w:rPr>
        <w:t xml:space="preserve">ur primary regulatory interest at this time is collecting and publishing data on code-share service operated by the </w:t>
      </w:r>
      <w:r w:rsidR="00C63BF3">
        <w:rPr>
          <w:rFonts w:ascii="Times New Roman" w:hAnsi="Times New Roman" w:cs="Times New Roman"/>
          <w:sz w:val="24"/>
          <w:szCs w:val="24"/>
        </w:rPr>
        <w:t>regional-carrier partners of the larger U.S. airlines.  W</w:t>
      </w:r>
      <w:r w:rsidR="00F265C7">
        <w:rPr>
          <w:rFonts w:ascii="Times New Roman" w:hAnsi="Times New Roman" w:cs="Times New Roman"/>
          <w:sz w:val="24"/>
          <w:szCs w:val="24"/>
        </w:rPr>
        <w:t xml:space="preserve">e </w:t>
      </w:r>
      <w:r w:rsidR="00C63BF3">
        <w:rPr>
          <w:rFonts w:ascii="Times New Roman" w:hAnsi="Times New Roman" w:cs="Times New Roman"/>
          <w:sz w:val="24"/>
          <w:szCs w:val="24"/>
        </w:rPr>
        <w:t xml:space="preserve">are not proposing </w:t>
      </w:r>
      <w:r w:rsidR="00F265C7">
        <w:rPr>
          <w:rFonts w:ascii="Times New Roman" w:hAnsi="Times New Roman" w:cs="Times New Roman"/>
          <w:sz w:val="24"/>
          <w:szCs w:val="24"/>
        </w:rPr>
        <w:t xml:space="preserve">at this time </w:t>
      </w:r>
      <w:r w:rsidR="00C63BF3">
        <w:rPr>
          <w:rFonts w:ascii="Times New Roman" w:hAnsi="Times New Roman" w:cs="Times New Roman"/>
          <w:sz w:val="24"/>
          <w:szCs w:val="24"/>
        </w:rPr>
        <w:t>to</w:t>
      </w:r>
      <w:r w:rsidR="00F265C7">
        <w:rPr>
          <w:rFonts w:ascii="Times New Roman" w:hAnsi="Times New Roman" w:cs="Times New Roman"/>
          <w:sz w:val="24"/>
          <w:szCs w:val="24"/>
        </w:rPr>
        <w:t xml:space="preserve"> collect </w:t>
      </w:r>
      <w:r w:rsidR="00C63BF3">
        <w:rPr>
          <w:rFonts w:ascii="Times New Roman" w:hAnsi="Times New Roman" w:cs="Times New Roman"/>
          <w:sz w:val="24"/>
          <w:szCs w:val="24"/>
        </w:rPr>
        <w:t xml:space="preserve">oversales </w:t>
      </w:r>
      <w:r w:rsidR="00F265C7">
        <w:rPr>
          <w:rFonts w:ascii="Times New Roman" w:hAnsi="Times New Roman" w:cs="Times New Roman"/>
          <w:sz w:val="24"/>
          <w:szCs w:val="24"/>
        </w:rPr>
        <w:t xml:space="preserve">data </w:t>
      </w:r>
      <w:r w:rsidR="00C63BF3">
        <w:rPr>
          <w:rFonts w:ascii="Times New Roman" w:hAnsi="Times New Roman" w:cs="Times New Roman"/>
          <w:sz w:val="24"/>
          <w:szCs w:val="24"/>
        </w:rPr>
        <w:t>for flights from the U</w:t>
      </w:r>
      <w:r w:rsidR="00627A5D">
        <w:rPr>
          <w:rFonts w:ascii="Times New Roman" w:hAnsi="Times New Roman" w:cs="Times New Roman"/>
          <w:sz w:val="24"/>
          <w:szCs w:val="24"/>
        </w:rPr>
        <w:t xml:space="preserve">nited </w:t>
      </w:r>
      <w:r w:rsidR="00C63BF3">
        <w:rPr>
          <w:rFonts w:ascii="Times New Roman" w:hAnsi="Times New Roman" w:cs="Times New Roman"/>
          <w:sz w:val="24"/>
          <w:szCs w:val="24"/>
        </w:rPr>
        <w:t>S</w:t>
      </w:r>
      <w:r w:rsidR="00627A5D">
        <w:rPr>
          <w:rFonts w:ascii="Times New Roman" w:hAnsi="Times New Roman" w:cs="Times New Roman"/>
          <w:sz w:val="24"/>
          <w:szCs w:val="24"/>
        </w:rPr>
        <w:t>tates</w:t>
      </w:r>
      <w:r w:rsidR="00C63BF3">
        <w:rPr>
          <w:rFonts w:ascii="Times New Roman" w:hAnsi="Times New Roman" w:cs="Times New Roman"/>
          <w:sz w:val="24"/>
          <w:szCs w:val="24"/>
        </w:rPr>
        <w:t xml:space="preserve"> (the oversales rule doesn’t apply </w:t>
      </w:r>
      <w:r w:rsidR="00C63BF3">
        <w:rPr>
          <w:rFonts w:ascii="Times New Roman" w:hAnsi="Times New Roman" w:cs="Times New Roman"/>
          <w:sz w:val="24"/>
          <w:szCs w:val="24"/>
        </w:rPr>
        <w:lastRenderedPageBreak/>
        <w:t>to inbound international flights to the U</w:t>
      </w:r>
      <w:r w:rsidR="00627A5D">
        <w:rPr>
          <w:rFonts w:ascii="Times New Roman" w:hAnsi="Times New Roman" w:cs="Times New Roman"/>
          <w:sz w:val="24"/>
          <w:szCs w:val="24"/>
        </w:rPr>
        <w:t xml:space="preserve">nited </w:t>
      </w:r>
      <w:r w:rsidR="00C63BF3">
        <w:rPr>
          <w:rFonts w:ascii="Times New Roman" w:hAnsi="Times New Roman" w:cs="Times New Roman"/>
          <w:sz w:val="24"/>
          <w:szCs w:val="24"/>
        </w:rPr>
        <w:t>S</w:t>
      </w:r>
      <w:r w:rsidR="00627A5D">
        <w:rPr>
          <w:rFonts w:ascii="Times New Roman" w:hAnsi="Times New Roman" w:cs="Times New Roman"/>
          <w:sz w:val="24"/>
          <w:szCs w:val="24"/>
        </w:rPr>
        <w:t>tates</w:t>
      </w:r>
      <w:r w:rsidR="00C63BF3">
        <w:rPr>
          <w:rFonts w:ascii="Times New Roman" w:hAnsi="Times New Roman" w:cs="Times New Roman"/>
          <w:sz w:val="24"/>
          <w:szCs w:val="24"/>
        </w:rPr>
        <w:t xml:space="preserve">) that are operated by large foreign carriers that do not already report these data.  </w:t>
      </w:r>
    </w:p>
    <w:p w:rsidR="00913EC6" w:rsidRDefault="00C52F46" w:rsidP="00A20AFC">
      <w:pPr>
        <w:tabs>
          <w:tab w:val="left" w:pos="7200"/>
        </w:tabs>
        <w:spacing w:after="0"/>
        <w:ind w:firstLine="720"/>
        <w:rPr>
          <w:rFonts w:ascii="Times New Roman" w:hAnsi="Times New Roman" w:cs="Times New Roman"/>
          <w:sz w:val="24"/>
          <w:szCs w:val="24"/>
        </w:rPr>
      </w:pPr>
      <w:r>
        <w:rPr>
          <w:rFonts w:ascii="Times New Roman" w:hAnsi="Times New Roman" w:cs="Times New Roman"/>
          <w:sz w:val="24"/>
          <w:szCs w:val="24"/>
        </w:rPr>
        <w:t>For this purpose i</w:t>
      </w:r>
      <w:r w:rsidR="00913EC6" w:rsidRPr="00EE2B67">
        <w:rPr>
          <w:rFonts w:ascii="Times New Roman" w:hAnsi="Times New Roman" w:cs="Times New Roman"/>
          <w:sz w:val="24"/>
          <w:szCs w:val="24"/>
        </w:rPr>
        <w:t xml:space="preserve">t is irrelevant whether the actual operating carrier in the </w:t>
      </w:r>
      <w:r w:rsidR="00083088">
        <w:rPr>
          <w:rFonts w:ascii="Times New Roman" w:hAnsi="Times New Roman" w:cs="Times New Roman"/>
          <w:sz w:val="24"/>
          <w:szCs w:val="24"/>
        </w:rPr>
        <w:t>code-share</w:t>
      </w:r>
      <w:r w:rsidR="00083088" w:rsidRPr="00EE2B67">
        <w:rPr>
          <w:rFonts w:ascii="Times New Roman" w:hAnsi="Times New Roman" w:cs="Times New Roman"/>
          <w:sz w:val="24"/>
          <w:szCs w:val="24"/>
        </w:rPr>
        <w:t xml:space="preserve"> </w:t>
      </w:r>
      <w:r w:rsidR="00913EC6" w:rsidRPr="00EE2B67">
        <w:rPr>
          <w:rFonts w:ascii="Times New Roman" w:hAnsi="Times New Roman" w:cs="Times New Roman"/>
          <w:sz w:val="24"/>
          <w:szCs w:val="24"/>
        </w:rPr>
        <w:t xml:space="preserve">arrangement is a reporting carrier itself and is required to file data for that flight under the reporting requirements applicable to the operating carrier.  Under our proposed rule, the marketing carrier reporting data on flights operated by another carrier would not need to distinguish flights operated by different </w:t>
      </w:r>
      <w:r w:rsidR="00083088">
        <w:rPr>
          <w:rFonts w:ascii="Times New Roman" w:hAnsi="Times New Roman" w:cs="Times New Roman"/>
          <w:sz w:val="24"/>
          <w:szCs w:val="24"/>
        </w:rPr>
        <w:t>code-share</w:t>
      </w:r>
      <w:r w:rsidR="00083088" w:rsidRPr="00EE2B67">
        <w:rPr>
          <w:rFonts w:ascii="Times New Roman" w:hAnsi="Times New Roman" w:cs="Times New Roman"/>
          <w:sz w:val="24"/>
          <w:szCs w:val="24"/>
        </w:rPr>
        <w:t xml:space="preserve"> </w:t>
      </w:r>
      <w:r w:rsidR="00913EC6" w:rsidRPr="00EE2B67">
        <w:rPr>
          <w:rFonts w:ascii="Times New Roman" w:hAnsi="Times New Roman" w:cs="Times New Roman"/>
          <w:sz w:val="24"/>
          <w:szCs w:val="24"/>
        </w:rPr>
        <w:t xml:space="preserve">partners.  </w:t>
      </w:r>
      <w:r w:rsidR="005B1F23">
        <w:rPr>
          <w:rFonts w:ascii="Times New Roman" w:hAnsi="Times New Roman" w:cs="Times New Roman"/>
          <w:sz w:val="24"/>
          <w:szCs w:val="24"/>
        </w:rPr>
        <w:t xml:space="preserve">We are proposing to require the marketing carrier to provide aggregated consumer statistics for all flights operated under its code (i.e., flights it operates and flights operated by its code-share partners).  This would be an additional reporting requirement (second set of reports) and is not intended to replace the existing requirement for a reporting carrier to provide separate data for flights it operates.  We </w:t>
      </w:r>
      <w:r w:rsidR="00913EC6" w:rsidRPr="00EE2B67">
        <w:rPr>
          <w:rFonts w:ascii="Times New Roman" w:hAnsi="Times New Roman" w:cs="Times New Roman"/>
          <w:sz w:val="24"/>
          <w:szCs w:val="24"/>
        </w:rPr>
        <w:t xml:space="preserve">seek comment on whether the second sets of reports should only contain the performance records of all flights operated </w:t>
      </w:r>
      <w:r w:rsidR="005B1F23">
        <w:rPr>
          <w:rFonts w:ascii="Times New Roman" w:hAnsi="Times New Roman" w:cs="Times New Roman"/>
          <w:sz w:val="24"/>
          <w:szCs w:val="24"/>
        </w:rPr>
        <w:t xml:space="preserve">for the reporting carrier by its code-share partners </w:t>
      </w:r>
      <w:r w:rsidR="00913EC6" w:rsidRPr="00EE2B67">
        <w:rPr>
          <w:rFonts w:ascii="Times New Roman" w:hAnsi="Times New Roman" w:cs="Times New Roman"/>
          <w:sz w:val="24"/>
          <w:szCs w:val="24"/>
        </w:rPr>
        <w:t>but not the flights operated by the reporting carrier.</w:t>
      </w:r>
      <w:r w:rsidR="00C63BF3">
        <w:rPr>
          <w:rFonts w:ascii="Times New Roman" w:hAnsi="Times New Roman" w:cs="Times New Roman"/>
          <w:sz w:val="24"/>
          <w:szCs w:val="24"/>
        </w:rPr>
        <w:t xml:space="preserve">  </w:t>
      </w:r>
      <w:r w:rsidR="005B1F23">
        <w:rPr>
          <w:rFonts w:ascii="Times New Roman" w:hAnsi="Times New Roman" w:cs="Times New Roman"/>
          <w:sz w:val="24"/>
          <w:szCs w:val="24"/>
        </w:rPr>
        <w:t>Alternatively, rather than having all code-share partners’ records in aggregation, we ask if we should require the marketing carrier to provide separate data on flights operated by each of its code-share partner’s operations.  What are the benefits of separating each code-share partner’s records and what are the costs, if any, added to the reporting carriers?  Finally, s</w:t>
      </w:r>
      <w:r w:rsidR="00C63BF3">
        <w:rPr>
          <w:rFonts w:ascii="Times New Roman" w:hAnsi="Times New Roman" w:cs="Times New Roman"/>
          <w:sz w:val="24"/>
          <w:szCs w:val="24"/>
        </w:rPr>
        <w:t xml:space="preserve">ince many regional carriers operate flights under the code of more than one large carrier, we seek comment </w:t>
      </w:r>
      <w:r w:rsidR="00FC381E">
        <w:rPr>
          <w:rFonts w:ascii="Times New Roman" w:hAnsi="Times New Roman" w:cs="Times New Roman"/>
          <w:sz w:val="24"/>
          <w:szCs w:val="24"/>
        </w:rPr>
        <w:t xml:space="preserve">on whether </w:t>
      </w:r>
      <w:r w:rsidR="00090EA1">
        <w:rPr>
          <w:rFonts w:ascii="Times New Roman" w:hAnsi="Times New Roman" w:cs="Times New Roman"/>
          <w:sz w:val="24"/>
          <w:szCs w:val="24"/>
        </w:rPr>
        <w:t>“double-counting,”</w:t>
      </w:r>
      <w:r w:rsidR="00C63BF3">
        <w:rPr>
          <w:rFonts w:ascii="Times New Roman" w:hAnsi="Times New Roman" w:cs="Times New Roman"/>
          <w:sz w:val="24"/>
          <w:szCs w:val="24"/>
        </w:rPr>
        <w:t xml:space="preserve"> i.e.</w:t>
      </w:r>
      <w:r w:rsidR="00511097">
        <w:rPr>
          <w:rFonts w:ascii="Times New Roman" w:hAnsi="Times New Roman" w:cs="Times New Roman"/>
          <w:sz w:val="24"/>
          <w:szCs w:val="24"/>
        </w:rPr>
        <w:t>,</w:t>
      </w:r>
      <w:r w:rsidR="00C63BF3">
        <w:rPr>
          <w:rFonts w:ascii="Times New Roman" w:hAnsi="Times New Roman" w:cs="Times New Roman"/>
          <w:sz w:val="24"/>
          <w:szCs w:val="24"/>
        </w:rPr>
        <w:t xml:space="preserve"> situations where a given flight carries the code of more than one large carrier</w:t>
      </w:r>
      <w:r w:rsidR="00090EA1">
        <w:rPr>
          <w:rFonts w:ascii="Times New Roman" w:hAnsi="Times New Roman" w:cs="Times New Roman"/>
          <w:sz w:val="24"/>
          <w:szCs w:val="24"/>
        </w:rPr>
        <w:t>,</w:t>
      </w:r>
      <w:r w:rsidR="00FC381E" w:rsidRPr="00FC381E">
        <w:rPr>
          <w:rFonts w:ascii="Times New Roman" w:hAnsi="Times New Roman" w:cs="Times New Roman"/>
          <w:sz w:val="24"/>
          <w:szCs w:val="24"/>
        </w:rPr>
        <w:t xml:space="preserve"> </w:t>
      </w:r>
      <w:r w:rsidR="00FC381E">
        <w:rPr>
          <w:rFonts w:ascii="Times New Roman" w:hAnsi="Times New Roman" w:cs="Times New Roman"/>
          <w:sz w:val="24"/>
          <w:szCs w:val="24"/>
        </w:rPr>
        <w:t>is an issue and if so, how to avoid it</w:t>
      </w:r>
      <w:r w:rsidR="00C63BF3">
        <w:rPr>
          <w:rFonts w:ascii="Times New Roman" w:hAnsi="Times New Roman" w:cs="Times New Roman"/>
          <w:sz w:val="24"/>
          <w:szCs w:val="24"/>
        </w:rPr>
        <w:t xml:space="preserve">.  Do regional carriers that have code-share agreements with more than one large carrier ever </w:t>
      </w:r>
      <w:r w:rsidR="000309EC">
        <w:rPr>
          <w:rFonts w:ascii="Times New Roman" w:hAnsi="Times New Roman" w:cs="Times New Roman"/>
          <w:sz w:val="24"/>
          <w:szCs w:val="24"/>
        </w:rPr>
        <w:t>operate a given flight for more than one marketing carrier, or on the other hand</w:t>
      </w:r>
      <w:r w:rsidR="00511097">
        <w:rPr>
          <w:rFonts w:ascii="Times New Roman" w:hAnsi="Times New Roman" w:cs="Times New Roman"/>
          <w:sz w:val="24"/>
          <w:szCs w:val="24"/>
        </w:rPr>
        <w:t>,</w:t>
      </w:r>
      <w:r w:rsidR="000309EC">
        <w:rPr>
          <w:rFonts w:ascii="Times New Roman" w:hAnsi="Times New Roman" w:cs="Times New Roman"/>
          <w:sz w:val="24"/>
          <w:szCs w:val="24"/>
        </w:rPr>
        <w:t xml:space="preserve"> do these flights always </w:t>
      </w:r>
      <w:r w:rsidR="000309EC">
        <w:rPr>
          <w:rFonts w:ascii="Times New Roman" w:hAnsi="Times New Roman" w:cs="Times New Roman"/>
          <w:sz w:val="24"/>
          <w:szCs w:val="24"/>
        </w:rPr>
        <w:lastRenderedPageBreak/>
        <w:t>operate in discrete city-pair markets?  How should we deal with the situation of large U.S. carriers that code-share with each other?</w:t>
      </w:r>
    </w:p>
    <w:p w:rsidR="00934080" w:rsidRDefault="00934080" w:rsidP="00A20AFC">
      <w:pPr>
        <w:tabs>
          <w:tab w:val="left" w:pos="7200"/>
        </w:tabs>
        <w:spacing w:after="0"/>
        <w:ind w:firstLine="720"/>
        <w:rPr>
          <w:rFonts w:ascii="Times New Roman" w:hAnsi="Times New Roman" w:cs="Times New Roman"/>
          <w:sz w:val="24"/>
          <w:szCs w:val="24"/>
        </w:rPr>
      </w:pPr>
      <w:r>
        <w:rPr>
          <w:rFonts w:ascii="Times New Roman" w:hAnsi="Times New Roman" w:cs="Times New Roman"/>
          <w:sz w:val="24"/>
          <w:szCs w:val="24"/>
        </w:rPr>
        <w:t>Our proposal</w:t>
      </w:r>
      <w:r w:rsidR="00004DE0" w:rsidRPr="00004DE0">
        <w:rPr>
          <w:rFonts w:ascii="Times New Roman" w:hAnsi="Times New Roman" w:cs="Times New Roman"/>
          <w:sz w:val="24"/>
          <w:szCs w:val="24"/>
        </w:rPr>
        <w:t xml:space="preserve"> </w:t>
      </w:r>
      <w:r w:rsidR="00FC381E">
        <w:rPr>
          <w:rFonts w:ascii="Times New Roman" w:hAnsi="Times New Roman" w:cs="Times New Roman"/>
          <w:sz w:val="24"/>
          <w:szCs w:val="24"/>
        </w:rPr>
        <w:t>to</w:t>
      </w:r>
      <w:r w:rsidR="00090EA1">
        <w:rPr>
          <w:rFonts w:ascii="Times New Roman" w:hAnsi="Times New Roman" w:cs="Times New Roman"/>
          <w:sz w:val="24"/>
          <w:szCs w:val="24"/>
        </w:rPr>
        <w:t xml:space="preserve"> expand</w:t>
      </w:r>
      <w:r w:rsidR="00004DE0" w:rsidRPr="00004DE0">
        <w:rPr>
          <w:rFonts w:ascii="Times New Roman" w:hAnsi="Times New Roman" w:cs="Times New Roman"/>
          <w:sz w:val="24"/>
          <w:szCs w:val="24"/>
        </w:rPr>
        <w:t xml:space="preserve"> the scope of reportable flights will necessitate amendments to the rule text of 14 CFR 234.6, Baggage Handling Statistics.  On July </w:t>
      </w:r>
      <w:r w:rsidR="00627A5D">
        <w:rPr>
          <w:rFonts w:ascii="Times New Roman" w:hAnsi="Times New Roman" w:cs="Times New Roman"/>
          <w:sz w:val="24"/>
          <w:szCs w:val="24"/>
        </w:rPr>
        <w:t>15</w:t>
      </w:r>
      <w:r w:rsidR="00004DE0" w:rsidRPr="00004DE0">
        <w:rPr>
          <w:rFonts w:ascii="Times New Roman" w:hAnsi="Times New Roman" w:cs="Times New Roman"/>
          <w:sz w:val="24"/>
          <w:szCs w:val="24"/>
        </w:rPr>
        <w:t>, 2011, the Department issued a</w:t>
      </w:r>
      <w:r w:rsidR="00511097">
        <w:rPr>
          <w:rFonts w:ascii="Times New Roman" w:hAnsi="Times New Roman" w:cs="Times New Roman"/>
          <w:sz w:val="24"/>
          <w:szCs w:val="24"/>
        </w:rPr>
        <w:t>n</w:t>
      </w:r>
      <w:r w:rsidR="00004DE0" w:rsidRPr="00004DE0">
        <w:rPr>
          <w:rFonts w:ascii="Times New Roman" w:hAnsi="Times New Roman" w:cs="Times New Roman"/>
          <w:sz w:val="24"/>
          <w:szCs w:val="24"/>
        </w:rPr>
        <w:t xml:space="preserve"> </w:t>
      </w:r>
      <w:r w:rsidR="00E75D70">
        <w:rPr>
          <w:rFonts w:ascii="Times New Roman" w:hAnsi="Times New Roman" w:cs="Times New Roman"/>
          <w:sz w:val="24"/>
          <w:szCs w:val="24"/>
        </w:rPr>
        <w:t>NPRM</w:t>
      </w:r>
      <w:r w:rsidR="002200FB">
        <w:rPr>
          <w:rFonts w:ascii="Times New Roman" w:hAnsi="Times New Roman" w:cs="Times New Roman"/>
          <w:sz w:val="24"/>
          <w:szCs w:val="24"/>
        </w:rPr>
        <w:t xml:space="preserve">, </w:t>
      </w:r>
      <w:r w:rsidR="00004DE0">
        <w:rPr>
          <w:rFonts w:ascii="Times New Roman" w:hAnsi="Times New Roman" w:cs="Times New Roman"/>
          <w:sz w:val="24"/>
          <w:szCs w:val="24"/>
        </w:rPr>
        <w:t>Reporting Ancillary Airline Passenger Revenues</w:t>
      </w:r>
      <w:r w:rsidR="00075B22">
        <w:rPr>
          <w:rFonts w:ascii="Times New Roman" w:hAnsi="Times New Roman" w:cs="Times New Roman"/>
          <w:sz w:val="24"/>
          <w:szCs w:val="24"/>
        </w:rPr>
        <w:t xml:space="preserve"> (RIN 2105-AE31</w:t>
      </w:r>
      <w:r w:rsidR="00004DE0" w:rsidRPr="00004DE0">
        <w:rPr>
          <w:rFonts w:ascii="Times New Roman" w:hAnsi="Times New Roman" w:cs="Times New Roman"/>
          <w:sz w:val="24"/>
          <w:szCs w:val="24"/>
        </w:rPr>
        <w:t>, Docket No. DOT-RITA-2011-0001)</w:t>
      </w:r>
      <w:r>
        <w:rPr>
          <w:rFonts w:ascii="Times New Roman" w:hAnsi="Times New Roman" w:cs="Times New Roman"/>
          <w:sz w:val="24"/>
          <w:szCs w:val="24"/>
        </w:rPr>
        <w:t xml:space="preserve"> that </w:t>
      </w:r>
      <w:r w:rsidR="00004DE0" w:rsidRPr="00004DE0">
        <w:rPr>
          <w:rFonts w:ascii="Times New Roman" w:hAnsi="Times New Roman" w:cs="Times New Roman"/>
          <w:sz w:val="24"/>
          <w:szCs w:val="24"/>
        </w:rPr>
        <w:t>propose</w:t>
      </w:r>
      <w:r>
        <w:rPr>
          <w:rFonts w:ascii="Times New Roman" w:hAnsi="Times New Roman" w:cs="Times New Roman"/>
          <w:sz w:val="24"/>
          <w:szCs w:val="24"/>
        </w:rPr>
        <w:t>s</w:t>
      </w:r>
      <w:r w:rsidR="00004DE0" w:rsidRPr="00004DE0">
        <w:rPr>
          <w:rFonts w:ascii="Times New Roman" w:hAnsi="Times New Roman" w:cs="Times New Roman"/>
          <w:sz w:val="24"/>
          <w:szCs w:val="24"/>
        </w:rPr>
        <w:t xml:space="preserve">, among other things, to amend section 234.6 by changing the way it computes mishandled baggage rates, from mishandled baggage reports per unit of domestic enplanements to mishandled baggage per unit of checked bags.  The proposed amendments to section 234.6 also include a new and separate requirement for collecting statistics for mishandled wheelchairs and scooters used by passengers with disabilities. In this NPRM, </w:t>
      </w:r>
      <w:r w:rsidR="00004DE0">
        <w:rPr>
          <w:rFonts w:ascii="Times New Roman" w:hAnsi="Times New Roman" w:cs="Times New Roman"/>
          <w:sz w:val="24"/>
          <w:szCs w:val="24"/>
        </w:rPr>
        <w:t>our proposed amendments</w:t>
      </w:r>
      <w:r w:rsidR="00004DE0" w:rsidRPr="00004DE0">
        <w:rPr>
          <w:rFonts w:ascii="Times New Roman" w:hAnsi="Times New Roman" w:cs="Times New Roman"/>
          <w:sz w:val="24"/>
          <w:szCs w:val="24"/>
        </w:rPr>
        <w:t xml:space="preserve"> to section 234.6</w:t>
      </w:r>
      <w:r w:rsidR="00004DE0">
        <w:rPr>
          <w:rFonts w:ascii="Times New Roman" w:hAnsi="Times New Roman" w:cs="Times New Roman"/>
          <w:sz w:val="24"/>
          <w:szCs w:val="24"/>
        </w:rPr>
        <w:t xml:space="preserve"> are</w:t>
      </w:r>
      <w:r w:rsidR="00004DE0" w:rsidRPr="00004DE0">
        <w:rPr>
          <w:rFonts w:ascii="Times New Roman" w:hAnsi="Times New Roman" w:cs="Times New Roman"/>
          <w:sz w:val="24"/>
          <w:szCs w:val="24"/>
        </w:rPr>
        <w:t xml:space="preserve"> tentatively based on the proposed rule text in </w:t>
      </w:r>
      <w:r>
        <w:rPr>
          <w:rFonts w:ascii="Times New Roman" w:hAnsi="Times New Roman" w:cs="Times New Roman"/>
          <w:sz w:val="24"/>
          <w:szCs w:val="24"/>
        </w:rPr>
        <w:t>the ancillary revenues reporting NPRM</w:t>
      </w:r>
      <w:r w:rsidR="00004DE0" w:rsidRPr="00004DE0">
        <w:rPr>
          <w:rFonts w:ascii="Times New Roman" w:hAnsi="Times New Roman" w:cs="Times New Roman"/>
          <w:sz w:val="24"/>
          <w:szCs w:val="24"/>
        </w:rPr>
        <w:t xml:space="preserve">. </w:t>
      </w:r>
      <w:r>
        <w:rPr>
          <w:rFonts w:ascii="Times New Roman" w:hAnsi="Times New Roman" w:cs="Times New Roman"/>
          <w:sz w:val="24"/>
          <w:szCs w:val="24"/>
        </w:rPr>
        <w:t xml:space="preserve"> </w:t>
      </w:r>
      <w:r w:rsidR="00004DE0">
        <w:rPr>
          <w:rFonts w:ascii="Times New Roman" w:hAnsi="Times New Roman" w:cs="Times New Roman"/>
          <w:sz w:val="24"/>
          <w:szCs w:val="24"/>
        </w:rPr>
        <w:t xml:space="preserve">Our adoption of the rule text </w:t>
      </w:r>
      <w:r>
        <w:rPr>
          <w:rFonts w:ascii="Times New Roman" w:hAnsi="Times New Roman" w:cs="Times New Roman"/>
          <w:sz w:val="24"/>
          <w:szCs w:val="24"/>
        </w:rPr>
        <w:t xml:space="preserve">as </w:t>
      </w:r>
      <w:r w:rsidR="00075B22">
        <w:rPr>
          <w:rFonts w:ascii="Times New Roman" w:hAnsi="Times New Roman" w:cs="Times New Roman"/>
          <w:sz w:val="24"/>
          <w:szCs w:val="24"/>
        </w:rPr>
        <w:t>proposed in RIN 2105-AE31</w:t>
      </w:r>
      <w:r w:rsidR="00004DE0">
        <w:rPr>
          <w:rFonts w:ascii="Times New Roman" w:hAnsi="Times New Roman" w:cs="Times New Roman"/>
          <w:sz w:val="24"/>
          <w:szCs w:val="24"/>
        </w:rPr>
        <w:t xml:space="preserve"> in this rulemaking is not indicative of whether </w:t>
      </w:r>
      <w:r>
        <w:rPr>
          <w:rFonts w:ascii="Times New Roman" w:hAnsi="Times New Roman" w:cs="Times New Roman"/>
          <w:sz w:val="24"/>
          <w:szCs w:val="24"/>
        </w:rPr>
        <w:t xml:space="preserve">we are </w:t>
      </w:r>
      <w:r w:rsidR="00004DE0">
        <w:rPr>
          <w:rFonts w:ascii="Times New Roman" w:hAnsi="Times New Roman" w:cs="Times New Roman"/>
          <w:sz w:val="24"/>
          <w:szCs w:val="24"/>
        </w:rPr>
        <w:t xml:space="preserve">going to adopt the text as proposed in the final rule </w:t>
      </w:r>
      <w:r>
        <w:rPr>
          <w:rFonts w:ascii="Times New Roman" w:hAnsi="Times New Roman" w:cs="Times New Roman"/>
          <w:sz w:val="24"/>
          <w:szCs w:val="24"/>
        </w:rPr>
        <w:t xml:space="preserve">for </w:t>
      </w:r>
      <w:r w:rsidR="00004DE0">
        <w:rPr>
          <w:rFonts w:ascii="Times New Roman" w:hAnsi="Times New Roman" w:cs="Times New Roman"/>
          <w:sz w:val="24"/>
          <w:szCs w:val="24"/>
        </w:rPr>
        <w:t>the</w:t>
      </w:r>
      <w:r>
        <w:rPr>
          <w:rFonts w:ascii="Times New Roman" w:hAnsi="Times New Roman" w:cs="Times New Roman"/>
          <w:sz w:val="24"/>
          <w:szCs w:val="24"/>
        </w:rPr>
        <w:t xml:space="preserve"> ancillary revenue reporting proposal.  Further, although that NPRM’s comment period has ended, any comments regarding the proposed computation method for mishandled baggage and the proposed inclusion of mishandled wheelchairs and scooters in the reporting should be submitted to the ancillary revenue reporting rulemaking docket and will be considered to the extent practica</w:t>
      </w:r>
      <w:r w:rsidR="00627A5D">
        <w:rPr>
          <w:rFonts w:ascii="Times New Roman" w:hAnsi="Times New Roman" w:cs="Times New Roman"/>
          <w:sz w:val="24"/>
          <w:szCs w:val="24"/>
        </w:rPr>
        <w:t>ble</w:t>
      </w:r>
      <w:r>
        <w:rPr>
          <w:rFonts w:ascii="Times New Roman" w:hAnsi="Times New Roman" w:cs="Times New Roman"/>
          <w:sz w:val="24"/>
          <w:szCs w:val="24"/>
        </w:rPr>
        <w:t>.</w:t>
      </w:r>
      <w:r w:rsidR="00004DE0">
        <w:rPr>
          <w:rFonts w:ascii="Times New Roman" w:hAnsi="Times New Roman" w:cs="Times New Roman"/>
          <w:sz w:val="24"/>
          <w:szCs w:val="24"/>
        </w:rPr>
        <w:t xml:space="preserve"> </w:t>
      </w:r>
      <w:r w:rsidR="00004DE0" w:rsidRPr="00004DE0">
        <w:rPr>
          <w:rFonts w:ascii="Times New Roman" w:hAnsi="Times New Roman" w:cs="Times New Roman"/>
          <w:sz w:val="24"/>
          <w:szCs w:val="24"/>
        </w:rPr>
        <w:t xml:space="preserve">  </w:t>
      </w:r>
    </w:p>
    <w:p w:rsidR="00913EC6" w:rsidRDefault="00913EC6" w:rsidP="00A20AFC">
      <w:pPr>
        <w:tabs>
          <w:tab w:val="left" w:pos="7200"/>
        </w:tabs>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We note that if the operating carrier is already a reporting carrier, the data for the code-share flights that will be added to the marketing carrier’s report will have to be prepared </w:t>
      </w:r>
      <w:r w:rsidR="0033672D">
        <w:rPr>
          <w:rFonts w:ascii="Times New Roman" w:hAnsi="Times New Roman" w:cs="Times New Roman"/>
          <w:sz w:val="24"/>
          <w:szCs w:val="24"/>
        </w:rPr>
        <w:t xml:space="preserve">and submitted </w:t>
      </w:r>
      <w:r w:rsidR="00DC1DDD">
        <w:rPr>
          <w:rFonts w:ascii="Times New Roman" w:hAnsi="Times New Roman" w:cs="Times New Roman"/>
          <w:sz w:val="24"/>
          <w:szCs w:val="24"/>
        </w:rPr>
        <w:t xml:space="preserve">to the Department </w:t>
      </w:r>
      <w:r w:rsidRPr="00EE2B67">
        <w:rPr>
          <w:rFonts w:ascii="Times New Roman" w:hAnsi="Times New Roman" w:cs="Times New Roman"/>
          <w:sz w:val="24"/>
          <w:szCs w:val="24"/>
        </w:rPr>
        <w:t xml:space="preserve">by the operating carrier to meet the </w:t>
      </w:r>
      <w:r w:rsidR="00DC1DDD">
        <w:rPr>
          <w:rFonts w:ascii="Times New Roman" w:hAnsi="Times New Roman" w:cs="Times New Roman"/>
          <w:sz w:val="24"/>
          <w:szCs w:val="24"/>
        </w:rPr>
        <w:t xml:space="preserve">existing </w:t>
      </w:r>
      <w:r w:rsidRPr="00EE2B67">
        <w:rPr>
          <w:rFonts w:ascii="Times New Roman" w:hAnsi="Times New Roman" w:cs="Times New Roman"/>
          <w:sz w:val="24"/>
          <w:szCs w:val="24"/>
        </w:rPr>
        <w:t xml:space="preserve">reporting requirement.  </w:t>
      </w:r>
      <w:r w:rsidR="0019406E">
        <w:rPr>
          <w:rFonts w:ascii="Times New Roman" w:hAnsi="Times New Roman" w:cs="Times New Roman"/>
          <w:sz w:val="24"/>
          <w:szCs w:val="24"/>
        </w:rPr>
        <w:t xml:space="preserve">   In these instances, we expect that the cost to the marketing carrier to obtain this data would </w:t>
      </w:r>
      <w:r w:rsidR="006D4C77">
        <w:rPr>
          <w:rFonts w:ascii="Times New Roman" w:hAnsi="Times New Roman" w:cs="Times New Roman"/>
          <w:sz w:val="24"/>
          <w:szCs w:val="24"/>
        </w:rPr>
        <w:t xml:space="preserve">be negligible. </w:t>
      </w:r>
      <w:r w:rsidRPr="00EE2B67">
        <w:rPr>
          <w:rFonts w:ascii="Times New Roman" w:hAnsi="Times New Roman" w:cs="Times New Roman"/>
          <w:sz w:val="24"/>
          <w:szCs w:val="24"/>
        </w:rPr>
        <w:t xml:space="preserve">With respect to flights operated by a code-share partner that is not a reporting carrier, </w:t>
      </w:r>
      <w:r w:rsidRPr="00EE2B67">
        <w:rPr>
          <w:rFonts w:ascii="Times New Roman" w:hAnsi="Times New Roman" w:cs="Times New Roman"/>
          <w:sz w:val="24"/>
          <w:szCs w:val="24"/>
        </w:rPr>
        <w:lastRenderedPageBreak/>
        <w:t xml:space="preserve">we believe the cost of obtaining data would be higher but not significant, as most carriers, large or small, already have internal systems in place </w:t>
      </w:r>
      <w:r w:rsidR="00F17A24" w:rsidRPr="00EE2B67">
        <w:rPr>
          <w:rFonts w:ascii="Times New Roman" w:hAnsi="Times New Roman" w:cs="Times New Roman"/>
          <w:sz w:val="24"/>
          <w:szCs w:val="24"/>
        </w:rPr>
        <w:t xml:space="preserve">that </w:t>
      </w:r>
      <w:r w:rsidRPr="00EE2B67">
        <w:rPr>
          <w:rFonts w:ascii="Times New Roman" w:hAnsi="Times New Roman" w:cs="Times New Roman"/>
          <w:sz w:val="24"/>
          <w:szCs w:val="24"/>
        </w:rPr>
        <w:t xml:space="preserve">track the major elements of flight performance quality.   </w:t>
      </w:r>
      <w:r w:rsidR="0019406E">
        <w:rPr>
          <w:rFonts w:ascii="Times New Roman" w:hAnsi="Times New Roman" w:cs="Times New Roman"/>
          <w:sz w:val="24"/>
          <w:szCs w:val="24"/>
        </w:rPr>
        <w:t xml:space="preserve">There are also costs related to compiling data for the code-share flights and setting up the reporting infrastructure to file the compiled report with the Department.  </w:t>
      </w:r>
      <w:r w:rsidRPr="00EE2B67">
        <w:rPr>
          <w:rFonts w:ascii="Times New Roman" w:hAnsi="Times New Roman" w:cs="Times New Roman"/>
          <w:sz w:val="24"/>
          <w:szCs w:val="24"/>
        </w:rPr>
        <w:t xml:space="preserve">We seek comments from carriers and the public regarding the costs associated with adding data on flights operated by code-share partners to reports filed with the Department.  </w:t>
      </w:r>
      <w:r w:rsidR="00115664">
        <w:rPr>
          <w:rFonts w:ascii="Times New Roman" w:hAnsi="Times New Roman" w:cs="Times New Roman"/>
          <w:sz w:val="24"/>
          <w:szCs w:val="24"/>
        </w:rPr>
        <w:t xml:space="preserve">We further note that 14 CFR 234.8 requires </w:t>
      </w:r>
      <w:r w:rsidR="00115664" w:rsidRPr="00115664">
        <w:rPr>
          <w:rFonts w:ascii="Times New Roman" w:hAnsi="Times New Roman" w:cs="Times New Roman"/>
          <w:sz w:val="24"/>
          <w:szCs w:val="24"/>
        </w:rPr>
        <w:t xml:space="preserve">reporting carriers to calculate and assign an on-time performance code for each </w:t>
      </w:r>
      <w:r w:rsidR="00451B48">
        <w:rPr>
          <w:rFonts w:ascii="Times New Roman" w:hAnsi="Times New Roman" w:cs="Times New Roman"/>
          <w:sz w:val="24"/>
          <w:szCs w:val="24"/>
        </w:rPr>
        <w:t>“reportable</w:t>
      </w:r>
      <w:r w:rsidR="00115664">
        <w:rPr>
          <w:rFonts w:ascii="Times New Roman" w:hAnsi="Times New Roman" w:cs="Times New Roman"/>
          <w:sz w:val="24"/>
          <w:szCs w:val="24"/>
        </w:rPr>
        <w:t xml:space="preserve"> flight</w:t>
      </w:r>
      <w:r w:rsidR="00BE035F">
        <w:rPr>
          <w:rFonts w:ascii="Times New Roman" w:hAnsi="Times New Roman" w:cs="Times New Roman"/>
          <w:sz w:val="24"/>
          <w:szCs w:val="24"/>
        </w:rPr>
        <w:t>.</w:t>
      </w:r>
      <w:r w:rsidR="00582402">
        <w:rPr>
          <w:rFonts w:ascii="Times New Roman" w:hAnsi="Times New Roman" w:cs="Times New Roman"/>
          <w:sz w:val="24"/>
          <w:szCs w:val="24"/>
        </w:rPr>
        <w:t>”</w:t>
      </w:r>
      <w:r w:rsidR="00090EA1">
        <w:rPr>
          <w:rFonts w:ascii="Times New Roman" w:hAnsi="Times New Roman" w:cs="Times New Roman"/>
          <w:sz w:val="24"/>
          <w:szCs w:val="24"/>
        </w:rPr>
        <w:t xml:space="preserve">  </w:t>
      </w:r>
      <w:r w:rsidR="00FC381E">
        <w:rPr>
          <w:rFonts w:ascii="Times New Roman" w:hAnsi="Times New Roman" w:cs="Times New Roman"/>
          <w:sz w:val="24"/>
          <w:szCs w:val="24"/>
        </w:rPr>
        <w:t>C</w:t>
      </w:r>
      <w:r w:rsidR="00115664" w:rsidRPr="00115664">
        <w:rPr>
          <w:rFonts w:ascii="Times New Roman" w:hAnsi="Times New Roman" w:cs="Times New Roman"/>
          <w:sz w:val="24"/>
          <w:szCs w:val="24"/>
        </w:rPr>
        <w:t>urrently section 234.8 only covers domestic scheduled flights operated by</w:t>
      </w:r>
      <w:r w:rsidR="00115664">
        <w:rPr>
          <w:rFonts w:ascii="Times New Roman" w:hAnsi="Times New Roman" w:cs="Times New Roman"/>
          <w:sz w:val="24"/>
          <w:szCs w:val="24"/>
        </w:rPr>
        <w:t xml:space="preserve"> a reporting carrier, </w:t>
      </w:r>
      <w:r w:rsidR="00090EA1">
        <w:rPr>
          <w:rFonts w:ascii="Times New Roman" w:hAnsi="Times New Roman" w:cs="Times New Roman"/>
          <w:sz w:val="24"/>
          <w:szCs w:val="24"/>
        </w:rPr>
        <w:t xml:space="preserve">so </w:t>
      </w:r>
      <w:r w:rsidR="00115664">
        <w:rPr>
          <w:rFonts w:ascii="Times New Roman" w:hAnsi="Times New Roman" w:cs="Times New Roman"/>
          <w:sz w:val="24"/>
          <w:szCs w:val="24"/>
        </w:rPr>
        <w:t xml:space="preserve">our proposal </w:t>
      </w:r>
      <w:r w:rsidR="00FC381E">
        <w:rPr>
          <w:rFonts w:ascii="Times New Roman" w:hAnsi="Times New Roman" w:cs="Times New Roman"/>
          <w:sz w:val="24"/>
          <w:szCs w:val="24"/>
        </w:rPr>
        <w:t>to</w:t>
      </w:r>
      <w:r w:rsidR="00FC381E" w:rsidDel="00FC381E">
        <w:rPr>
          <w:rFonts w:ascii="Times New Roman" w:hAnsi="Times New Roman" w:cs="Times New Roman"/>
          <w:sz w:val="24"/>
          <w:szCs w:val="24"/>
        </w:rPr>
        <w:t xml:space="preserve"> </w:t>
      </w:r>
      <w:r w:rsidR="00090EA1">
        <w:rPr>
          <w:rFonts w:ascii="Times New Roman" w:hAnsi="Times New Roman" w:cs="Times New Roman"/>
          <w:sz w:val="24"/>
          <w:szCs w:val="24"/>
        </w:rPr>
        <w:t>expand</w:t>
      </w:r>
      <w:r w:rsidR="00115664">
        <w:rPr>
          <w:rFonts w:ascii="Times New Roman" w:hAnsi="Times New Roman" w:cs="Times New Roman"/>
          <w:sz w:val="24"/>
          <w:szCs w:val="24"/>
        </w:rPr>
        <w:t xml:space="preserve"> the scope of “reportable flight” under Part 234 will require that reporting carriers also calculate and assign an on-time performance code for each domestic scheduled flight operated by a code-share partner.  </w:t>
      </w:r>
      <w:r w:rsidR="00115664" w:rsidRPr="00115664">
        <w:rPr>
          <w:rFonts w:ascii="Times New Roman" w:hAnsi="Times New Roman" w:cs="Times New Roman"/>
          <w:sz w:val="24"/>
          <w:szCs w:val="24"/>
        </w:rPr>
        <w:t xml:space="preserve">However, since April 29, 2010, </w:t>
      </w:r>
      <w:r w:rsidR="00582402">
        <w:rPr>
          <w:rFonts w:ascii="Times New Roman" w:hAnsi="Times New Roman" w:cs="Times New Roman"/>
          <w:sz w:val="24"/>
          <w:szCs w:val="24"/>
        </w:rPr>
        <w:t xml:space="preserve">all </w:t>
      </w:r>
      <w:r w:rsidR="00EB45C9">
        <w:rPr>
          <w:rFonts w:ascii="Times New Roman" w:hAnsi="Times New Roman" w:cs="Times New Roman"/>
          <w:sz w:val="24"/>
          <w:szCs w:val="24"/>
        </w:rPr>
        <w:t xml:space="preserve">current </w:t>
      </w:r>
      <w:r w:rsidR="00115664" w:rsidRPr="00115664">
        <w:rPr>
          <w:rFonts w:ascii="Times New Roman" w:hAnsi="Times New Roman" w:cs="Times New Roman"/>
          <w:sz w:val="24"/>
          <w:szCs w:val="24"/>
        </w:rPr>
        <w:t xml:space="preserve">reporting carriers </w:t>
      </w:r>
      <w:r w:rsidR="00167FE4">
        <w:rPr>
          <w:rFonts w:ascii="Times New Roman" w:hAnsi="Times New Roman" w:cs="Times New Roman"/>
          <w:sz w:val="24"/>
          <w:szCs w:val="24"/>
        </w:rPr>
        <w:t xml:space="preserve">have been </w:t>
      </w:r>
      <w:r w:rsidR="00115664" w:rsidRPr="00115664">
        <w:rPr>
          <w:rFonts w:ascii="Times New Roman" w:hAnsi="Times New Roman" w:cs="Times New Roman"/>
          <w:sz w:val="24"/>
          <w:szCs w:val="24"/>
        </w:rPr>
        <w:t>required by section 234.11</w:t>
      </w:r>
      <w:r w:rsidR="00EB45C9">
        <w:rPr>
          <w:rFonts w:ascii="Times New Roman" w:hAnsi="Times New Roman" w:cs="Times New Roman"/>
          <w:sz w:val="24"/>
          <w:szCs w:val="24"/>
        </w:rPr>
        <w:t xml:space="preserve"> to disclose on their websites that provide schedule information detailed on-time performance record</w:t>
      </w:r>
      <w:r w:rsidR="00090EA1">
        <w:rPr>
          <w:rFonts w:ascii="Times New Roman" w:hAnsi="Times New Roman" w:cs="Times New Roman"/>
          <w:sz w:val="24"/>
          <w:szCs w:val="24"/>
        </w:rPr>
        <w:t>s</w:t>
      </w:r>
      <w:r w:rsidR="00EB45C9">
        <w:rPr>
          <w:rFonts w:ascii="Times New Roman" w:hAnsi="Times New Roman" w:cs="Times New Roman"/>
          <w:sz w:val="24"/>
          <w:szCs w:val="24"/>
        </w:rPr>
        <w:t xml:space="preserve">, on a monthly basis, for each domestic scheduled flight, including each domestic code-share flight.  In this regard, we expect that </w:t>
      </w:r>
      <w:r w:rsidR="00582402">
        <w:rPr>
          <w:rFonts w:ascii="Times New Roman" w:hAnsi="Times New Roman" w:cs="Times New Roman"/>
          <w:sz w:val="24"/>
          <w:szCs w:val="24"/>
        </w:rPr>
        <w:t>these</w:t>
      </w:r>
      <w:r w:rsidR="00EB45C9">
        <w:rPr>
          <w:rFonts w:ascii="Times New Roman" w:hAnsi="Times New Roman" w:cs="Times New Roman"/>
          <w:sz w:val="24"/>
          <w:szCs w:val="24"/>
        </w:rPr>
        <w:t xml:space="preserve"> current reporting carriers</w:t>
      </w:r>
      <w:r w:rsidR="00582402">
        <w:rPr>
          <w:rFonts w:ascii="Times New Roman" w:hAnsi="Times New Roman" w:cs="Times New Roman"/>
          <w:sz w:val="24"/>
          <w:szCs w:val="24"/>
        </w:rPr>
        <w:t xml:space="preserve"> are already adequately prepared to comply with requirement of section 234.8 with respect to code-share flights.  </w:t>
      </w:r>
      <w:r w:rsidR="00F17A24" w:rsidRPr="00EE2B67">
        <w:rPr>
          <w:rFonts w:ascii="Times New Roman" w:hAnsi="Times New Roman" w:cs="Times New Roman"/>
          <w:sz w:val="24"/>
          <w:szCs w:val="24"/>
        </w:rPr>
        <w:t>Finally</w:t>
      </w:r>
      <w:r w:rsidRPr="00EE2B67">
        <w:rPr>
          <w:rFonts w:ascii="Times New Roman" w:hAnsi="Times New Roman" w:cs="Times New Roman"/>
          <w:sz w:val="24"/>
          <w:szCs w:val="24"/>
        </w:rPr>
        <w:t>, we ask what the reasonable implementation period should be if this proposal becomes a final rule</w:t>
      </w:r>
      <w:r w:rsidR="00511097">
        <w:rPr>
          <w:rFonts w:ascii="Times New Roman" w:hAnsi="Times New Roman" w:cs="Times New Roman"/>
          <w:sz w:val="24"/>
          <w:szCs w:val="24"/>
        </w:rPr>
        <w:t>.</w:t>
      </w:r>
      <w:r w:rsidRPr="00EE2B67">
        <w:rPr>
          <w:rFonts w:ascii="Times New Roman" w:hAnsi="Times New Roman" w:cs="Times New Roman"/>
          <w:sz w:val="24"/>
          <w:szCs w:val="24"/>
        </w:rPr>
        <w:t xml:space="preserve">  </w:t>
      </w:r>
    </w:p>
    <w:p w:rsidR="00AB795B" w:rsidRPr="00EE2B67" w:rsidRDefault="00D171A1" w:rsidP="00E26461">
      <w:pPr>
        <w:spacing w:after="0"/>
        <w:rPr>
          <w:rFonts w:ascii="Times New Roman" w:hAnsi="Times New Roman" w:cs="Times New Roman"/>
          <w:sz w:val="24"/>
          <w:szCs w:val="24"/>
        </w:rPr>
      </w:pPr>
      <w:r>
        <w:rPr>
          <w:rFonts w:ascii="Times New Roman" w:hAnsi="Times New Roman" w:cs="Times New Roman"/>
          <w:sz w:val="24"/>
          <w:szCs w:val="24"/>
        </w:rPr>
        <w:t>5</w:t>
      </w:r>
      <w:r w:rsidR="00AB795B" w:rsidRPr="00EE2B67">
        <w:rPr>
          <w:rFonts w:ascii="Times New Roman" w:hAnsi="Times New Roman" w:cs="Times New Roman"/>
          <w:sz w:val="24"/>
          <w:szCs w:val="24"/>
        </w:rPr>
        <w:t xml:space="preserve">. </w:t>
      </w:r>
      <w:r w:rsidR="00AB795B" w:rsidRPr="00EE2B67">
        <w:rPr>
          <w:rFonts w:ascii="Times New Roman" w:hAnsi="Times New Roman" w:cs="Times New Roman"/>
          <w:i/>
          <w:sz w:val="24"/>
          <w:szCs w:val="24"/>
        </w:rPr>
        <w:t>Minimum Customer Service Standards for T</w:t>
      </w:r>
      <w:r w:rsidR="00704AA7">
        <w:rPr>
          <w:rFonts w:ascii="Times New Roman" w:hAnsi="Times New Roman" w:cs="Times New Roman"/>
          <w:i/>
          <w:sz w:val="24"/>
          <w:szCs w:val="24"/>
        </w:rPr>
        <w:t>icket</w:t>
      </w:r>
      <w:r w:rsidR="00AB795B" w:rsidRPr="00EE2B67">
        <w:rPr>
          <w:rFonts w:ascii="Times New Roman" w:hAnsi="Times New Roman" w:cs="Times New Roman"/>
          <w:i/>
          <w:sz w:val="24"/>
          <w:szCs w:val="24"/>
        </w:rPr>
        <w:t xml:space="preserve"> Agents</w:t>
      </w:r>
    </w:p>
    <w:p w:rsidR="00AB795B" w:rsidRPr="00EE2B67" w:rsidRDefault="00AB795B" w:rsidP="00694861">
      <w:pPr>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In </w:t>
      </w:r>
      <w:r w:rsidR="0019406E">
        <w:rPr>
          <w:rFonts w:ascii="Times New Roman" w:hAnsi="Times New Roman" w:cs="Times New Roman"/>
          <w:sz w:val="24"/>
          <w:szCs w:val="24"/>
        </w:rPr>
        <w:t xml:space="preserve">the Department’s first </w:t>
      </w:r>
      <w:r w:rsidRPr="00EE2B67">
        <w:rPr>
          <w:rFonts w:ascii="Times New Roman" w:hAnsi="Times New Roman" w:cs="Times New Roman"/>
          <w:sz w:val="24"/>
          <w:szCs w:val="24"/>
        </w:rPr>
        <w:t>Enhancing</w:t>
      </w:r>
      <w:r w:rsidR="008938F7" w:rsidRPr="00EE2B67">
        <w:rPr>
          <w:rFonts w:ascii="Times New Roman" w:hAnsi="Times New Roman" w:cs="Times New Roman"/>
          <w:sz w:val="24"/>
          <w:szCs w:val="24"/>
        </w:rPr>
        <w:t xml:space="preserve"> Airline Passenger Protections </w:t>
      </w:r>
      <w:r w:rsidR="0019406E">
        <w:rPr>
          <w:rFonts w:ascii="Times New Roman" w:hAnsi="Times New Roman" w:cs="Times New Roman"/>
          <w:sz w:val="24"/>
          <w:szCs w:val="24"/>
        </w:rPr>
        <w:t>final rule</w:t>
      </w:r>
      <w:r w:rsidRPr="00EE2B67">
        <w:rPr>
          <w:rFonts w:ascii="Times New Roman" w:hAnsi="Times New Roman" w:cs="Times New Roman"/>
          <w:sz w:val="24"/>
          <w:szCs w:val="24"/>
        </w:rPr>
        <w:t>,</w:t>
      </w:r>
      <w:r w:rsidR="008938F7" w:rsidRPr="00EE2B67">
        <w:rPr>
          <w:rFonts w:ascii="Times New Roman" w:hAnsi="Times New Roman" w:cs="Times New Roman"/>
          <w:sz w:val="24"/>
          <w:szCs w:val="24"/>
        </w:rPr>
        <w:t xml:space="preserve"> 74 FR 68983, </w:t>
      </w:r>
      <w:r w:rsidRPr="00EE2B67">
        <w:rPr>
          <w:rFonts w:ascii="Times New Roman" w:hAnsi="Times New Roman" w:cs="Times New Roman"/>
          <w:sz w:val="24"/>
          <w:szCs w:val="24"/>
        </w:rPr>
        <w:t xml:space="preserve">the Department required U.S. carriers </w:t>
      </w:r>
      <w:r w:rsidR="00FC381E" w:rsidRPr="00EE2B67">
        <w:rPr>
          <w:rFonts w:ascii="Times New Roman" w:hAnsi="Times New Roman" w:cs="Times New Roman"/>
          <w:sz w:val="24"/>
          <w:szCs w:val="24"/>
        </w:rPr>
        <w:t xml:space="preserve">in 14 CFR 259.5 </w:t>
      </w:r>
      <w:r w:rsidR="00090EA1" w:rsidRPr="00EE2B67">
        <w:rPr>
          <w:rFonts w:ascii="Times New Roman" w:hAnsi="Times New Roman" w:cs="Times New Roman"/>
          <w:sz w:val="24"/>
          <w:szCs w:val="24"/>
        </w:rPr>
        <w:t>to adopt a customer service plan</w:t>
      </w:r>
      <w:r w:rsidR="00FC381E">
        <w:rPr>
          <w:rFonts w:ascii="Times New Roman" w:hAnsi="Times New Roman" w:cs="Times New Roman"/>
          <w:sz w:val="24"/>
          <w:szCs w:val="24"/>
        </w:rPr>
        <w:t xml:space="preserve">. </w:t>
      </w:r>
      <w:r w:rsidRPr="00EE2B67">
        <w:rPr>
          <w:rFonts w:ascii="Times New Roman" w:hAnsi="Times New Roman" w:cs="Times New Roman"/>
          <w:sz w:val="24"/>
          <w:szCs w:val="24"/>
        </w:rPr>
        <w:t xml:space="preserve">In </w:t>
      </w:r>
      <w:r w:rsidR="0019406E">
        <w:rPr>
          <w:rFonts w:ascii="Times New Roman" w:hAnsi="Times New Roman" w:cs="Times New Roman"/>
          <w:sz w:val="24"/>
          <w:szCs w:val="24"/>
        </w:rPr>
        <w:t xml:space="preserve">the second </w:t>
      </w:r>
      <w:r w:rsidRPr="00EE2B67">
        <w:rPr>
          <w:rFonts w:ascii="Times New Roman" w:hAnsi="Times New Roman" w:cs="Times New Roman"/>
          <w:sz w:val="24"/>
          <w:szCs w:val="24"/>
        </w:rPr>
        <w:t xml:space="preserve">Enhancing </w:t>
      </w:r>
      <w:r w:rsidR="008938F7" w:rsidRPr="00EE2B67">
        <w:rPr>
          <w:rFonts w:ascii="Times New Roman" w:hAnsi="Times New Roman" w:cs="Times New Roman"/>
          <w:sz w:val="24"/>
          <w:szCs w:val="24"/>
        </w:rPr>
        <w:t xml:space="preserve">Airline Passenger Protections </w:t>
      </w:r>
      <w:r w:rsidR="006D4C77">
        <w:rPr>
          <w:rFonts w:ascii="Times New Roman" w:hAnsi="Times New Roman" w:cs="Times New Roman"/>
          <w:sz w:val="24"/>
          <w:szCs w:val="24"/>
        </w:rPr>
        <w:t>final rule</w:t>
      </w:r>
      <w:r w:rsidRPr="00EE2B67">
        <w:rPr>
          <w:rFonts w:ascii="Times New Roman" w:hAnsi="Times New Roman" w:cs="Times New Roman"/>
          <w:sz w:val="24"/>
          <w:szCs w:val="24"/>
        </w:rPr>
        <w:t>,</w:t>
      </w:r>
      <w:r w:rsidR="00A66D39" w:rsidRPr="00EE2B67">
        <w:rPr>
          <w:rFonts w:ascii="Times New Roman" w:hAnsi="Times New Roman" w:cs="Times New Roman"/>
          <w:sz w:val="24"/>
          <w:szCs w:val="24"/>
        </w:rPr>
        <w:t xml:space="preserve"> 76 FR 23110, </w:t>
      </w:r>
      <w:r w:rsidRPr="00EE2B67">
        <w:rPr>
          <w:rFonts w:ascii="Times New Roman" w:hAnsi="Times New Roman" w:cs="Times New Roman"/>
          <w:sz w:val="24"/>
          <w:szCs w:val="24"/>
        </w:rPr>
        <w:t>the Department ex</w:t>
      </w:r>
      <w:r w:rsidR="005D011F">
        <w:rPr>
          <w:rFonts w:ascii="Times New Roman" w:hAnsi="Times New Roman" w:cs="Times New Roman"/>
          <w:sz w:val="24"/>
          <w:szCs w:val="24"/>
        </w:rPr>
        <w:t>ten</w:t>
      </w:r>
      <w:r w:rsidRPr="00EE2B67">
        <w:rPr>
          <w:rFonts w:ascii="Times New Roman" w:hAnsi="Times New Roman" w:cs="Times New Roman"/>
          <w:sz w:val="24"/>
          <w:szCs w:val="24"/>
        </w:rPr>
        <w:t>ded this requirement to foreign carriers and required both U.S. and foreign carriers to adopt minimum standards for the</w:t>
      </w:r>
      <w:r w:rsidR="00090EA1">
        <w:rPr>
          <w:rFonts w:ascii="Times New Roman" w:hAnsi="Times New Roman" w:cs="Times New Roman"/>
          <w:sz w:val="24"/>
          <w:szCs w:val="24"/>
        </w:rPr>
        <w:t>ir</w:t>
      </w:r>
      <w:r w:rsidRPr="00EE2B67">
        <w:rPr>
          <w:rFonts w:ascii="Times New Roman" w:hAnsi="Times New Roman" w:cs="Times New Roman"/>
          <w:sz w:val="24"/>
          <w:szCs w:val="24"/>
        </w:rPr>
        <w:t xml:space="preserve"> customer service plans.  Among other standards, the Department </w:t>
      </w:r>
      <w:r w:rsidRPr="00EE2B67">
        <w:rPr>
          <w:rFonts w:ascii="Times New Roman" w:hAnsi="Times New Roman" w:cs="Times New Roman"/>
          <w:sz w:val="24"/>
          <w:szCs w:val="24"/>
        </w:rPr>
        <w:lastRenderedPageBreak/>
        <w:t>requires carriers to provide prompt ticket refunds where ticket refunds are due, in accordance with existing Department rules</w:t>
      </w:r>
      <w:r w:rsidR="00CE0578">
        <w:rPr>
          <w:rFonts w:ascii="Times New Roman" w:hAnsi="Times New Roman" w:cs="Times New Roman"/>
          <w:sz w:val="24"/>
          <w:szCs w:val="24"/>
        </w:rPr>
        <w:t>;</w:t>
      </w:r>
      <w:r w:rsidRPr="00EE2B67">
        <w:rPr>
          <w:rFonts w:ascii="Times New Roman" w:hAnsi="Times New Roman" w:cs="Times New Roman"/>
          <w:sz w:val="24"/>
          <w:szCs w:val="24"/>
        </w:rPr>
        <w:t xml:space="preserve"> hold a reservation at the quoted fare or permit the reservation to be cancelled without penalty for at least 24 hours after a customer books the ticket</w:t>
      </w:r>
      <w:r w:rsidR="00CE0578">
        <w:rPr>
          <w:rFonts w:ascii="Times New Roman" w:hAnsi="Times New Roman" w:cs="Times New Roman"/>
          <w:sz w:val="24"/>
          <w:szCs w:val="24"/>
        </w:rPr>
        <w:t>;</w:t>
      </w:r>
      <w:r w:rsidRPr="00EE2B67">
        <w:rPr>
          <w:rFonts w:ascii="Times New Roman" w:hAnsi="Times New Roman" w:cs="Times New Roman"/>
          <w:sz w:val="24"/>
          <w:szCs w:val="24"/>
        </w:rPr>
        <w:t xml:space="preserve"> disclose cancellation policies</w:t>
      </w:r>
      <w:r w:rsidR="00C86353" w:rsidRPr="00EE2B67">
        <w:rPr>
          <w:rFonts w:ascii="Times New Roman" w:hAnsi="Times New Roman" w:cs="Times New Roman"/>
          <w:sz w:val="24"/>
          <w:szCs w:val="24"/>
        </w:rPr>
        <w:t>,</w:t>
      </w:r>
      <w:r w:rsidRPr="00EE2B67">
        <w:rPr>
          <w:rFonts w:ascii="Times New Roman" w:hAnsi="Times New Roman" w:cs="Times New Roman"/>
          <w:sz w:val="24"/>
          <w:szCs w:val="24"/>
        </w:rPr>
        <w:t xml:space="preserve"> seating configuration</w:t>
      </w:r>
      <w:r w:rsidR="00C86353" w:rsidRPr="00EE2B67">
        <w:rPr>
          <w:rFonts w:ascii="Times New Roman" w:hAnsi="Times New Roman" w:cs="Times New Roman"/>
          <w:sz w:val="24"/>
          <w:szCs w:val="24"/>
        </w:rPr>
        <w:t>,</w:t>
      </w:r>
      <w:r w:rsidRPr="00EE2B67">
        <w:rPr>
          <w:rFonts w:ascii="Times New Roman" w:hAnsi="Times New Roman" w:cs="Times New Roman"/>
          <w:sz w:val="24"/>
          <w:szCs w:val="24"/>
        </w:rPr>
        <w:t xml:space="preserve"> and lavatory availability to consumers</w:t>
      </w:r>
      <w:r w:rsidR="00CE0578">
        <w:rPr>
          <w:rFonts w:ascii="Times New Roman" w:hAnsi="Times New Roman" w:cs="Times New Roman"/>
          <w:sz w:val="24"/>
          <w:szCs w:val="24"/>
        </w:rPr>
        <w:t>;</w:t>
      </w:r>
      <w:r w:rsidRPr="00EE2B67">
        <w:rPr>
          <w:rFonts w:ascii="Times New Roman" w:hAnsi="Times New Roman" w:cs="Times New Roman"/>
          <w:sz w:val="24"/>
          <w:szCs w:val="24"/>
        </w:rPr>
        <w:t xml:space="preserve"> notify travelers of changes in travel itineraries</w:t>
      </w:r>
      <w:r w:rsidR="00CE0578">
        <w:rPr>
          <w:rFonts w:ascii="Times New Roman" w:hAnsi="Times New Roman" w:cs="Times New Roman"/>
          <w:sz w:val="24"/>
          <w:szCs w:val="24"/>
        </w:rPr>
        <w:t>;</w:t>
      </w:r>
      <w:r w:rsidRPr="00EE2B67">
        <w:rPr>
          <w:rFonts w:ascii="Times New Roman" w:hAnsi="Times New Roman" w:cs="Times New Roman"/>
          <w:sz w:val="24"/>
          <w:szCs w:val="24"/>
        </w:rPr>
        <w:t xml:space="preserve"> and respond to consumer-related complaints in a timely manner.  Section 259.5 only applies to U.S. and foreign carriers </w:t>
      </w:r>
      <w:r w:rsidR="005D011F">
        <w:rPr>
          <w:rFonts w:ascii="Times New Roman" w:hAnsi="Times New Roman" w:cs="Times New Roman"/>
          <w:sz w:val="24"/>
          <w:szCs w:val="24"/>
        </w:rPr>
        <w:t xml:space="preserve">that </w:t>
      </w:r>
      <w:r w:rsidRPr="00EE2B67">
        <w:rPr>
          <w:rFonts w:ascii="Times New Roman" w:hAnsi="Times New Roman" w:cs="Times New Roman"/>
          <w:sz w:val="24"/>
          <w:szCs w:val="24"/>
        </w:rPr>
        <w:t xml:space="preserve">provide scheduled </w:t>
      </w:r>
      <w:r w:rsidR="009873E2" w:rsidRPr="00EE2B67">
        <w:rPr>
          <w:rFonts w:ascii="Times New Roman" w:hAnsi="Times New Roman" w:cs="Times New Roman"/>
          <w:sz w:val="24"/>
          <w:szCs w:val="24"/>
        </w:rPr>
        <w:t xml:space="preserve">passenger </w:t>
      </w:r>
      <w:r w:rsidRPr="00EE2B67">
        <w:rPr>
          <w:rFonts w:ascii="Times New Roman" w:hAnsi="Times New Roman" w:cs="Times New Roman"/>
          <w:sz w:val="24"/>
          <w:szCs w:val="24"/>
        </w:rPr>
        <w:t>service using at least one aircraft with a</w:t>
      </w:r>
      <w:r w:rsidR="009873E2" w:rsidRPr="00EE2B67">
        <w:rPr>
          <w:rFonts w:ascii="Times New Roman" w:hAnsi="Times New Roman" w:cs="Times New Roman"/>
          <w:sz w:val="24"/>
          <w:szCs w:val="24"/>
        </w:rPr>
        <w:t>n</w:t>
      </w:r>
      <w:r w:rsidRPr="00EE2B67">
        <w:rPr>
          <w:rFonts w:ascii="Times New Roman" w:hAnsi="Times New Roman" w:cs="Times New Roman"/>
          <w:sz w:val="24"/>
          <w:szCs w:val="24"/>
        </w:rPr>
        <w:t xml:space="preserve"> original designed passenger capacity of 30 or more seats.  In </w:t>
      </w:r>
      <w:r w:rsidR="00CE0578">
        <w:rPr>
          <w:rFonts w:ascii="Times New Roman" w:hAnsi="Times New Roman" w:cs="Times New Roman"/>
          <w:sz w:val="24"/>
          <w:szCs w:val="24"/>
        </w:rPr>
        <w:t xml:space="preserve">a </w:t>
      </w:r>
      <w:r w:rsidRPr="00D251A1">
        <w:rPr>
          <w:rFonts w:ascii="Times New Roman" w:hAnsi="Times New Roman" w:cs="Times New Roman"/>
          <w:i/>
          <w:sz w:val="24"/>
          <w:szCs w:val="24"/>
        </w:rPr>
        <w:t>Frequently Asked Questions</w:t>
      </w:r>
      <w:r w:rsidRPr="00EE2B67">
        <w:rPr>
          <w:rFonts w:ascii="Times New Roman" w:hAnsi="Times New Roman" w:cs="Times New Roman"/>
          <w:sz w:val="24"/>
          <w:szCs w:val="24"/>
        </w:rPr>
        <w:t xml:space="preserve"> guidance document issued by the </w:t>
      </w:r>
      <w:r w:rsidR="0019406E">
        <w:rPr>
          <w:rFonts w:ascii="Times New Roman" w:hAnsi="Times New Roman" w:cs="Times New Roman"/>
          <w:sz w:val="24"/>
          <w:szCs w:val="24"/>
        </w:rPr>
        <w:t xml:space="preserve">Department’s </w:t>
      </w:r>
      <w:r w:rsidRPr="00EE2B67">
        <w:rPr>
          <w:rFonts w:ascii="Times New Roman" w:hAnsi="Times New Roman" w:cs="Times New Roman"/>
          <w:sz w:val="24"/>
          <w:szCs w:val="24"/>
        </w:rPr>
        <w:t xml:space="preserve">Enforcement Office, </w:t>
      </w:r>
      <w:r w:rsidR="009F7E7D">
        <w:rPr>
          <w:rFonts w:ascii="Times New Roman" w:hAnsi="Times New Roman" w:cs="Times New Roman"/>
          <w:sz w:val="24"/>
          <w:szCs w:val="24"/>
        </w:rPr>
        <w:t xml:space="preserve">in response to questions regarding whether section 259.5 applies to ticket agents, </w:t>
      </w:r>
      <w:r w:rsidRPr="00EE2B67">
        <w:rPr>
          <w:rFonts w:ascii="Times New Roman" w:hAnsi="Times New Roman" w:cs="Times New Roman"/>
          <w:sz w:val="24"/>
          <w:szCs w:val="24"/>
        </w:rPr>
        <w:t xml:space="preserve">the </w:t>
      </w:r>
      <w:r w:rsidR="005D27DE">
        <w:rPr>
          <w:rFonts w:ascii="Times New Roman" w:hAnsi="Times New Roman" w:cs="Times New Roman"/>
          <w:sz w:val="24"/>
          <w:szCs w:val="24"/>
        </w:rPr>
        <w:t xml:space="preserve">Enforcement </w:t>
      </w:r>
      <w:r w:rsidRPr="00EE2B67">
        <w:rPr>
          <w:rFonts w:ascii="Times New Roman" w:hAnsi="Times New Roman" w:cs="Times New Roman"/>
          <w:sz w:val="24"/>
          <w:szCs w:val="24"/>
        </w:rPr>
        <w:t xml:space="preserve">Office clarified that </w:t>
      </w:r>
      <w:r w:rsidR="00013090">
        <w:rPr>
          <w:rFonts w:ascii="Times New Roman" w:hAnsi="Times New Roman" w:cs="Times New Roman"/>
          <w:sz w:val="24"/>
          <w:szCs w:val="24"/>
        </w:rPr>
        <w:t xml:space="preserve">these </w:t>
      </w:r>
      <w:r w:rsidR="009D2330">
        <w:rPr>
          <w:rFonts w:ascii="Times New Roman" w:hAnsi="Times New Roman" w:cs="Times New Roman"/>
          <w:sz w:val="24"/>
          <w:szCs w:val="24"/>
        </w:rPr>
        <w:t>customer service</w:t>
      </w:r>
      <w:r w:rsidRPr="00EE2B67">
        <w:rPr>
          <w:rFonts w:ascii="Times New Roman" w:hAnsi="Times New Roman" w:cs="Times New Roman"/>
          <w:sz w:val="24"/>
          <w:szCs w:val="24"/>
        </w:rPr>
        <w:t xml:space="preserve"> provisions are not applicable to </w:t>
      </w:r>
      <w:r w:rsidR="001263CE" w:rsidRPr="00EE2B67">
        <w:rPr>
          <w:rFonts w:ascii="Times New Roman" w:hAnsi="Times New Roman" w:cs="Times New Roman"/>
          <w:sz w:val="24"/>
          <w:szCs w:val="24"/>
        </w:rPr>
        <w:t>agents</w:t>
      </w:r>
      <w:r w:rsidR="009F7E7D">
        <w:rPr>
          <w:rFonts w:ascii="Times New Roman" w:hAnsi="Times New Roman" w:cs="Times New Roman"/>
          <w:sz w:val="24"/>
          <w:szCs w:val="24"/>
        </w:rPr>
        <w:t xml:space="preserve">.  </w:t>
      </w:r>
      <w:r w:rsidRPr="00EE2B67">
        <w:rPr>
          <w:rFonts w:ascii="Times New Roman" w:hAnsi="Times New Roman" w:cs="Times New Roman"/>
          <w:sz w:val="24"/>
          <w:szCs w:val="24"/>
        </w:rPr>
        <w:t xml:space="preserve"> </w:t>
      </w:r>
      <w:r w:rsidR="009F7E7D">
        <w:rPr>
          <w:rFonts w:ascii="Times New Roman" w:hAnsi="Times New Roman" w:cs="Times New Roman"/>
          <w:sz w:val="24"/>
          <w:szCs w:val="24"/>
        </w:rPr>
        <w:t>T</w:t>
      </w:r>
      <w:r w:rsidRPr="00EE2B67">
        <w:rPr>
          <w:rFonts w:ascii="Times New Roman" w:hAnsi="Times New Roman" w:cs="Times New Roman"/>
          <w:sz w:val="24"/>
          <w:szCs w:val="24"/>
        </w:rPr>
        <w:t>herefore</w:t>
      </w:r>
      <w:r w:rsidR="001263CE" w:rsidRPr="00EE2B67">
        <w:rPr>
          <w:rFonts w:ascii="Times New Roman" w:hAnsi="Times New Roman" w:cs="Times New Roman"/>
          <w:sz w:val="24"/>
          <w:szCs w:val="24"/>
        </w:rPr>
        <w:t>,</w:t>
      </w:r>
      <w:r w:rsidRPr="00EE2B67">
        <w:rPr>
          <w:rFonts w:ascii="Times New Roman" w:hAnsi="Times New Roman" w:cs="Times New Roman"/>
          <w:sz w:val="24"/>
          <w:szCs w:val="24"/>
        </w:rPr>
        <w:t xml:space="preserve"> agents </w:t>
      </w:r>
      <w:r w:rsidR="009F7E7D">
        <w:rPr>
          <w:rFonts w:ascii="Times New Roman" w:hAnsi="Times New Roman" w:cs="Times New Roman"/>
          <w:sz w:val="24"/>
          <w:szCs w:val="24"/>
        </w:rPr>
        <w:t xml:space="preserve">are not currently </w:t>
      </w:r>
      <w:r w:rsidR="00E26461">
        <w:rPr>
          <w:rFonts w:ascii="Times New Roman" w:hAnsi="Times New Roman" w:cs="Times New Roman"/>
          <w:sz w:val="24"/>
          <w:szCs w:val="24"/>
        </w:rPr>
        <w:t xml:space="preserve">required </w:t>
      </w:r>
      <w:r w:rsidR="00E26461" w:rsidRPr="00EE2B67">
        <w:rPr>
          <w:rFonts w:ascii="Times New Roman" w:hAnsi="Times New Roman" w:cs="Times New Roman"/>
          <w:sz w:val="24"/>
          <w:szCs w:val="24"/>
        </w:rPr>
        <w:t>to</w:t>
      </w:r>
      <w:r w:rsidRPr="00EE2B67">
        <w:rPr>
          <w:rFonts w:ascii="Times New Roman" w:hAnsi="Times New Roman" w:cs="Times New Roman"/>
          <w:sz w:val="24"/>
          <w:szCs w:val="24"/>
        </w:rPr>
        <w:t xml:space="preserve"> hold </w:t>
      </w:r>
      <w:r w:rsidR="009F7E7D">
        <w:rPr>
          <w:rFonts w:ascii="Times New Roman" w:hAnsi="Times New Roman" w:cs="Times New Roman"/>
          <w:sz w:val="24"/>
          <w:szCs w:val="24"/>
        </w:rPr>
        <w:t xml:space="preserve">a </w:t>
      </w:r>
      <w:r w:rsidRPr="00EE2B67">
        <w:rPr>
          <w:rFonts w:ascii="Times New Roman" w:hAnsi="Times New Roman" w:cs="Times New Roman"/>
          <w:sz w:val="24"/>
          <w:szCs w:val="24"/>
        </w:rPr>
        <w:t>reservation for 24 hours</w:t>
      </w:r>
      <w:r w:rsidR="009F7E7D">
        <w:rPr>
          <w:rFonts w:ascii="Times New Roman" w:hAnsi="Times New Roman" w:cs="Times New Roman"/>
          <w:sz w:val="24"/>
          <w:szCs w:val="24"/>
        </w:rPr>
        <w:t xml:space="preserve"> or </w:t>
      </w:r>
      <w:r w:rsidRPr="00EE2B67">
        <w:rPr>
          <w:rFonts w:ascii="Times New Roman" w:hAnsi="Times New Roman" w:cs="Times New Roman"/>
          <w:sz w:val="24"/>
          <w:szCs w:val="24"/>
        </w:rPr>
        <w:t xml:space="preserve">respond to consumer complaints or notify passengers of changes to travel itineraries.  </w:t>
      </w:r>
    </w:p>
    <w:p w:rsidR="00BE035F" w:rsidRDefault="00AB795B" w:rsidP="005D0747">
      <w:pPr>
        <w:spacing w:after="0"/>
        <w:ind w:firstLine="720"/>
        <w:rPr>
          <w:rFonts w:ascii="Times New Roman" w:hAnsi="Times New Roman" w:cs="Times New Roman"/>
          <w:sz w:val="24"/>
          <w:szCs w:val="24"/>
        </w:rPr>
      </w:pPr>
      <w:r w:rsidRPr="00EE2B67">
        <w:rPr>
          <w:rFonts w:ascii="Times New Roman" w:hAnsi="Times New Roman" w:cs="Times New Roman"/>
          <w:sz w:val="24"/>
          <w:szCs w:val="24"/>
        </w:rPr>
        <w:t>The Department is proposing to amend 14 CFR 399.80</w:t>
      </w:r>
      <w:r w:rsidR="00511097">
        <w:rPr>
          <w:rFonts w:ascii="Times New Roman" w:hAnsi="Times New Roman" w:cs="Times New Roman"/>
          <w:sz w:val="24"/>
          <w:szCs w:val="24"/>
        </w:rPr>
        <w:t>,</w:t>
      </w:r>
      <w:r w:rsidRPr="00EE2B67">
        <w:rPr>
          <w:rFonts w:ascii="Times New Roman" w:hAnsi="Times New Roman" w:cs="Times New Roman"/>
          <w:sz w:val="24"/>
          <w:szCs w:val="24"/>
        </w:rPr>
        <w:t xml:space="preserve"> which address</w:t>
      </w:r>
      <w:r w:rsidR="001263CE" w:rsidRPr="00EE2B67">
        <w:rPr>
          <w:rFonts w:ascii="Times New Roman" w:hAnsi="Times New Roman" w:cs="Times New Roman"/>
          <w:sz w:val="24"/>
          <w:szCs w:val="24"/>
        </w:rPr>
        <w:t>es</w:t>
      </w:r>
      <w:r w:rsidRPr="00EE2B67">
        <w:rPr>
          <w:rFonts w:ascii="Times New Roman" w:hAnsi="Times New Roman" w:cs="Times New Roman"/>
          <w:sz w:val="24"/>
          <w:szCs w:val="24"/>
        </w:rPr>
        <w:t xml:space="preserve"> unfair and deceptive practices </w:t>
      </w:r>
      <w:r w:rsidR="00C86353" w:rsidRPr="00EE2B67">
        <w:rPr>
          <w:rFonts w:ascii="Times New Roman" w:hAnsi="Times New Roman" w:cs="Times New Roman"/>
          <w:sz w:val="24"/>
          <w:szCs w:val="24"/>
        </w:rPr>
        <w:t xml:space="preserve">by </w:t>
      </w:r>
      <w:r w:rsidRPr="00EE2B67">
        <w:rPr>
          <w:rFonts w:ascii="Times New Roman" w:hAnsi="Times New Roman" w:cs="Times New Roman"/>
          <w:sz w:val="24"/>
          <w:szCs w:val="24"/>
        </w:rPr>
        <w:t>ticket agents</w:t>
      </w:r>
      <w:r w:rsidR="00511097">
        <w:rPr>
          <w:rFonts w:ascii="Times New Roman" w:hAnsi="Times New Roman" w:cs="Times New Roman"/>
          <w:sz w:val="24"/>
          <w:szCs w:val="24"/>
        </w:rPr>
        <w:t>,</w:t>
      </w:r>
      <w:r w:rsidR="00C86353" w:rsidRPr="00EE2B67">
        <w:rPr>
          <w:rFonts w:ascii="Times New Roman" w:hAnsi="Times New Roman" w:cs="Times New Roman"/>
          <w:sz w:val="24"/>
          <w:szCs w:val="24"/>
        </w:rPr>
        <w:t xml:space="preserve"> because the Department believes that a</w:t>
      </w:r>
      <w:r w:rsidRPr="00EE2B67">
        <w:rPr>
          <w:rFonts w:ascii="Times New Roman" w:hAnsi="Times New Roman" w:cs="Times New Roman"/>
          <w:sz w:val="24"/>
          <w:szCs w:val="24"/>
        </w:rPr>
        <w:t xml:space="preserve">ll airline passengers should benefit from </w:t>
      </w:r>
      <w:r w:rsidR="00FC381E">
        <w:rPr>
          <w:rFonts w:ascii="Times New Roman" w:hAnsi="Times New Roman" w:cs="Times New Roman"/>
          <w:sz w:val="24"/>
          <w:szCs w:val="24"/>
        </w:rPr>
        <w:t>certain</w:t>
      </w:r>
      <w:r w:rsidR="00FC381E" w:rsidRPr="00EE2B67">
        <w:rPr>
          <w:rFonts w:ascii="Times New Roman" w:hAnsi="Times New Roman" w:cs="Times New Roman"/>
          <w:sz w:val="24"/>
          <w:szCs w:val="24"/>
        </w:rPr>
        <w:t xml:space="preserve"> </w:t>
      </w:r>
      <w:r w:rsidRPr="00EE2B67">
        <w:rPr>
          <w:rFonts w:ascii="Times New Roman" w:hAnsi="Times New Roman" w:cs="Times New Roman"/>
          <w:sz w:val="24"/>
          <w:szCs w:val="24"/>
        </w:rPr>
        <w:t xml:space="preserve">customer </w:t>
      </w:r>
      <w:r w:rsidR="00FC381E">
        <w:rPr>
          <w:rFonts w:ascii="Times New Roman" w:hAnsi="Times New Roman" w:cs="Times New Roman"/>
          <w:sz w:val="24"/>
          <w:szCs w:val="24"/>
        </w:rPr>
        <w:t xml:space="preserve">service plan </w:t>
      </w:r>
      <w:r w:rsidRPr="00EE2B67">
        <w:rPr>
          <w:rFonts w:ascii="Times New Roman" w:hAnsi="Times New Roman" w:cs="Times New Roman"/>
          <w:sz w:val="24"/>
          <w:szCs w:val="24"/>
        </w:rPr>
        <w:t>protections.  Not all of the customer service standards set forth</w:t>
      </w:r>
      <w:r w:rsidR="001263CE" w:rsidRPr="00EE2B67">
        <w:rPr>
          <w:rFonts w:ascii="Times New Roman" w:hAnsi="Times New Roman" w:cs="Times New Roman"/>
          <w:sz w:val="24"/>
          <w:szCs w:val="24"/>
        </w:rPr>
        <w:t xml:space="preserve"> in 14 CFR 259.5 should apply to agents</w:t>
      </w:r>
      <w:r w:rsidRPr="00EE2B67">
        <w:rPr>
          <w:rFonts w:ascii="Times New Roman" w:hAnsi="Times New Roman" w:cs="Times New Roman"/>
          <w:sz w:val="24"/>
          <w:szCs w:val="24"/>
        </w:rPr>
        <w:t xml:space="preserve">, but the Department </w:t>
      </w:r>
      <w:r w:rsidR="00CE0578">
        <w:rPr>
          <w:rFonts w:ascii="Times New Roman" w:hAnsi="Times New Roman" w:cs="Times New Roman"/>
          <w:sz w:val="24"/>
          <w:szCs w:val="24"/>
        </w:rPr>
        <w:t xml:space="preserve">sees no reason not to extend the </w:t>
      </w:r>
      <w:r w:rsidRPr="00EE2B67">
        <w:rPr>
          <w:rFonts w:ascii="Times New Roman" w:hAnsi="Times New Roman" w:cs="Times New Roman"/>
          <w:sz w:val="24"/>
          <w:szCs w:val="24"/>
        </w:rPr>
        <w:t xml:space="preserve">standards related to ticket purchases and information dissemination to </w:t>
      </w:r>
      <w:r w:rsidR="00704AA7">
        <w:rPr>
          <w:rFonts w:ascii="Times New Roman" w:hAnsi="Times New Roman" w:cs="Times New Roman"/>
          <w:sz w:val="24"/>
          <w:szCs w:val="24"/>
        </w:rPr>
        <w:t xml:space="preserve">ticket </w:t>
      </w:r>
      <w:r w:rsidRPr="00EE2B67">
        <w:rPr>
          <w:rFonts w:ascii="Times New Roman" w:hAnsi="Times New Roman" w:cs="Times New Roman"/>
          <w:sz w:val="24"/>
          <w:szCs w:val="24"/>
        </w:rPr>
        <w:t>agents</w:t>
      </w:r>
      <w:r w:rsidR="00933F44">
        <w:rPr>
          <w:rFonts w:ascii="Times New Roman" w:hAnsi="Times New Roman" w:cs="Times New Roman"/>
          <w:sz w:val="24"/>
          <w:szCs w:val="24"/>
        </w:rPr>
        <w:t xml:space="preserve"> that sell air transportation</w:t>
      </w:r>
      <w:r w:rsidRPr="00EE2B67">
        <w:rPr>
          <w:rFonts w:ascii="Times New Roman" w:hAnsi="Times New Roman" w:cs="Times New Roman"/>
          <w:sz w:val="24"/>
          <w:szCs w:val="24"/>
        </w:rPr>
        <w:t xml:space="preserve">.  </w:t>
      </w:r>
      <w:r w:rsidR="009D2330">
        <w:rPr>
          <w:rFonts w:ascii="Times New Roman" w:hAnsi="Times New Roman" w:cs="Times New Roman"/>
          <w:sz w:val="24"/>
          <w:szCs w:val="24"/>
        </w:rPr>
        <w:t xml:space="preserve"> </w:t>
      </w:r>
      <w:r w:rsidR="00CE0578">
        <w:rPr>
          <w:rFonts w:ascii="Times New Roman" w:hAnsi="Times New Roman" w:cs="Times New Roman"/>
          <w:sz w:val="24"/>
          <w:szCs w:val="24"/>
        </w:rPr>
        <w:t>As such, t</w:t>
      </w:r>
      <w:r w:rsidRPr="00EE2B67">
        <w:rPr>
          <w:rFonts w:ascii="Times New Roman" w:hAnsi="Times New Roman" w:cs="Times New Roman"/>
          <w:sz w:val="24"/>
          <w:szCs w:val="24"/>
        </w:rPr>
        <w:t xml:space="preserve">he Department is proposing to require </w:t>
      </w:r>
      <w:r w:rsidR="00933F44">
        <w:rPr>
          <w:rFonts w:ascii="Times New Roman" w:hAnsi="Times New Roman" w:cs="Times New Roman"/>
          <w:sz w:val="24"/>
          <w:szCs w:val="24"/>
        </w:rPr>
        <w:t xml:space="preserve">these </w:t>
      </w:r>
      <w:r w:rsidRPr="00EE2B67">
        <w:rPr>
          <w:rFonts w:ascii="Times New Roman" w:hAnsi="Times New Roman" w:cs="Times New Roman"/>
          <w:sz w:val="24"/>
          <w:szCs w:val="24"/>
        </w:rPr>
        <w:t>t</w:t>
      </w:r>
      <w:r w:rsidR="00A27BBB">
        <w:rPr>
          <w:rFonts w:ascii="Times New Roman" w:hAnsi="Times New Roman" w:cs="Times New Roman"/>
          <w:sz w:val="24"/>
          <w:szCs w:val="24"/>
        </w:rPr>
        <w:t>icket</w:t>
      </w:r>
      <w:r w:rsidRPr="00EE2B67">
        <w:rPr>
          <w:rFonts w:ascii="Times New Roman" w:hAnsi="Times New Roman" w:cs="Times New Roman"/>
          <w:sz w:val="24"/>
          <w:szCs w:val="24"/>
        </w:rPr>
        <w:t xml:space="preserve"> agents to adopt minimum </w:t>
      </w:r>
      <w:r w:rsidR="001263CE" w:rsidRPr="00EE2B67">
        <w:rPr>
          <w:rFonts w:ascii="Times New Roman" w:hAnsi="Times New Roman" w:cs="Times New Roman"/>
          <w:sz w:val="24"/>
          <w:szCs w:val="24"/>
        </w:rPr>
        <w:t>customer service standards in select</w:t>
      </w:r>
      <w:r w:rsidRPr="00EE2B67">
        <w:rPr>
          <w:rFonts w:ascii="Times New Roman" w:hAnsi="Times New Roman" w:cs="Times New Roman"/>
          <w:sz w:val="24"/>
          <w:szCs w:val="24"/>
        </w:rPr>
        <w:t xml:space="preserve"> areas.  </w:t>
      </w:r>
      <w:r w:rsidR="00933F44">
        <w:rPr>
          <w:rFonts w:ascii="Times New Roman" w:hAnsi="Times New Roman" w:cs="Times New Roman"/>
          <w:sz w:val="24"/>
          <w:szCs w:val="24"/>
        </w:rPr>
        <w:t xml:space="preserve">The customer service standards would not apply to ticket agents that don’t sell air transportation but rather </w:t>
      </w:r>
      <w:r w:rsidR="00933F44" w:rsidRPr="00EE2B67">
        <w:rPr>
          <w:rFonts w:ascii="Times New Roman" w:hAnsi="Times New Roman" w:cs="Times New Roman"/>
          <w:sz w:val="24"/>
          <w:szCs w:val="24"/>
        </w:rPr>
        <w:t xml:space="preserve">arrange </w:t>
      </w:r>
      <w:r w:rsidR="00933F44">
        <w:rPr>
          <w:rFonts w:ascii="Times New Roman" w:hAnsi="Times New Roman" w:cs="Times New Roman"/>
          <w:sz w:val="24"/>
          <w:szCs w:val="24"/>
        </w:rPr>
        <w:t xml:space="preserve">for air transportation </w:t>
      </w:r>
      <w:r w:rsidR="00933F44" w:rsidRPr="00EE2B67">
        <w:rPr>
          <w:rFonts w:ascii="Times New Roman" w:hAnsi="Times New Roman" w:cs="Times New Roman"/>
          <w:sz w:val="24"/>
          <w:szCs w:val="24"/>
        </w:rPr>
        <w:t xml:space="preserve">and receive compensation </w:t>
      </w:r>
      <w:r w:rsidR="00933F44">
        <w:rPr>
          <w:rFonts w:ascii="Times New Roman" w:hAnsi="Times New Roman" w:cs="Times New Roman"/>
          <w:sz w:val="24"/>
          <w:szCs w:val="24"/>
        </w:rPr>
        <w:t xml:space="preserve">in connection with </w:t>
      </w:r>
      <w:r w:rsidR="00933F44" w:rsidRPr="00EE2B67">
        <w:rPr>
          <w:rFonts w:ascii="Times New Roman" w:hAnsi="Times New Roman" w:cs="Times New Roman"/>
          <w:sz w:val="24"/>
          <w:szCs w:val="24"/>
        </w:rPr>
        <w:t>air transportation</w:t>
      </w:r>
      <w:r w:rsidR="00BC6253">
        <w:rPr>
          <w:rFonts w:ascii="Times New Roman" w:hAnsi="Times New Roman" w:cs="Times New Roman"/>
          <w:sz w:val="24"/>
          <w:szCs w:val="24"/>
        </w:rPr>
        <w:t xml:space="preserve"> sold by others</w:t>
      </w:r>
      <w:r w:rsidR="00933F44">
        <w:rPr>
          <w:rFonts w:ascii="Times New Roman" w:hAnsi="Times New Roman" w:cs="Times New Roman"/>
          <w:sz w:val="24"/>
          <w:szCs w:val="24"/>
        </w:rPr>
        <w:t xml:space="preserve">. </w:t>
      </w:r>
      <w:r w:rsidR="00002C45">
        <w:rPr>
          <w:rFonts w:ascii="Times New Roman" w:hAnsi="Times New Roman" w:cs="Times New Roman"/>
          <w:sz w:val="24"/>
          <w:szCs w:val="24"/>
        </w:rPr>
        <w:t xml:space="preserve">  </w:t>
      </w:r>
      <w:r w:rsidR="00002C45" w:rsidRPr="00BC6253">
        <w:rPr>
          <w:rFonts w:ascii="Times New Roman" w:hAnsi="Times New Roman" w:cs="Times New Roman"/>
          <w:sz w:val="24"/>
          <w:szCs w:val="24"/>
        </w:rPr>
        <w:t>Additionally, as proposed, the standards would only apply to those ticket agents with annual revenue of $100 million or more that market to the general public in the U</w:t>
      </w:r>
      <w:r w:rsidR="00511097">
        <w:rPr>
          <w:rFonts w:ascii="Times New Roman" w:hAnsi="Times New Roman" w:cs="Times New Roman"/>
          <w:sz w:val="24"/>
          <w:szCs w:val="24"/>
        </w:rPr>
        <w:t xml:space="preserve">nited </w:t>
      </w:r>
      <w:r w:rsidR="00002C45" w:rsidRPr="00BC6253">
        <w:rPr>
          <w:rFonts w:ascii="Times New Roman" w:hAnsi="Times New Roman" w:cs="Times New Roman"/>
          <w:sz w:val="24"/>
          <w:szCs w:val="24"/>
        </w:rPr>
        <w:t>S</w:t>
      </w:r>
      <w:r w:rsidR="00511097">
        <w:rPr>
          <w:rFonts w:ascii="Times New Roman" w:hAnsi="Times New Roman" w:cs="Times New Roman"/>
          <w:sz w:val="24"/>
          <w:szCs w:val="24"/>
        </w:rPr>
        <w:t>tates</w:t>
      </w:r>
      <w:r w:rsidR="00002C45" w:rsidRPr="00BC6253">
        <w:rPr>
          <w:rFonts w:ascii="Times New Roman" w:hAnsi="Times New Roman" w:cs="Times New Roman"/>
          <w:sz w:val="24"/>
          <w:szCs w:val="24"/>
        </w:rPr>
        <w:t xml:space="preserve">.  </w:t>
      </w:r>
      <w:r w:rsidR="00B10E8A" w:rsidRPr="00BC6253">
        <w:rPr>
          <w:rFonts w:ascii="Times New Roman" w:hAnsi="Times New Roman" w:cs="Times New Roman"/>
          <w:sz w:val="24"/>
          <w:szCs w:val="24"/>
        </w:rPr>
        <w:t xml:space="preserve">A </w:t>
      </w:r>
      <w:r w:rsidR="00B10E8A" w:rsidRPr="00BC6253">
        <w:rPr>
          <w:sz w:val="24"/>
          <w:szCs w:val="24"/>
        </w:rPr>
        <w:lastRenderedPageBreak/>
        <w:t xml:space="preserve">majority of U.S. travelers who bought their airline tickets through an avenue other </w:t>
      </w:r>
      <w:r w:rsidR="00627F1A" w:rsidRPr="00BC6253">
        <w:rPr>
          <w:sz w:val="24"/>
          <w:szCs w:val="24"/>
        </w:rPr>
        <w:t>than a carrier used large ticket agents</w:t>
      </w:r>
      <w:r w:rsidR="00B10E8A" w:rsidRPr="00BC6253">
        <w:rPr>
          <w:rFonts w:ascii="Times New Roman" w:hAnsi="Times New Roman" w:cs="Times New Roman"/>
          <w:sz w:val="24"/>
          <w:szCs w:val="24"/>
        </w:rPr>
        <w:t xml:space="preserve">.  </w:t>
      </w:r>
    </w:p>
    <w:p w:rsidR="00D951DC" w:rsidRDefault="00AB795B" w:rsidP="005D0747">
      <w:pPr>
        <w:spacing w:after="0"/>
        <w:ind w:firstLine="720"/>
        <w:rPr>
          <w:rFonts w:ascii="Times New Roman" w:hAnsi="Times New Roman" w:cs="Times New Roman"/>
          <w:sz w:val="24"/>
          <w:szCs w:val="24"/>
        </w:rPr>
      </w:pPr>
      <w:r w:rsidRPr="00EE2B67">
        <w:rPr>
          <w:rFonts w:ascii="Times New Roman" w:hAnsi="Times New Roman" w:cs="Times New Roman"/>
          <w:sz w:val="24"/>
          <w:szCs w:val="24"/>
        </w:rPr>
        <w:t>As carriers are already required to allow reservations to be held at the quoted fare without payment or cancelled without penalty for at least 24 hours after a reservation is made</w:t>
      </w:r>
      <w:r w:rsidR="005161F9">
        <w:rPr>
          <w:rFonts w:ascii="Times New Roman" w:hAnsi="Times New Roman" w:cs="Times New Roman"/>
          <w:sz w:val="24"/>
          <w:szCs w:val="24"/>
        </w:rPr>
        <w:t xml:space="preserve"> if </w:t>
      </w:r>
      <w:r w:rsidR="00BE035F">
        <w:rPr>
          <w:rFonts w:ascii="Times New Roman" w:hAnsi="Times New Roman" w:cs="Times New Roman"/>
          <w:sz w:val="24"/>
          <w:szCs w:val="24"/>
        </w:rPr>
        <w:t xml:space="preserve">the </w:t>
      </w:r>
      <w:r w:rsidR="005161F9">
        <w:rPr>
          <w:rFonts w:ascii="Times New Roman" w:hAnsi="Times New Roman" w:cs="Times New Roman"/>
          <w:sz w:val="24"/>
          <w:szCs w:val="24"/>
        </w:rPr>
        <w:t>reservation is made one week or more prior to a flight’s departure</w:t>
      </w:r>
      <w:r w:rsidRPr="00EE2B67">
        <w:rPr>
          <w:rFonts w:ascii="Times New Roman" w:hAnsi="Times New Roman" w:cs="Times New Roman"/>
          <w:sz w:val="24"/>
          <w:szCs w:val="24"/>
        </w:rPr>
        <w:t xml:space="preserve">, the Department is proposing to extend this requirement to </w:t>
      </w:r>
      <w:r w:rsidR="00704AA7">
        <w:rPr>
          <w:rFonts w:ascii="Times New Roman" w:hAnsi="Times New Roman" w:cs="Times New Roman"/>
          <w:sz w:val="24"/>
          <w:szCs w:val="24"/>
        </w:rPr>
        <w:t xml:space="preserve">ticket </w:t>
      </w:r>
      <w:r w:rsidRPr="00EE2B67">
        <w:rPr>
          <w:rFonts w:ascii="Times New Roman" w:hAnsi="Times New Roman" w:cs="Times New Roman"/>
          <w:sz w:val="24"/>
          <w:szCs w:val="24"/>
        </w:rPr>
        <w:t>agents</w:t>
      </w:r>
      <w:r w:rsidR="005161F9">
        <w:rPr>
          <w:rFonts w:ascii="Times New Roman" w:hAnsi="Times New Roman" w:cs="Times New Roman"/>
          <w:sz w:val="24"/>
          <w:szCs w:val="24"/>
        </w:rPr>
        <w:t xml:space="preserve"> that sell </w:t>
      </w:r>
      <w:r w:rsidR="005161F9" w:rsidRPr="00EE2B67">
        <w:rPr>
          <w:rFonts w:ascii="Times New Roman" w:hAnsi="Times New Roman" w:cs="Times New Roman"/>
          <w:sz w:val="24"/>
          <w:szCs w:val="24"/>
        </w:rPr>
        <w:t>air transportation</w:t>
      </w:r>
      <w:r w:rsidR="0028279C">
        <w:rPr>
          <w:rFonts w:ascii="Times New Roman" w:hAnsi="Times New Roman" w:cs="Times New Roman"/>
          <w:sz w:val="24"/>
          <w:szCs w:val="24"/>
        </w:rPr>
        <w:t>.</w:t>
      </w:r>
      <w:r w:rsidR="009D2330">
        <w:rPr>
          <w:rFonts w:ascii="Times New Roman" w:hAnsi="Times New Roman" w:cs="Times New Roman"/>
          <w:sz w:val="24"/>
          <w:szCs w:val="24"/>
        </w:rPr>
        <w:t xml:space="preserve">  </w:t>
      </w:r>
      <w:r w:rsidR="001263CE" w:rsidRPr="00EE2B67">
        <w:rPr>
          <w:rFonts w:ascii="Times New Roman" w:hAnsi="Times New Roman" w:cs="Times New Roman"/>
          <w:sz w:val="24"/>
          <w:szCs w:val="24"/>
        </w:rPr>
        <w:t xml:space="preserve">The Department feels that </w:t>
      </w:r>
      <w:r w:rsidR="00933F44">
        <w:rPr>
          <w:rFonts w:ascii="Times New Roman" w:hAnsi="Times New Roman" w:cs="Times New Roman"/>
          <w:sz w:val="24"/>
          <w:szCs w:val="24"/>
        </w:rPr>
        <w:t xml:space="preserve">such </w:t>
      </w:r>
      <w:r w:rsidR="001263CE" w:rsidRPr="00EE2B67">
        <w:rPr>
          <w:rFonts w:ascii="Times New Roman" w:hAnsi="Times New Roman" w:cs="Times New Roman"/>
          <w:sz w:val="24"/>
          <w:szCs w:val="24"/>
        </w:rPr>
        <w:t>agents should be able to</w:t>
      </w:r>
      <w:r w:rsidR="005161F9">
        <w:rPr>
          <w:rFonts w:ascii="Times New Roman" w:hAnsi="Times New Roman" w:cs="Times New Roman"/>
          <w:sz w:val="24"/>
          <w:szCs w:val="24"/>
        </w:rPr>
        <w:t xml:space="preserve"> allow reservations to be held at the quoted fare</w:t>
      </w:r>
      <w:r w:rsidR="001263CE" w:rsidRPr="00EE2B67">
        <w:rPr>
          <w:rFonts w:ascii="Times New Roman" w:hAnsi="Times New Roman" w:cs="Times New Roman"/>
          <w:sz w:val="24"/>
          <w:szCs w:val="24"/>
        </w:rPr>
        <w:t xml:space="preserve">, as carriers are already required to provide this option.  </w:t>
      </w:r>
      <w:r w:rsidR="005161F9">
        <w:rPr>
          <w:rFonts w:ascii="Times New Roman" w:hAnsi="Times New Roman" w:cs="Times New Roman"/>
          <w:sz w:val="24"/>
          <w:szCs w:val="24"/>
        </w:rPr>
        <w:t>Moreover, t</w:t>
      </w:r>
      <w:r w:rsidR="001263CE" w:rsidRPr="00EE2B67">
        <w:rPr>
          <w:rFonts w:ascii="Times New Roman" w:hAnsi="Times New Roman" w:cs="Times New Roman"/>
          <w:sz w:val="24"/>
          <w:szCs w:val="24"/>
        </w:rPr>
        <w:t xml:space="preserve">hrough this proposal, the benefits of </w:t>
      </w:r>
      <w:r w:rsidR="00626125">
        <w:rPr>
          <w:rFonts w:ascii="Times New Roman" w:hAnsi="Times New Roman" w:cs="Times New Roman"/>
          <w:sz w:val="24"/>
          <w:szCs w:val="24"/>
        </w:rPr>
        <w:t xml:space="preserve">reserving without payment or canceling </w:t>
      </w:r>
      <w:r w:rsidR="001263CE" w:rsidRPr="00EE2B67">
        <w:rPr>
          <w:rFonts w:ascii="Times New Roman" w:hAnsi="Times New Roman" w:cs="Times New Roman"/>
          <w:sz w:val="24"/>
          <w:szCs w:val="24"/>
        </w:rPr>
        <w:t>without penalty will reach consumer</w:t>
      </w:r>
      <w:r w:rsidR="00F21793" w:rsidRPr="00EE2B67">
        <w:rPr>
          <w:rFonts w:ascii="Times New Roman" w:hAnsi="Times New Roman" w:cs="Times New Roman"/>
          <w:sz w:val="24"/>
          <w:szCs w:val="24"/>
        </w:rPr>
        <w:t>s</w:t>
      </w:r>
      <w:r w:rsidR="001263CE" w:rsidRPr="00EE2B67">
        <w:rPr>
          <w:rFonts w:ascii="Times New Roman" w:hAnsi="Times New Roman" w:cs="Times New Roman"/>
          <w:sz w:val="24"/>
          <w:szCs w:val="24"/>
        </w:rPr>
        <w:t xml:space="preserve"> who use an agent to book</w:t>
      </w:r>
      <w:r w:rsidR="00F21793" w:rsidRPr="00EE2B67">
        <w:rPr>
          <w:rFonts w:ascii="Times New Roman" w:hAnsi="Times New Roman" w:cs="Times New Roman"/>
          <w:sz w:val="24"/>
          <w:szCs w:val="24"/>
        </w:rPr>
        <w:t xml:space="preserve"> air transportation</w:t>
      </w:r>
      <w:r w:rsidR="001263CE" w:rsidRPr="00EE2B67">
        <w:rPr>
          <w:rFonts w:ascii="Times New Roman" w:hAnsi="Times New Roman" w:cs="Times New Roman"/>
          <w:sz w:val="24"/>
          <w:szCs w:val="24"/>
        </w:rPr>
        <w:t xml:space="preserve">. </w:t>
      </w:r>
      <w:r w:rsidR="004550B5" w:rsidRPr="00EE2B67">
        <w:rPr>
          <w:rFonts w:ascii="Times New Roman" w:hAnsi="Times New Roman" w:cs="Times New Roman"/>
          <w:sz w:val="24"/>
          <w:szCs w:val="24"/>
        </w:rPr>
        <w:t xml:space="preserve"> </w:t>
      </w:r>
      <w:r w:rsidR="00A41DF4">
        <w:rPr>
          <w:rFonts w:ascii="Times New Roman" w:hAnsi="Times New Roman" w:cs="Times New Roman"/>
          <w:sz w:val="24"/>
          <w:szCs w:val="24"/>
        </w:rPr>
        <w:t xml:space="preserve">Similar to carriers, this proposal would only require ticket agents that sell air transportation to hold the </w:t>
      </w:r>
      <w:r w:rsidR="00A41DF4" w:rsidRPr="00A41DF4">
        <w:rPr>
          <w:rFonts w:ascii="Times New Roman" w:hAnsi="Times New Roman" w:cs="Times New Roman"/>
          <w:b/>
          <w:i/>
          <w:sz w:val="24"/>
          <w:szCs w:val="24"/>
        </w:rPr>
        <w:t>fare</w:t>
      </w:r>
      <w:r w:rsidR="00A41DF4">
        <w:rPr>
          <w:rFonts w:ascii="Times New Roman" w:hAnsi="Times New Roman" w:cs="Times New Roman"/>
          <w:sz w:val="24"/>
          <w:szCs w:val="24"/>
        </w:rPr>
        <w:t xml:space="preserve"> at the quoted price.  Th</w:t>
      </w:r>
      <w:r w:rsidR="00933F44">
        <w:rPr>
          <w:rFonts w:ascii="Times New Roman" w:hAnsi="Times New Roman" w:cs="Times New Roman"/>
          <w:sz w:val="24"/>
          <w:szCs w:val="24"/>
        </w:rPr>
        <w:t>e</w:t>
      </w:r>
      <w:r w:rsidR="00A41DF4">
        <w:rPr>
          <w:rFonts w:ascii="Times New Roman" w:hAnsi="Times New Roman" w:cs="Times New Roman"/>
          <w:sz w:val="24"/>
          <w:szCs w:val="24"/>
        </w:rPr>
        <w:t xml:space="preserve"> proposal would not require agents to hold </w:t>
      </w:r>
      <w:r w:rsidR="00933F44">
        <w:rPr>
          <w:rFonts w:ascii="Times New Roman" w:hAnsi="Times New Roman" w:cs="Times New Roman"/>
          <w:sz w:val="24"/>
          <w:szCs w:val="24"/>
        </w:rPr>
        <w:t xml:space="preserve">for 24 hours the price for other related items such as fees </w:t>
      </w:r>
      <w:r w:rsidR="00A41DF4">
        <w:rPr>
          <w:rFonts w:ascii="Times New Roman" w:hAnsi="Times New Roman" w:cs="Times New Roman"/>
          <w:sz w:val="24"/>
          <w:szCs w:val="24"/>
        </w:rPr>
        <w:t>associated with ancillary services or to</w:t>
      </w:r>
      <w:r w:rsidR="00933F44">
        <w:rPr>
          <w:rFonts w:ascii="Times New Roman" w:hAnsi="Times New Roman" w:cs="Times New Roman"/>
          <w:sz w:val="24"/>
          <w:szCs w:val="24"/>
        </w:rPr>
        <w:t>ur components (e.g.</w:t>
      </w:r>
      <w:r w:rsidR="00E75D70">
        <w:rPr>
          <w:rFonts w:ascii="Times New Roman" w:hAnsi="Times New Roman" w:cs="Times New Roman"/>
          <w:sz w:val="24"/>
          <w:szCs w:val="24"/>
        </w:rPr>
        <w:t>,</w:t>
      </w:r>
      <w:r w:rsidR="00933F44">
        <w:rPr>
          <w:rFonts w:ascii="Times New Roman" w:hAnsi="Times New Roman" w:cs="Times New Roman"/>
          <w:sz w:val="24"/>
          <w:szCs w:val="24"/>
        </w:rPr>
        <w:t xml:space="preserve"> hotel stay) although agents are, of course, free to do so if they wish.  We solicit comment on whether the Department should require specific disclosure by agents and airlines about what </w:t>
      </w:r>
      <w:r w:rsidR="0013684F">
        <w:rPr>
          <w:rFonts w:ascii="Times New Roman" w:hAnsi="Times New Roman" w:cs="Times New Roman"/>
          <w:sz w:val="24"/>
          <w:szCs w:val="24"/>
        </w:rPr>
        <w:t xml:space="preserve">is and is not being held for 24 hours. </w:t>
      </w:r>
    </w:p>
    <w:p w:rsidR="00AB795B" w:rsidRPr="00EE2B67" w:rsidRDefault="0013684F" w:rsidP="005D0747">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The </w:t>
      </w:r>
      <w:r w:rsidR="005D0747">
        <w:rPr>
          <w:rFonts w:ascii="Times New Roman" w:hAnsi="Times New Roman" w:cs="Times New Roman"/>
          <w:sz w:val="24"/>
          <w:szCs w:val="24"/>
        </w:rPr>
        <w:t xml:space="preserve">Department </w:t>
      </w:r>
      <w:r>
        <w:rPr>
          <w:rFonts w:ascii="Times New Roman" w:hAnsi="Times New Roman" w:cs="Times New Roman"/>
          <w:sz w:val="24"/>
          <w:szCs w:val="24"/>
        </w:rPr>
        <w:t xml:space="preserve">also </w:t>
      </w:r>
      <w:r w:rsidR="005D0747">
        <w:rPr>
          <w:rFonts w:ascii="Times New Roman" w:hAnsi="Times New Roman" w:cs="Times New Roman"/>
          <w:sz w:val="24"/>
          <w:szCs w:val="24"/>
        </w:rPr>
        <w:t xml:space="preserve">seeks comments on requiring </w:t>
      </w:r>
      <w:r w:rsidR="00627F1A">
        <w:rPr>
          <w:rFonts w:ascii="Times New Roman" w:hAnsi="Times New Roman" w:cs="Times New Roman"/>
          <w:sz w:val="24"/>
          <w:szCs w:val="24"/>
        </w:rPr>
        <w:t xml:space="preserve">both </w:t>
      </w:r>
      <w:r w:rsidR="005D0747">
        <w:rPr>
          <w:rFonts w:ascii="Times New Roman" w:hAnsi="Times New Roman" w:cs="Times New Roman"/>
          <w:sz w:val="24"/>
          <w:szCs w:val="24"/>
        </w:rPr>
        <w:t xml:space="preserve">agents and carriers to </w:t>
      </w:r>
      <w:r w:rsidR="008F75F5">
        <w:rPr>
          <w:rFonts w:ascii="Times New Roman" w:hAnsi="Times New Roman" w:cs="Times New Roman"/>
          <w:sz w:val="24"/>
          <w:szCs w:val="24"/>
        </w:rPr>
        <w:t xml:space="preserve">inform consumers, when engaging in oral communications with them </w:t>
      </w:r>
      <w:r w:rsidR="00044E1F">
        <w:rPr>
          <w:rFonts w:ascii="Times New Roman" w:hAnsi="Times New Roman" w:cs="Times New Roman"/>
          <w:sz w:val="24"/>
          <w:szCs w:val="24"/>
        </w:rPr>
        <w:t>about changes to a reservation</w:t>
      </w:r>
      <w:r w:rsidR="008F75F5">
        <w:rPr>
          <w:rFonts w:ascii="Times New Roman" w:hAnsi="Times New Roman" w:cs="Times New Roman"/>
          <w:sz w:val="24"/>
          <w:szCs w:val="24"/>
        </w:rPr>
        <w:t xml:space="preserve">, </w:t>
      </w:r>
      <w:r w:rsidR="00044E1F">
        <w:rPr>
          <w:rFonts w:ascii="Times New Roman" w:hAnsi="Times New Roman" w:cs="Times New Roman"/>
          <w:sz w:val="24"/>
          <w:szCs w:val="24"/>
        </w:rPr>
        <w:t>of the consumer’s right to cancel</w:t>
      </w:r>
      <w:r w:rsidR="008F75F5">
        <w:rPr>
          <w:rFonts w:ascii="Times New Roman" w:hAnsi="Times New Roman" w:cs="Times New Roman"/>
          <w:sz w:val="24"/>
          <w:szCs w:val="24"/>
        </w:rPr>
        <w:t xml:space="preserve"> without penalty</w:t>
      </w:r>
      <w:r w:rsidR="00044E1F">
        <w:rPr>
          <w:rFonts w:ascii="Times New Roman" w:hAnsi="Times New Roman" w:cs="Times New Roman"/>
          <w:sz w:val="24"/>
          <w:szCs w:val="24"/>
        </w:rPr>
        <w:t xml:space="preserve"> if applicable.  </w:t>
      </w:r>
      <w:r w:rsidR="005D0747">
        <w:rPr>
          <w:rFonts w:ascii="Times New Roman" w:hAnsi="Times New Roman" w:cs="Times New Roman"/>
          <w:sz w:val="24"/>
          <w:szCs w:val="24"/>
        </w:rPr>
        <w:t>The De</w:t>
      </w:r>
      <w:r w:rsidR="00D951DC">
        <w:rPr>
          <w:rFonts w:ascii="Times New Roman" w:hAnsi="Times New Roman" w:cs="Times New Roman"/>
          <w:sz w:val="24"/>
          <w:szCs w:val="24"/>
        </w:rPr>
        <w:t xml:space="preserve">partment has received complaints </w:t>
      </w:r>
      <w:r w:rsidR="00A33640">
        <w:rPr>
          <w:rFonts w:ascii="Times New Roman" w:hAnsi="Times New Roman" w:cs="Times New Roman"/>
          <w:sz w:val="24"/>
          <w:szCs w:val="24"/>
        </w:rPr>
        <w:t xml:space="preserve">alleging that airlines are not disclosing to consumers when they are eligible to change their reservation without penalty and charging consumers </w:t>
      </w:r>
      <w:r w:rsidR="00704AA7">
        <w:rPr>
          <w:rFonts w:ascii="Times New Roman" w:hAnsi="Times New Roman" w:cs="Times New Roman"/>
          <w:sz w:val="24"/>
          <w:szCs w:val="24"/>
        </w:rPr>
        <w:t xml:space="preserve">change </w:t>
      </w:r>
      <w:r w:rsidR="00D951DC">
        <w:rPr>
          <w:rFonts w:ascii="Times New Roman" w:hAnsi="Times New Roman" w:cs="Times New Roman"/>
          <w:sz w:val="24"/>
          <w:szCs w:val="24"/>
        </w:rPr>
        <w:t>fees</w:t>
      </w:r>
      <w:r w:rsidR="00A33640">
        <w:rPr>
          <w:rFonts w:ascii="Times New Roman" w:hAnsi="Times New Roman" w:cs="Times New Roman"/>
          <w:sz w:val="24"/>
          <w:szCs w:val="24"/>
        </w:rPr>
        <w:t xml:space="preserve"> </w:t>
      </w:r>
      <w:r w:rsidR="00044E1F">
        <w:rPr>
          <w:rFonts w:ascii="Times New Roman" w:hAnsi="Times New Roman" w:cs="Times New Roman"/>
          <w:sz w:val="24"/>
          <w:szCs w:val="24"/>
        </w:rPr>
        <w:t xml:space="preserve">when consumers are unaware that they can cancel without penalty and rebook.  </w:t>
      </w:r>
      <w:r w:rsidR="005D0747">
        <w:rPr>
          <w:rFonts w:ascii="Times New Roman" w:hAnsi="Times New Roman" w:cs="Times New Roman"/>
          <w:sz w:val="24"/>
          <w:szCs w:val="24"/>
        </w:rPr>
        <w:t xml:space="preserve">Should carriers and agents be required to disclose the 24-hold policy to a consumer who is making a change within 24 hours of booking?  Should the </w:t>
      </w:r>
      <w:r w:rsidR="00627F1A">
        <w:rPr>
          <w:rFonts w:ascii="Times New Roman" w:hAnsi="Times New Roman" w:cs="Times New Roman"/>
          <w:sz w:val="24"/>
          <w:szCs w:val="24"/>
        </w:rPr>
        <w:t xml:space="preserve">Department require that the </w:t>
      </w:r>
      <w:r w:rsidR="005D0747">
        <w:rPr>
          <w:rFonts w:ascii="Times New Roman" w:hAnsi="Times New Roman" w:cs="Times New Roman"/>
          <w:sz w:val="24"/>
          <w:szCs w:val="24"/>
        </w:rPr>
        <w:t xml:space="preserve">policy be prominently disclosed during the </w:t>
      </w:r>
      <w:r w:rsidR="005D0747">
        <w:rPr>
          <w:rFonts w:ascii="Times New Roman" w:hAnsi="Times New Roman" w:cs="Times New Roman"/>
          <w:sz w:val="24"/>
          <w:szCs w:val="24"/>
        </w:rPr>
        <w:lastRenderedPageBreak/>
        <w:t>booking process?  Currently, many carriers only disclose the policy in their “Customer Service Commitment” but not during the booking process.  Would it be beneficial for consumers to have this information during booking?</w:t>
      </w:r>
      <w:r w:rsidR="005D0747" w:rsidRPr="00EE2B67">
        <w:rPr>
          <w:rFonts w:ascii="Times New Roman" w:hAnsi="Times New Roman" w:cs="Times New Roman"/>
          <w:sz w:val="24"/>
          <w:szCs w:val="24"/>
        </w:rPr>
        <w:t xml:space="preserve">  </w:t>
      </w:r>
    </w:p>
    <w:p w:rsidR="00AB795B" w:rsidRPr="00EE2B67" w:rsidRDefault="00AB795B" w:rsidP="00E26461">
      <w:pPr>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Additionally the Department is proposing </w:t>
      </w:r>
      <w:r w:rsidR="009D2330">
        <w:rPr>
          <w:rFonts w:ascii="Times New Roman" w:hAnsi="Times New Roman" w:cs="Times New Roman"/>
          <w:sz w:val="24"/>
          <w:szCs w:val="24"/>
        </w:rPr>
        <w:t xml:space="preserve">to require </w:t>
      </w:r>
      <w:r w:rsidRPr="00EE2B67">
        <w:rPr>
          <w:rFonts w:ascii="Times New Roman" w:hAnsi="Times New Roman" w:cs="Times New Roman"/>
          <w:sz w:val="24"/>
          <w:szCs w:val="24"/>
        </w:rPr>
        <w:t xml:space="preserve">agents </w:t>
      </w:r>
      <w:r w:rsidR="000D6BDE">
        <w:rPr>
          <w:rFonts w:ascii="Times New Roman" w:hAnsi="Times New Roman" w:cs="Times New Roman"/>
          <w:sz w:val="24"/>
          <w:szCs w:val="24"/>
        </w:rPr>
        <w:t xml:space="preserve">to </w:t>
      </w:r>
      <w:r w:rsidRPr="00EE2B67">
        <w:rPr>
          <w:rFonts w:ascii="Times New Roman" w:hAnsi="Times New Roman" w:cs="Times New Roman"/>
          <w:sz w:val="24"/>
          <w:szCs w:val="24"/>
        </w:rPr>
        <w:t>provide prompt refunds where ticket refunds are due.  This requirement would mirror 14 CFR 259.5(b)(5)</w:t>
      </w:r>
      <w:r w:rsidR="000549BB">
        <w:rPr>
          <w:rFonts w:ascii="Times New Roman" w:hAnsi="Times New Roman" w:cs="Times New Roman"/>
          <w:sz w:val="24"/>
          <w:szCs w:val="24"/>
        </w:rPr>
        <w:t>,</w:t>
      </w:r>
      <w:r w:rsidRPr="00EE2B67">
        <w:rPr>
          <w:rFonts w:ascii="Times New Roman" w:hAnsi="Times New Roman" w:cs="Times New Roman"/>
          <w:sz w:val="24"/>
          <w:szCs w:val="24"/>
        </w:rPr>
        <w:t xml:space="preserve"> which requires carriers to submit a refund for a credit card purchase within 7 days of the </w:t>
      </w:r>
      <w:r w:rsidR="0028654A" w:rsidRPr="00EE2B67">
        <w:rPr>
          <w:rFonts w:ascii="Times New Roman" w:hAnsi="Times New Roman" w:cs="Times New Roman"/>
          <w:sz w:val="24"/>
          <w:szCs w:val="24"/>
        </w:rPr>
        <w:t xml:space="preserve">complete </w:t>
      </w:r>
      <w:r w:rsidRPr="00EE2B67">
        <w:rPr>
          <w:rFonts w:ascii="Times New Roman" w:hAnsi="Times New Roman" w:cs="Times New Roman"/>
          <w:sz w:val="24"/>
          <w:szCs w:val="24"/>
        </w:rPr>
        <w:t xml:space="preserve">refund request, and in the case of cash or check purchases, within 20 days of receiving a complete refund request.  </w:t>
      </w:r>
      <w:r w:rsidR="00626125">
        <w:rPr>
          <w:rFonts w:ascii="Times New Roman" w:hAnsi="Times New Roman" w:cs="Times New Roman"/>
          <w:sz w:val="24"/>
          <w:szCs w:val="24"/>
        </w:rPr>
        <w:t>Oftentimes</w:t>
      </w:r>
      <w:r w:rsidR="000549BB">
        <w:rPr>
          <w:rFonts w:ascii="Times New Roman" w:hAnsi="Times New Roman" w:cs="Times New Roman"/>
          <w:sz w:val="24"/>
          <w:szCs w:val="24"/>
        </w:rPr>
        <w:t>,</w:t>
      </w:r>
      <w:r w:rsidR="00626125">
        <w:rPr>
          <w:rFonts w:ascii="Times New Roman" w:hAnsi="Times New Roman" w:cs="Times New Roman"/>
          <w:sz w:val="24"/>
          <w:szCs w:val="24"/>
        </w:rPr>
        <w:t xml:space="preserve"> </w:t>
      </w:r>
      <w:r w:rsidRPr="00EE2B67">
        <w:rPr>
          <w:rFonts w:ascii="Times New Roman" w:hAnsi="Times New Roman" w:cs="Times New Roman"/>
          <w:sz w:val="24"/>
          <w:szCs w:val="24"/>
        </w:rPr>
        <w:t xml:space="preserve">if a </w:t>
      </w:r>
      <w:r w:rsidR="00F21793" w:rsidRPr="00EE2B67">
        <w:rPr>
          <w:rFonts w:ascii="Times New Roman" w:hAnsi="Times New Roman" w:cs="Times New Roman"/>
          <w:sz w:val="24"/>
          <w:szCs w:val="24"/>
        </w:rPr>
        <w:t xml:space="preserve">consumer </w:t>
      </w:r>
      <w:r w:rsidRPr="00EE2B67">
        <w:rPr>
          <w:rFonts w:ascii="Times New Roman" w:hAnsi="Times New Roman" w:cs="Times New Roman"/>
          <w:sz w:val="24"/>
          <w:szCs w:val="24"/>
        </w:rPr>
        <w:t>has to cancel a trip, and a refund is due, they find themselves going between the airline and the agent</w:t>
      </w:r>
      <w:r w:rsidR="00626125">
        <w:rPr>
          <w:rFonts w:ascii="Times New Roman" w:hAnsi="Times New Roman" w:cs="Times New Roman"/>
          <w:sz w:val="24"/>
          <w:szCs w:val="24"/>
        </w:rPr>
        <w:t xml:space="preserve"> </w:t>
      </w:r>
      <w:r w:rsidR="00FC381E">
        <w:rPr>
          <w:rFonts w:ascii="Times New Roman" w:hAnsi="Times New Roman" w:cs="Times New Roman"/>
          <w:sz w:val="24"/>
          <w:szCs w:val="24"/>
        </w:rPr>
        <w:t xml:space="preserve">for the refund </w:t>
      </w:r>
      <w:r w:rsidR="00626125">
        <w:rPr>
          <w:rFonts w:ascii="Times New Roman" w:hAnsi="Times New Roman" w:cs="Times New Roman"/>
          <w:sz w:val="24"/>
          <w:szCs w:val="24"/>
        </w:rPr>
        <w:t xml:space="preserve">in cases where </w:t>
      </w:r>
      <w:r w:rsidRPr="00EE2B67">
        <w:rPr>
          <w:rFonts w:ascii="Times New Roman" w:hAnsi="Times New Roman" w:cs="Times New Roman"/>
          <w:sz w:val="24"/>
          <w:szCs w:val="24"/>
        </w:rPr>
        <w:t xml:space="preserve">the </w:t>
      </w:r>
      <w:r w:rsidR="00A27BBB">
        <w:rPr>
          <w:rFonts w:ascii="Times New Roman" w:hAnsi="Times New Roman" w:cs="Times New Roman"/>
          <w:sz w:val="24"/>
          <w:szCs w:val="24"/>
        </w:rPr>
        <w:t xml:space="preserve">passenger purchased the airline ticket through an </w:t>
      </w:r>
      <w:r w:rsidRPr="00EE2B67">
        <w:rPr>
          <w:rFonts w:ascii="Times New Roman" w:hAnsi="Times New Roman" w:cs="Times New Roman"/>
          <w:sz w:val="24"/>
          <w:szCs w:val="24"/>
        </w:rPr>
        <w:t>agent.  This requirement would prevent this type of hassle</w:t>
      </w:r>
      <w:r w:rsidR="0028654A" w:rsidRPr="00EE2B67">
        <w:rPr>
          <w:rFonts w:ascii="Times New Roman" w:hAnsi="Times New Roman" w:cs="Times New Roman"/>
          <w:sz w:val="24"/>
          <w:szCs w:val="24"/>
        </w:rPr>
        <w:t xml:space="preserve"> and back</w:t>
      </w:r>
      <w:r w:rsidR="000D6BDE">
        <w:rPr>
          <w:rFonts w:ascii="Times New Roman" w:hAnsi="Times New Roman" w:cs="Times New Roman"/>
          <w:sz w:val="24"/>
          <w:szCs w:val="24"/>
        </w:rPr>
        <w:t>-</w:t>
      </w:r>
      <w:r w:rsidR="0028654A" w:rsidRPr="00EE2B67">
        <w:rPr>
          <w:rFonts w:ascii="Times New Roman" w:hAnsi="Times New Roman" w:cs="Times New Roman"/>
          <w:sz w:val="24"/>
          <w:szCs w:val="24"/>
        </w:rPr>
        <w:t>and</w:t>
      </w:r>
      <w:r w:rsidR="000D6BDE">
        <w:rPr>
          <w:rFonts w:ascii="Times New Roman" w:hAnsi="Times New Roman" w:cs="Times New Roman"/>
          <w:sz w:val="24"/>
          <w:szCs w:val="24"/>
        </w:rPr>
        <w:t>-</w:t>
      </w:r>
      <w:r w:rsidR="0028654A" w:rsidRPr="00EE2B67">
        <w:rPr>
          <w:rFonts w:ascii="Times New Roman" w:hAnsi="Times New Roman" w:cs="Times New Roman"/>
          <w:sz w:val="24"/>
          <w:szCs w:val="24"/>
        </w:rPr>
        <w:t xml:space="preserve">forth for </w:t>
      </w:r>
      <w:r w:rsidR="00F21793" w:rsidRPr="00EE2B67">
        <w:rPr>
          <w:rFonts w:ascii="Times New Roman" w:hAnsi="Times New Roman" w:cs="Times New Roman"/>
          <w:sz w:val="24"/>
          <w:szCs w:val="24"/>
        </w:rPr>
        <w:t xml:space="preserve">consumers </w:t>
      </w:r>
      <w:r w:rsidR="0028654A" w:rsidRPr="00EE2B67">
        <w:rPr>
          <w:rFonts w:ascii="Times New Roman" w:hAnsi="Times New Roman" w:cs="Times New Roman"/>
          <w:sz w:val="24"/>
          <w:szCs w:val="24"/>
        </w:rPr>
        <w:t xml:space="preserve">and clarify the agent’s responsibility in assisting </w:t>
      </w:r>
      <w:r w:rsidR="00F21793" w:rsidRPr="00EE2B67">
        <w:rPr>
          <w:rFonts w:ascii="Times New Roman" w:hAnsi="Times New Roman" w:cs="Times New Roman"/>
          <w:sz w:val="24"/>
          <w:szCs w:val="24"/>
        </w:rPr>
        <w:t xml:space="preserve">consumers </w:t>
      </w:r>
      <w:r w:rsidR="0028654A" w:rsidRPr="00EE2B67">
        <w:rPr>
          <w:rFonts w:ascii="Times New Roman" w:hAnsi="Times New Roman" w:cs="Times New Roman"/>
          <w:sz w:val="24"/>
          <w:szCs w:val="24"/>
        </w:rPr>
        <w:t>when ticket refunds are due.</w:t>
      </w:r>
    </w:p>
    <w:p w:rsidR="00AB795B" w:rsidRPr="00EE2B67" w:rsidRDefault="00AB795B" w:rsidP="004912CC">
      <w:pPr>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The Department is also proposing that agents disclose cancellation policies, seating configuration, and lavatory availability </w:t>
      </w:r>
      <w:r w:rsidR="00B713BB">
        <w:rPr>
          <w:rFonts w:ascii="Times New Roman" w:hAnsi="Times New Roman" w:cs="Times New Roman"/>
          <w:sz w:val="24"/>
          <w:szCs w:val="24"/>
        </w:rPr>
        <w:t xml:space="preserve">upon request </w:t>
      </w:r>
      <w:r w:rsidRPr="00EE2B67">
        <w:rPr>
          <w:rFonts w:ascii="Times New Roman" w:hAnsi="Times New Roman" w:cs="Times New Roman"/>
          <w:sz w:val="24"/>
          <w:szCs w:val="24"/>
        </w:rPr>
        <w:t xml:space="preserve">to a passenger before a </w:t>
      </w:r>
      <w:r w:rsidR="00F21793" w:rsidRPr="00EE2B67">
        <w:rPr>
          <w:rFonts w:ascii="Times New Roman" w:hAnsi="Times New Roman" w:cs="Times New Roman"/>
          <w:sz w:val="24"/>
          <w:szCs w:val="24"/>
        </w:rPr>
        <w:t xml:space="preserve">consumer </w:t>
      </w:r>
      <w:r w:rsidRPr="00EE2B67">
        <w:rPr>
          <w:rFonts w:ascii="Times New Roman" w:hAnsi="Times New Roman" w:cs="Times New Roman"/>
          <w:sz w:val="24"/>
          <w:szCs w:val="24"/>
        </w:rPr>
        <w:t xml:space="preserve">books a selected flight.  Many </w:t>
      </w:r>
      <w:r w:rsidR="00F21793" w:rsidRPr="00EE2B67">
        <w:rPr>
          <w:rFonts w:ascii="Times New Roman" w:hAnsi="Times New Roman" w:cs="Times New Roman"/>
          <w:sz w:val="24"/>
          <w:szCs w:val="24"/>
        </w:rPr>
        <w:t xml:space="preserve">consumers </w:t>
      </w:r>
      <w:r w:rsidRPr="00EE2B67">
        <w:rPr>
          <w:rFonts w:ascii="Times New Roman" w:hAnsi="Times New Roman" w:cs="Times New Roman"/>
          <w:sz w:val="24"/>
          <w:szCs w:val="24"/>
        </w:rPr>
        <w:t xml:space="preserve">who choose to book through a </w:t>
      </w:r>
      <w:r w:rsidR="00704AA7">
        <w:rPr>
          <w:rFonts w:ascii="Times New Roman" w:hAnsi="Times New Roman" w:cs="Times New Roman"/>
          <w:sz w:val="24"/>
          <w:szCs w:val="24"/>
        </w:rPr>
        <w:t>ticket</w:t>
      </w:r>
      <w:r w:rsidR="0013684F">
        <w:rPr>
          <w:rFonts w:ascii="Times New Roman" w:hAnsi="Times New Roman" w:cs="Times New Roman"/>
          <w:sz w:val="24"/>
          <w:szCs w:val="24"/>
        </w:rPr>
        <w:t xml:space="preserve"> </w:t>
      </w:r>
      <w:r w:rsidRPr="00EE2B67">
        <w:rPr>
          <w:rFonts w:ascii="Times New Roman" w:hAnsi="Times New Roman" w:cs="Times New Roman"/>
          <w:sz w:val="24"/>
          <w:szCs w:val="24"/>
        </w:rPr>
        <w:t xml:space="preserve">agent are unaware of restrictions or fees associated with canceling the ticket.  Additionally, consumers are not always aware that they are booking a flight on a smaller aircraft or an aircraft that may not have a bulkhead seat </w:t>
      </w:r>
      <w:r w:rsidR="00167FE4">
        <w:rPr>
          <w:rFonts w:ascii="Times New Roman" w:hAnsi="Times New Roman" w:cs="Times New Roman"/>
          <w:sz w:val="24"/>
          <w:szCs w:val="24"/>
        </w:rPr>
        <w:t xml:space="preserve">or </w:t>
      </w:r>
      <w:r w:rsidR="0049626E">
        <w:rPr>
          <w:rFonts w:ascii="Times New Roman" w:hAnsi="Times New Roman" w:cs="Times New Roman"/>
          <w:sz w:val="24"/>
          <w:szCs w:val="24"/>
        </w:rPr>
        <w:t>lavatory</w:t>
      </w:r>
      <w:r w:rsidR="00167FE4">
        <w:rPr>
          <w:rFonts w:ascii="Times New Roman" w:hAnsi="Times New Roman" w:cs="Times New Roman"/>
          <w:sz w:val="24"/>
          <w:szCs w:val="24"/>
        </w:rPr>
        <w:t xml:space="preserve"> </w:t>
      </w:r>
      <w:r w:rsidRPr="00EE2B67">
        <w:rPr>
          <w:rFonts w:ascii="Times New Roman" w:hAnsi="Times New Roman" w:cs="Times New Roman"/>
          <w:sz w:val="24"/>
          <w:szCs w:val="24"/>
        </w:rPr>
        <w:t>available.  As carriers are required to provide this information to consumers</w:t>
      </w:r>
      <w:r w:rsidR="00B713BB">
        <w:rPr>
          <w:rFonts w:ascii="Times New Roman" w:hAnsi="Times New Roman" w:cs="Times New Roman"/>
          <w:sz w:val="24"/>
          <w:szCs w:val="24"/>
        </w:rPr>
        <w:t xml:space="preserve"> </w:t>
      </w:r>
      <w:r w:rsidR="00771F1A">
        <w:rPr>
          <w:rFonts w:ascii="Times New Roman" w:hAnsi="Times New Roman" w:cs="Times New Roman"/>
          <w:sz w:val="24"/>
          <w:szCs w:val="24"/>
        </w:rPr>
        <w:t xml:space="preserve">on their websites and </w:t>
      </w:r>
      <w:r w:rsidR="00B713BB">
        <w:rPr>
          <w:rFonts w:ascii="Times New Roman" w:hAnsi="Times New Roman" w:cs="Times New Roman"/>
          <w:sz w:val="24"/>
          <w:szCs w:val="24"/>
        </w:rPr>
        <w:t>upon request</w:t>
      </w:r>
      <w:r w:rsidR="00771F1A">
        <w:rPr>
          <w:rFonts w:ascii="Times New Roman" w:hAnsi="Times New Roman" w:cs="Times New Roman"/>
          <w:sz w:val="24"/>
          <w:szCs w:val="24"/>
        </w:rPr>
        <w:t xml:space="preserve"> from their telephone reservation staff</w:t>
      </w:r>
      <w:r w:rsidRPr="00EE2B67">
        <w:rPr>
          <w:rFonts w:ascii="Times New Roman" w:hAnsi="Times New Roman" w:cs="Times New Roman"/>
          <w:sz w:val="24"/>
          <w:szCs w:val="24"/>
        </w:rPr>
        <w:t>, the Department feels agents should</w:t>
      </w:r>
      <w:r w:rsidR="00F21793" w:rsidRPr="00EE2B67">
        <w:rPr>
          <w:rFonts w:ascii="Times New Roman" w:hAnsi="Times New Roman" w:cs="Times New Roman"/>
          <w:sz w:val="24"/>
          <w:szCs w:val="24"/>
        </w:rPr>
        <w:t xml:space="preserve"> also provide the information</w:t>
      </w:r>
      <w:r w:rsidRPr="00EE2B67">
        <w:rPr>
          <w:rFonts w:ascii="Times New Roman" w:hAnsi="Times New Roman" w:cs="Times New Roman"/>
          <w:sz w:val="24"/>
          <w:szCs w:val="24"/>
        </w:rPr>
        <w:t>.</w:t>
      </w:r>
      <w:r w:rsidR="0028654A" w:rsidRPr="00EE2B67">
        <w:rPr>
          <w:rFonts w:ascii="Times New Roman" w:hAnsi="Times New Roman" w:cs="Times New Roman"/>
          <w:sz w:val="24"/>
          <w:szCs w:val="24"/>
        </w:rPr>
        <w:t xml:space="preserve">  </w:t>
      </w:r>
      <w:r w:rsidR="005F2EAA" w:rsidRPr="00EE2B67">
        <w:rPr>
          <w:rFonts w:ascii="Times New Roman" w:hAnsi="Times New Roman" w:cs="Times New Roman"/>
          <w:sz w:val="24"/>
          <w:szCs w:val="24"/>
        </w:rPr>
        <w:t xml:space="preserve">Under this proposal, agents would have to </w:t>
      </w:r>
      <w:r w:rsidR="00771F1A">
        <w:rPr>
          <w:rFonts w:ascii="Times New Roman" w:hAnsi="Times New Roman" w:cs="Times New Roman"/>
          <w:sz w:val="24"/>
          <w:szCs w:val="24"/>
        </w:rPr>
        <w:t xml:space="preserve">make </w:t>
      </w:r>
      <w:r w:rsidR="005F2EAA" w:rsidRPr="00EE2B67">
        <w:rPr>
          <w:rFonts w:ascii="Times New Roman" w:hAnsi="Times New Roman" w:cs="Times New Roman"/>
          <w:sz w:val="24"/>
          <w:szCs w:val="24"/>
        </w:rPr>
        <w:t xml:space="preserve">this information </w:t>
      </w:r>
      <w:r w:rsidR="00771F1A">
        <w:rPr>
          <w:rFonts w:ascii="Times New Roman" w:hAnsi="Times New Roman" w:cs="Times New Roman"/>
          <w:sz w:val="24"/>
          <w:szCs w:val="24"/>
        </w:rPr>
        <w:t xml:space="preserve">available </w:t>
      </w:r>
      <w:r w:rsidR="005F2EAA" w:rsidRPr="00EE2B67">
        <w:rPr>
          <w:rFonts w:ascii="Times New Roman" w:hAnsi="Times New Roman" w:cs="Times New Roman"/>
          <w:sz w:val="24"/>
          <w:szCs w:val="24"/>
        </w:rPr>
        <w:t xml:space="preserve">on </w:t>
      </w:r>
      <w:r w:rsidR="00B713BB">
        <w:rPr>
          <w:rFonts w:ascii="Times New Roman" w:hAnsi="Times New Roman" w:cs="Times New Roman"/>
          <w:sz w:val="24"/>
          <w:szCs w:val="24"/>
        </w:rPr>
        <w:t>their</w:t>
      </w:r>
      <w:r w:rsidR="005F2EAA" w:rsidRPr="00EE2B67">
        <w:rPr>
          <w:rFonts w:ascii="Times New Roman" w:hAnsi="Times New Roman" w:cs="Times New Roman"/>
          <w:sz w:val="24"/>
          <w:szCs w:val="24"/>
        </w:rPr>
        <w:t xml:space="preserve"> website</w:t>
      </w:r>
      <w:r w:rsidR="00B713BB">
        <w:rPr>
          <w:rFonts w:ascii="Times New Roman" w:hAnsi="Times New Roman" w:cs="Times New Roman"/>
          <w:sz w:val="24"/>
          <w:szCs w:val="24"/>
        </w:rPr>
        <w:t>s</w:t>
      </w:r>
      <w:r w:rsidR="005F2EAA" w:rsidRPr="00EE2B67">
        <w:rPr>
          <w:rFonts w:ascii="Times New Roman" w:hAnsi="Times New Roman" w:cs="Times New Roman"/>
          <w:sz w:val="24"/>
          <w:szCs w:val="24"/>
        </w:rPr>
        <w:t xml:space="preserve"> </w:t>
      </w:r>
      <w:r w:rsidR="00E26461" w:rsidRPr="00EE2B67">
        <w:rPr>
          <w:rFonts w:ascii="Times New Roman" w:hAnsi="Times New Roman" w:cs="Times New Roman"/>
          <w:sz w:val="24"/>
          <w:szCs w:val="24"/>
        </w:rPr>
        <w:t xml:space="preserve">that </w:t>
      </w:r>
      <w:r w:rsidR="00E26461">
        <w:rPr>
          <w:rFonts w:ascii="Times New Roman" w:hAnsi="Times New Roman" w:cs="Times New Roman"/>
          <w:sz w:val="24"/>
          <w:szCs w:val="24"/>
        </w:rPr>
        <w:t>are</w:t>
      </w:r>
      <w:r w:rsidR="005F2EAA" w:rsidRPr="00EE2B67">
        <w:rPr>
          <w:rFonts w:ascii="Times New Roman" w:hAnsi="Times New Roman" w:cs="Times New Roman"/>
          <w:sz w:val="24"/>
          <w:szCs w:val="24"/>
        </w:rPr>
        <w:t xml:space="preserve"> marketed to U.S. consumers, and upon request for reservations made over the telephone.</w:t>
      </w:r>
      <w:r w:rsidR="0028654A" w:rsidRPr="00EE2B67">
        <w:rPr>
          <w:rFonts w:ascii="Times New Roman" w:hAnsi="Times New Roman" w:cs="Times New Roman"/>
          <w:sz w:val="24"/>
          <w:szCs w:val="24"/>
        </w:rPr>
        <w:t xml:space="preserve">  The Department invit</w:t>
      </w:r>
      <w:r w:rsidR="005F2EAA" w:rsidRPr="00EE2B67">
        <w:rPr>
          <w:rFonts w:ascii="Times New Roman" w:hAnsi="Times New Roman" w:cs="Times New Roman"/>
          <w:sz w:val="24"/>
          <w:szCs w:val="24"/>
        </w:rPr>
        <w:t xml:space="preserve">es interested parties to comment on this proposal, specifically whether agents already have this information to </w:t>
      </w:r>
      <w:r w:rsidR="005F2EAA" w:rsidRPr="00EE2B67">
        <w:rPr>
          <w:rFonts w:ascii="Times New Roman" w:hAnsi="Times New Roman" w:cs="Times New Roman"/>
          <w:sz w:val="24"/>
          <w:szCs w:val="24"/>
        </w:rPr>
        <w:lastRenderedPageBreak/>
        <w:t>share with consumers</w:t>
      </w:r>
      <w:r w:rsidR="00771F1A">
        <w:rPr>
          <w:rFonts w:ascii="Times New Roman" w:hAnsi="Times New Roman" w:cs="Times New Roman"/>
          <w:sz w:val="24"/>
          <w:szCs w:val="24"/>
        </w:rPr>
        <w:t xml:space="preserve">.  If agents </w:t>
      </w:r>
      <w:r w:rsidR="00502D14">
        <w:rPr>
          <w:rFonts w:ascii="Times New Roman" w:hAnsi="Times New Roman" w:cs="Times New Roman"/>
          <w:sz w:val="24"/>
          <w:szCs w:val="24"/>
        </w:rPr>
        <w:t xml:space="preserve">do not </w:t>
      </w:r>
      <w:r w:rsidR="00771F1A">
        <w:rPr>
          <w:rFonts w:ascii="Times New Roman" w:hAnsi="Times New Roman" w:cs="Times New Roman"/>
          <w:sz w:val="24"/>
          <w:szCs w:val="24"/>
        </w:rPr>
        <w:t>have information</w:t>
      </w:r>
      <w:r w:rsidR="00502D14">
        <w:rPr>
          <w:rFonts w:ascii="Times New Roman" w:hAnsi="Times New Roman" w:cs="Times New Roman"/>
          <w:sz w:val="24"/>
          <w:szCs w:val="24"/>
        </w:rPr>
        <w:t xml:space="preserve"> about carriers’ cancellation policies, aircraft seating configurations and lavatory availability</w:t>
      </w:r>
      <w:r w:rsidR="005F2EAA" w:rsidRPr="00EE2B67">
        <w:rPr>
          <w:rFonts w:ascii="Times New Roman" w:hAnsi="Times New Roman" w:cs="Times New Roman"/>
          <w:sz w:val="24"/>
          <w:szCs w:val="24"/>
        </w:rPr>
        <w:t xml:space="preserve">, </w:t>
      </w:r>
      <w:r w:rsidR="004912CC">
        <w:rPr>
          <w:rFonts w:ascii="Times New Roman" w:hAnsi="Times New Roman" w:cs="Times New Roman"/>
          <w:sz w:val="24"/>
          <w:szCs w:val="24"/>
        </w:rPr>
        <w:t xml:space="preserve">should </w:t>
      </w:r>
      <w:r w:rsidR="00502D14">
        <w:rPr>
          <w:rFonts w:ascii="Times New Roman" w:hAnsi="Times New Roman" w:cs="Times New Roman"/>
          <w:sz w:val="24"/>
          <w:szCs w:val="24"/>
        </w:rPr>
        <w:t xml:space="preserve">the Department impose </w:t>
      </w:r>
      <w:r w:rsidR="00771F1A">
        <w:rPr>
          <w:rFonts w:ascii="Times New Roman" w:hAnsi="Times New Roman" w:cs="Times New Roman"/>
          <w:sz w:val="24"/>
          <w:szCs w:val="24"/>
        </w:rPr>
        <w:t xml:space="preserve">a requirement for carriers to provide </w:t>
      </w:r>
      <w:r w:rsidR="00502D14">
        <w:rPr>
          <w:rFonts w:ascii="Times New Roman" w:hAnsi="Times New Roman" w:cs="Times New Roman"/>
          <w:sz w:val="24"/>
          <w:szCs w:val="24"/>
        </w:rPr>
        <w:t xml:space="preserve">their </w:t>
      </w:r>
      <w:r w:rsidR="00771F1A">
        <w:rPr>
          <w:rFonts w:ascii="Times New Roman" w:hAnsi="Times New Roman" w:cs="Times New Roman"/>
          <w:sz w:val="24"/>
          <w:szCs w:val="24"/>
        </w:rPr>
        <w:t xml:space="preserve">agents </w:t>
      </w:r>
      <w:r w:rsidR="00502D14">
        <w:rPr>
          <w:rFonts w:ascii="Times New Roman" w:hAnsi="Times New Roman" w:cs="Times New Roman"/>
          <w:sz w:val="24"/>
          <w:szCs w:val="24"/>
        </w:rPr>
        <w:t xml:space="preserve">this </w:t>
      </w:r>
      <w:r w:rsidR="004912CC">
        <w:rPr>
          <w:rFonts w:ascii="Times New Roman" w:hAnsi="Times New Roman" w:cs="Times New Roman"/>
          <w:sz w:val="24"/>
          <w:szCs w:val="24"/>
        </w:rPr>
        <w:t>information</w:t>
      </w:r>
      <w:r w:rsidR="00FC381E" w:rsidRPr="00FC381E">
        <w:rPr>
          <w:rFonts w:ascii="Times New Roman" w:hAnsi="Times New Roman" w:cs="Times New Roman"/>
          <w:sz w:val="24"/>
          <w:szCs w:val="24"/>
        </w:rPr>
        <w:t xml:space="preserve"> </w:t>
      </w:r>
      <w:r w:rsidR="00FC381E">
        <w:rPr>
          <w:rFonts w:ascii="Times New Roman" w:hAnsi="Times New Roman" w:cs="Times New Roman"/>
          <w:sz w:val="24"/>
          <w:szCs w:val="24"/>
        </w:rPr>
        <w:t>or should agents be required to provide links so that consumers can obtain that information</w:t>
      </w:r>
      <w:r w:rsidR="004912CC">
        <w:rPr>
          <w:rFonts w:ascii="Times New Roman" w:hAnsi="Times New Roman" w:cs="Times New Roman"/>
          <w:sz w:val="24"/>
          <w:szCs w:val="24"/>
        </w:rPr>
        <w:t>?</w:t>
      </w:r>
      <w:r w:rsidR="00771F1A">
        <w:rPr>
          <w:rFonts w:ascii="Times New Roman" w:hAnsi="Times New Roman" w:cs="Times New Roman"/>
          <w:sz w:val="24"/>
          <w:szCs w:val="24"/>
        </w:rPr>
        <w:t xml:space="preserve"> </w:t>
      </w:r>
      <w:r w:rsidR="00502D14">
        <w:rPr>
          <w:rFonts w:ascii="Times New Roman" w:hAnsi="Times New Roman" w:cs="Times New Roman"/>
          <w:sz w:val="24"/>
          <w:szCs w:val="24"/>
        </w:rPr>
        <w:t xml:space="preserve"> </w:t>
      </w:r>
      <w:r w:rsidR="005F2EAA" w:rsidRPr="00EE2B67">
        <w:rPr>
          <w:rFonts w:ascii="Times New Roman" w:hAnsi="Times New Roman" w:cs="Times New Roman"/>
          <w:sz w:val="24"/>
          <w:szCs w:val="24"/>
        </w:rPr>
        <w:t xml:space="preserve">The Department also invites comments regarding the methods for disclosing </w:t>
      </w:r>
      <w:r w:rsidR="00502D14">
        <w:rPr>
          <w:rFonts w:ascii="Times New Roman" w:hAnsi="Times New Roman" w:cs="Times New Roman"/>
          <w:sz w:val="24"/>
          <w:szCs w:val="24"/>
        </w:rPr>
        <w:t>cancellation policies, seating configurations</w:t>
      </w:r>
      <w:r w:rsidR="000549BB">
        <w:rPr>
          <w:rFonts w:ascii="Times New Roman" w:hAnsi="Times New Roman" w:cs="Times New Roman"/>
          <w:sz w:val="24"/>
          <w:szCs w:val="24"/>
        </w:rPr>
        <w:t>,</w:t>
      </w:r>
      <w:r w:rsidR="00502D14">
        <w:rPr>
          <w:rFonts w:ascii="Times New Roman" w:hAnsi="Times New Roman" w:cs="Times New Roman"/>
          <w:sz w:val="24"/>
          <w:szCs w:val="24"/>
        </w:rPr>
        <w:t xml:space="preserve"> and lavatory availability </w:t>
      </w:r>
      <w:r w:rsidR="005F2EAA" w:rsidRPr="00EE2B67">
        <w:rPr>
          <w:rFonts w:ascii="Times New Roman" w:hAnsi="Times New Roman" w:cs="Times New Roman"/>
          <w:sz w:val="24"/>
          <w:szCs w:val="24"/>
        </w:rPr>
        <w:t>information to consumers.</w:t>
      </w:r>
      <w:r w:rsidR="00502D14">
        <w:rPr>
          <w:rFonts w:ascii="Times New Roman" w:hAnsi="Times New Roman" w:cs="Times New Roman"/>
          <w:sz w:val="24"/>
          <w:szCs w:val="24"/>
        </w:rPr>
        <w:t xml:space="preserve">  </w:t>
      </w:r>
      <w:r w:rsidR="00753D9E">
        <w:rPr>
          <w:rFonts w:ascii="Times New Roman" w:hAnsi="Times New Roman" w:cs="Times New Roman"/>
          <w:sz w:val="24"/>
          <w:szCs w:val="24"/>
        </w:rPr>
        <w:t>Should the Department require that this information be placed at a particular location on a carrier’s website, e.g., next to every flight in a search-result list for a particular itinerary?</w:t>
      </w:r>
    </w:p>
    <w:p w:rsidR="00507B0B" w:rsidRDefault="00AB795B" w:rsidP="00E26461">
      <w:pPr>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The Department is </w:t>
      </w:r>
      <w:r w:rsidR="00753D9E">
        <w:rPr>
          <w:rFonts w:ascii="Times New Roman" w:hAnsi="Times New Roman" w:cs="Times New Roman"/>
          <w:sz w:val="24"/>
          <w:szCs w:val="24"/>
        </w:rPr>
        <w:t xml:space="preserve">also </w:t>
      </w:r>
      <w:r w:rsidRPr="00EE2B67">
        <w:rPr>
          <w:rFonts w:ascii="Times New Roman" w:hAnsi="Times New Roman" w:cs="Times New Roman"/>
          <w:sz w:val="24"/>
          <w:szCs w:val="24"/>
        </w:rPr>
        <w:t>proposing that agents adopt a customer service standard to notify consumers of changes in travel itineraries</w:t>
      </w:r>
      <w:r w:rsidR="00A27BBB">
        <w:rPr>
          <w:rFonts w:ascii="Times New Roman" w:hAnsi="Times New Roman" w:cs="Times New Roman"/>
          <w:sz w:val="24"/>
          <w:szCs w:val="24"/>
        </w:rPr>
        <w:t xml:space="preserve"> in a timely manner</w:t>
      </w:r>
      <w:r w:rsidRPr="00EE2B67">
        <w:rPr>
          <w:rFonts w:ascii="Times New Roman" w:hAnsi="Times New Roman" w:cs="Times New Roman"/>
          <w:sz w:val="24"/>
          <w:szCs w:val="24"/>
        </w:rPr>
        <w:t xml:space="preserve">.  A carrier is not required to </w:t>
      </w:r>
      <w:r w:rsidR="00496A61">
        <w:rPr>
          <w:rFonts w:ascii="Times New Roman" w:hAnsi="Times New Roman" w:cs="Times New Roman"/>
          <w:sz w:val="24"/>
          <w:szCs w:val="24"/>
        </w:rPr>
        <w:t>notify a consumer about a</w:t>
      </w:r>
      <w:r w:rsidR="00496A61" w:rsidRPr="00EE2B67">
        <w:rPr>
          <w:rFonts w:ascii="Times New Roman" w:hAnsi="Times New Roman" w:cs="Times New Roman"/>
          <w:sz w:val="24"/>
          <w:szCs w:val="24"/>
        </w:rPr>
        <w:t xml:space="preserve"> </w:t>
      </w:r>
      <w:r w:rsidRPr="00EE2B67">
        <w:rPr>
          <w:rFonts w:ascii="Times New Roman" w:hAnsi="Times New Roman" w:cs="Times New Roman"/>
          <w:sz w:val="24"/>
          <w:szCs w:val="24"/>
        </w:rPr>
        <w:t xml:space="preserve">change in </w:t>
      </w:r>
      <w:r w:rsidR="00496A61">
        <w:rPr>
          <w:rFonts w:ascii="Times New Roman" w:hAnsi="Times New Roman" w:cs="Times New Roman"/>
          <w:sz w:val="24"/>
          <w:szCs w:val="24"/>
        </w:rPr>
        <w:t>his</w:t>
      </w:r>
      <w:r w:rsidR="000549BB">
        <w:rPr>
          <w:rFonts w:ascii="Times New Roman" w:hAnsi="Times New Roman" w:cs="Times New Roman"/>
          <w:sz w:val="24"/>
          <w:szCs w:val="24"/>
        </w:rPr>
        <w:t xml:space="preserve"> or </w:t>
      </w:r>
      <w:r w:rsidR="00496A61">
        <w:rPr>
          <w:rFonts w:ascii="Times New Roman" w:hAnsi="Times New Roman" w:cs="Times New Roman"/>
          <w:sz w:val="24"/>
          <w:szCs w:val="24"/>
        </w:rPr>
        <w:t xml:space="preserve">her </w:t>
      </w:r>
      <w:r w:rsidRPr="00EE2B67">
        <w:rPr>
          <w:rFonts w:ascii="Times New Roman" w:hAnsi="Times New Roman" w:cs="Times New Roman"/>
          <w:sz w:val="24"/>
          <w:szCs w:val="24"/>
        </w:rPr>
        <w:t>travel itinerar</w:t>
      </w:r>
      <w:r w:rsidR="00496A61">
        <w:rPr>
          <w:rFonts w:ascii="Times New Roman" w:hAnsi="Times New Roman" w:cs="Times New Roman"/>
          <w:sz w:val="24"/>
          <w:szCs w:val="24"/>
        </w:rPr>
        <w:t>y</w:t>
      </w:r>
      <w:r w:rsidRPr="00EE2B67">
        <w:rPr>
          <w:rFonts w:ascii="Times New Roman" w:hAnsi="Times New Roman" w:cs="Times New Roman"/>
          <w:sz w:val="24"/>
          <w:szCs w:val="24"/>
        </w:rPr>
        <w:t xml:space="preserve"> </w:t>
      </w:r>
      <w:r w:rsidR="00A20243">
        <w:rPr>
          <w:rFonts w:ascii="Times New Roman" w:hAnsi="Times New Roman" w:cs="Times New Roman"/>
          <w:sz w:val="24"/>
          <w:szCs w:val="24"/>
        </w:rPr>
        <w:t xml:space="preserve"> </w:t>
      </w:r>
      <w:r w:rsidR="00496A61">
        <w:rPr>
          <w:rFonts w:ascii="Times New Roman" w:hAnsi="Times New Roman" w:cs="Times New Roman"/>
          <w:sz w:val="24"/>
          <w:szCs w:val="24"/>
        </w:rPr>
        <w:t>if the carrier does</w:t>
      </w:r>
      <w:r w:rsidRPr="00EE2B67">
        <w:rPr>
          <w:rFonts w:ascii="Times New Roman" w:hAnsi="Times New Roman" w:cs="Times New Roman"/>
          <w:sz w:val="24"/>
          <w:szCs w:val="24"/>
        </w:rPr>
        <w:t xml:space="preserve"> not have contact information for</w:t>
      </w:r>
      <w:r w:rsidR="00105744">
        <w:rPr>
          <w:rFonts w:ascii="Times New Roman" w:hAnsi="Times New Roman" w:cs="Times New Roman"/>
          <w:sz w:val="24"/>
          <w:szCs w:val="24"/>
        </w:rPr>
        <w:t xml:space="preserve"> that individual</w:t>
      </w:r>
      <w:r w:rsidRPr="00EE2B67">
        <w:rPr>
          <w:rFonts w:ascii="Times New Roman" w:hAnsi="Times New Roman" w:cs="Times New Roman"/>
          <w:sz w:val="24"/>
          <w:szCs w:val="24"/>
        </w:rPr>
        <w:t xml:space="preserve">, and an agent is not required to provide </w:t>
      </w:r>
      <w:r w:rsidR="00105744">
        <w:rPr>
          <w:rFonts w:ascii="Times New Roman" w:hAnsi="Times New Roman" w:cs="Times New Roman"/>
          <w:sz w:val="24"/>
          <w:szCs w:val="24"/>
        </w:rPr>
        <w:t xml:space="preserve">a client’s </w:t>
      </w:r>
      <w:r w:rsidRPr="00EE2B67">
        <w:rPr>
          <w:rFonts w:ascii="Times New Roman" w:hAnsi="Times New Roman" w:cs="Times New Roman"/>
          <w:sz w:val="24"/>
          <w:szCs w:val="24"/>
        </w:rPr>
        <w:t xml:space="preserve">contact information to an airline.  Therefore, consumers who use agents that do not provide </w:t>
      </w:r>
      <w:r w:rsidR="005D0DB3" w:rsidRPr="00EE2B67">
        <w:rPr>
          <w:rFonts w:ascii="Times New Roman" w:hAnsi="Times New Roman" w:cs="Times New Roman"/>
          <w:sz w:val="24"/>
          <w:szCs w:val="24"/>
        </w:rPr>
        <w:t>contact</w:t>
      </w:r>
      <w:r w:rsidRPr="00EE2B67">
        <w:rPr>
          <w:rFonts w:ascii="Times New Roman" w:hAnsi="Times New Roman" w:cs="Times New Roman"/>
          <w:sz w:val="24"/>
          <w:szCs w:val="24"/>
        </w:rPr>
        <w:t xml:space="preserve"> information</w:t>
      </w:r>
      <w:r w:rsidR="005D0DB3" w:rsidRPr="00EE2B67">
        <w:rPr>
          <w:rFonts w:ascii="Times New Roman" w:hAnsi="Times New Roman" w:cs="Times New Roman"/>
          <w:sz w:val="24"/>
          <w:szCs w:val="24"/>
        </w:rPr>
        <w:t xml:space="preserve"> to carriers</w:t>
      </w:r>
      <w:r w:rsidRPr="00EE2B67">
        <w:rPr>
          <w:rFonts w:ascii="Times New Roman" w:hAnsi="Times New Roman" w:cs="Times New Roman"/>
          <w:sz w:val="24"/>
          <w:szCs w:val="24"/>
        </w:rPr>
        <w:t xml:space="preserve"> </w:t>
      </w:r>
      <w:r w:rsidR="00167FE4">
        <w:rPr>
          <w:rFonts w:ascii="Times New Roman" w:hAnsi="Times New Roman" w:cs="Times New Roman"/>
          <w:sz w:val="24"/>
          <w:szCs w:val="24"/>
        </w:rPr>
        <w:t xml:space="preserve">may </w:t>
      </w:r>
      <w:r w:rsidRPr="00EE2B67">
        <w:rPr>
          <w:rFonts w:ascii="Times New Roman" w:hAnsi="Times New Roman" w:cs="Times New Roman"/>
          <w:sz w:val="24"/>
          <w:szCs w:val="24"/>
        </w:rPr>
        <w:t xml:space="preserve">not receive direct or timely notice of changes to their itinerary.  This requirement </w:t>
      </w:r>
      <w:r w:rsidR="00CD67B0">
        <w:rPr>
          <w:rFonts w:ascii="Times New Roman" w:hAnsi="Times New Roman" w:cs="Times New Roman"/>
          <w:sz w:val="24"/>
          <w:szCs w:val="24"/>
        </w:rPr>
        <w:t>is intended</w:t>
      </w:r>
      <w:r w:rsidR="00CD67B0" w:rsidRPr="00EE2B67">
        <w:rPr>
          <w:rFonts w:ascii="Times New Roman" w:hAnsi="Times New Roman" w:cs="Times New Roman"/>
          <w:sz w:val="24"/>
          <w:szCs w:val="24"/>
        </w:rPr>
        <w:t xml:space="preserve"> </w:t>
      </w:r>
      <w:r w:rsidR="00CD67B0">
        <w:rPr>
          <w:rFonts w:ascii="Times New Roman" w:hAnsi="Times New Roman" w:cs="Times New Roman"/>
          <w:sz w:val="24"/>
          <w:szCs w:val="24"/>
        </w:rPr>
        <w:t xml:space="preserve">to </w:t>
      </w:r>
      <w:r w:rsidR="00A27BBB">
        <w:rPr>
          <w:rFonts w:ascii="Times New Roman" w:hAnsi="Times New Roman" w:cs="Times New Roman"/>
          <w:sz w:val="24"/>
          <w:szCs w:val="24"/>
        </w:rPr>
        <w:t>ensure</w:t>
      </w:r>
      <w:r w:rsidR="00A20243" w:rsidRPr="00EE2B67">
        <w:rPr>
          <w:rFonts w:ascii="Times New Roman" w:hAnsi="Times New Roman" w:cs="Times New Roman"/>
          <w:sz w:val="24"/>
          <w:szCs w:val="24"/>
        </w:rPr>
        <w:t xml:space="preserve"> </w:t>
      </w:r>
      <w:r w:rsidR="00CD67B0">
        <w:rPr>
          <w:rFonts w:ascii="Times New Roman" w:hAnsi="Times New Roman" w:cs="Times New Roman"/>
          <w:sz w:val="24"/>
          <w:szCs w:val="24"/>
        </w:rPr>
        <w:t xml:space="preserve">that </w:t>
      </w:r>
      <w:r w:rsidRPr="00EE2B67">
        <w:rPr>
          <w:rFonts w:ascii="Times New Roman" w:hAnsi="Times New Roman" w:cs="Times New Roman"/>
          <w:sz w:val="24"/>
          <w:szCs w:val="24"/>
        </w:rPr>
        <w:t xml:space="preserve">consumers </w:t>
      </w:r>
      <w:r w:rsidR="00A27BBB">
        <w:rPr>
          <w:rFonts w:ascii="Times New Roman" w:hAnsi="Times New Roman" w:cs="Times New Roman"/>
          <w:sz w:val="24"/>
          <w:szCs w:val="24"/>
        </w:rPr>
        <w:t xml:space="preserve">are </w:t>
      </w:r>
      <w:r w:rsidRPr="00EE2B67">
        <w:rPr>
          <w:rFonts w:ascii="Times New Roman" w:hAnsi="Times New Roman" w:cs="Times New Roman"/>
          <w:sz w:val="24"/>
          <w:szCs w:val="24"/>
        </w:rPr>
        <w:t xml:space="preserve">timely notified of such changes.  </w:t>
      </w:r>
    </w:p>
    <w:p w:rsidR="00AB795B" w:rsidRDefault="00AB795B" w:rsidP="00E26461">
      <w:pPr>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Finally, </w:t>
      </w:r>
      <w:r w:rsidR="005D0DB3" w:rsidRPr="00EE2B67">
        <w:rPr>
          <w:rFonts w:ascii="Times New Roman" w:hAnsi="Times New Roman" w:cs="Times New Roman"/>
          <w:sz w:val="24"/>
          <w:szCs w:val="24"/>
        </w:rPr>
        <w:t>the Department is proposing that agents be required to</w:t>
      </w:r>
      <w:r w:rsidRPr="00EE2B67">
        <w:rPr>
          <w:rFonts w:ascii="Times New Roman" w:hAnsi="Times New Roman" w:cs="Times New Roman"/>
          <w:sz w:val="24"/>
          <w:szCs w:val="24"/>
        </w:rPr>
        <w:t xml:space="preserve"> substantively respond to consumer complaints.  Agents would be required to acknowledge receipt of a consumer-related complaint within 30 days of receipt of the complaint</w:t>
      </w:r>
      <w:r w:rsidR="00105744">
        <w:rPr>
          <w:rFonts w:ascii="Times New Roman" w:hAnsi="Times New Roman" w:cs="Times New Roman"/>
          <w:sz w:val="24"/>
          <w:szCs w:val="24"/>
        </w:rPr>
        <w:t>.  Where the complaint (in whole or in part) is about the agent’s servic</w:t>
      </w:r>
      <w:r w:rsidR="00075CD2">
        <w:rPr>
          <w:rFonts w:ascii="Times New Roman" w:hAnsi="Times New Roman" w:cs="Times New Roman"/>
          <w:sz w:val="24"/>
          <w:szCs w:val="24"/>
        </w:rPr>
        <w:t xml:space="preserve">e, </w:t>
      </w:r>
      <w:r w:rsidR="00105744">
        <w:rPr>
          <w:rFonts w:ascii="Times New Roman" w:hAnsi="Times New Roman" w:cs="Times New Roman"/>
          <w:sz w:val="24"/>
          <w:szCs w:val="24"/>
        </w:rPr>
        <w:t xml:space="preserve">the agent </w:t>
      </w:r>
      <w:r w:rsidR="00E26461">
        <w:rPr>
          <w:rFonts w:ascii="Times New Roman" w:hAnsi="Times New Roman" w:cs="Times New Roman"/>
          <w:sz w:val="24"/>
          <w:szCs w:val="24"/>
        </w:rPr>
        <w:t xml:space="preserve">must </w:t>
      </w:r>
      <w:r w:rsidR="00E26461" w:rsidRPr="00EE2B67">
        <w:rPr>
          <w:rFonts w:ascii="Times New Roman" w:hAnsi="Times New Roman" w:cs="Times New Roman"/>
          <w:sz w:val="24"/>
          <w:szCs w:val="24"/>
        </w:rPr>
        <w:t>substantively</w:t>
      </w:r>
      <w:r w:rsidRPr="00EE2B67">
        <w:rPr>
          <w:rFonts w:ascii="Times New Roman" w:hAnsi="Times New Roman" w:cs="Times New Roman"/>
          <w:sz w:val="24"/>
          <w:szCs w:val="24"/>
        </w:rPr>
        <w:t xml:space="preserve"> respond to the complaint within 60 days.</w:t>
      </w:r>
      <w:r w:rsidR="00462816">
        <w:rPr>
          <w:rFonts w:ascii="Times New Roman" w:hAnsi="Times New Roman" w:cs="Times New Roman"/>
          <w:sz w:val="24"/>
          <w:szCs w:val="24"/>
        </w:rPr>
        <w:t xml:space="preserve">  </w:t>
      </w:r>
      <w:r w:rsidR="00075CD2">
        <w:rPr>
          <w:rFonts w:ascii="Times New Roman" w:hAnsi="Times New Roman" w:cs="Times New Roman"/>
          <w:sz w:val="24"/>
          <w:szCs w:val="24"/>
        </w:rPr>
        <w:t xml:space="preserve">If all or part of the complaint is about services furnished (or to be furnished) by an airline or other travel supplier, the agent </w:t>
      </w:r>
      <w:r w:rsidR="00507B0B">
        <w:rPr>
          <w:rFonts w:ascii="Times New Roman" w:hAnsi="Times New Roman" w:cs="Times New Roman"/>
          <w:sz w:val="24"/>
          <w:szCs w:val="24"/>
        </w:rPr>
        <w:t>must forward</w:t>
      </w:r>
      <w:r w:rsidR="00075CD2">
        <w:rPr>
          <w:rFonts w:ascii="Times New Roman" w:hAnsi="Times New Roman" w:cs="Times New Roman"/>
          <w:sz w:val="24"/>
          <w:szCs w:val="24"/>
        </w:rPr>
        <w:t xml:space="preserve"> the complaint to that supplier for response.  If no part of the complaint is about the agent’s service and the agent sends the complaint to the appropriate supplier(s), the agent</w:t>
      </w:r>
      <w:r w:rsidR="00507B0B">
        <w:rPr>
          <w:rFonts w:ascii="Times New Roman" w:hAnsi="Times New Roman" w:cs="Times New Roman"/>
          <w:sz w:val="24"/>
          <w:szCs w:val="24"/>
        </w:rPr>
        <w:t xml:space="preserve">’s </w:t>
      </w:r>
      <w:r w:rsidR="00075CD2">
        <w:rPr>
          <w:rFonts w:ascii="Times New Roman" w:hAnsi="Times New Roman" w:cs="Times New Roman"/>
          <w:sz w:val="24"/>
          <w:szCs w:val="24"/>
        </w:rPr>
        <w:t>substantive reply</w:t>
      </w:r>
      <w:r w:rsidR="00507B0B">
        <w:rPr>
          <w:rFonts w:ascii="Times New Roman" w:hAnsi="Times New Roman" w:cs="Times New Roman"/>
          <w:sz w:val="24"/>
          <w:szCs w:val="24"/>
        </w:rPr>
        <w:t xml:space="preserve"> can consist of the agent informing the </w:t>
      </w:r>
      <w:r w:rsidR="00507B0B">
        <w:rPr>
          <w:rFonts w:ascii="Times New Roman" w:hAnsi="Times New Roman" w:cs="Times New Roman"/>
          <w:sz w:val="24"/>
          <w:szCs w:val="24"/>
        </w:rPr>
        <w:lastRenderedPageBreak/>
        <w:t>passenger that his</w:t>
      </w:r>
      <w:r w:rsidR="000549BB">
        <w:rPr>
          <w:rFonts w:ascii="Times New Roman" w:hAnsi="Times New Roman" w:cs="Times New Roman"/>
          <w:sz w:val="24"/>
          <w:szCs w:val="24"/>
        </w:rPr>
        <w:t xml:space="preserve"> or </w:t>
      </w:r>
      <w:r w:rsidR="00507B0B">
        <w:rPr>
          <w:rFonts w:ascii="Times New Roman" w:hAnsi="Times New Roman" w:cs="Times New Roman"/>
          <w:sz w:val="24"/>
          <w:szCs w:val="24"/>
        </w:rPr>
        <w:t>her complaint has been forwarded to the appropriate party and providing contact information to the passenger for that entity</w:t>
      </w:r>
      <w:r w:rsidR="00075CD2">
        <w:rPr>
          <w:rFonts w:ascii="Times New Roman" w:hAnsi="Times New Roman" w:cs="Times New Roman"/>
          <w:sz w:val="24"/>
          <w:szCs w:val="24"/>
        </w:rPr>
        <w:t xml:space="preserve">.  </w:t>
      </w:r>
      <w:r w:rsidRPr="00EE2B67">
        <w:rPr>
          <w:rFonts w:ascii="Times New Roman" w:hAnsi="Times New Roman" w:cs="Times New Roman"/>
          <w:sz w:val="24"/>
          <w:szCs w:val="24"/>
        </w:rPr>
        <w:t xml:space="preserve">This proposal closes the gap </w:t>
      </w:r>
      <w:r w:rsidR="00616F86">
        <w:rPr>
          <w:rFonts w:ascii="Times New Roman" w:hAnsi="Times New Roman" w:cs="Times New Roman"/>
          <w:sz w:val="24"/>
          <w:szCs w:val="24"/>
        </w:rPr>
        <w:t xml:space="preserve">that exists in </w:t>
      </w:r>
      <w:r w:rsidRPr="00EE2B67">
        <w:rPr>
          <w:rFonts w:ascii="Times New Roman" w:hAnsi="Times New Roman" w:cs="Times New Roman"/>
          <w:sz w:val="24"/>
          <w:szCs w:val="24"/>
        </w:rPr>
        <w:t>14 CFR 259.5(</w:t>
      </w:r>
      <w:r w:rsidR="00F21793" w:rsidRPr="00EE2B67">
        <w:rPr>
          <w:rFonts w:ascii="Times New Roman" w:hAnsi="Times New Roman" w:cs="Times New Roman"/>
          <w:sz w:val="24"/>
          <w:szCs w:val="24"/>
        </w:rPr>
        <w:t>b)(11) and 259.7, which require</w:t>
      </w:r>
      <w:r w:rsidRPr="00EE2B67">
        <w:rPr>
          <w:rFonts w:ascii="Times New Roman" w:hAnsi="Times New Roman" w:cs="Times New Roman"/>
          <w:sz w:val="24"/>
          <w:szCs w:val="24"/>
        </w:rPr>
        <w:t xml:space="preserve"> carriers to respond to consumer complaints</w:t>
      </w:r>
      <w:r w:rsidR="00F17A24" w:rsidRPr="00EE2B67">
        <w:rPr>
          <w:rFonts w:ascii="Times New Roman" w:hAnsi="Times New Roman" w:cs="Times New Roman"/>
          <w:sz w:val="24"/>
          <w:szCs w:val="24"/>
        </w:rPr>
        <w:t xml:space="preserve"> but do</w:t>
      </w:r>
      <w:r w:rsidR="00F21793" w:rsidRPr="00EE2B67">
        <w:rPr>
          <w:rFonts w:ascii="Times New Roman" w:hAnsi="Times New Roman" w:cs="Times New Roman"/>
          <w:sz w:val="24"/>
          <w:szCs w:val="24"/>
        </w:rPr>
        <w:t xml:space="preserve"> not provide for complaints related to a </w:t>
      </w:r>
      <w:r w:rsidR="00507B0B">
        <w:rPr>
          <w:rFonts w:ascii="Times New Roman" w:hAnsi="Times New Roman" w:cs="Times New Roman"/>
          <w:sz w:val="24"/>
          <w:szCs w:val="24"/>
        </w:rPr>
        <w:t xml:space="preserve">ticket </w:t>
      </w:r>
      <w:r w:rsidR="00F21793" w:rsidRPr="00EE2B67">
        <w:rPr>
          <w:rFonts w:ascii="Times New Roman" w:hAnsi="Times New Roman" w:cs="Times New Roman"/>
          <w:sz w:val="24"/>
          <w:szCs w:val="24"/>
        </w:rPr>
        <w:t>agent’s services</w:t>
      </w:r>
      <w:r w:rsidRPr="00EE2B67">
        <w:rPr>
          <w:rFonts w:ascii="Times New Roman" w:hAnsi="Times New Roman" w:cs="Times New Roman"/>
          <w:sz w:val="24"/>
          <w:szCs w:val="24"/>
        </w:rPr>
        <w:t>.</w:t>
      </w:r>
      <w:r w:rsidR="005D0DB3" w:rsidRPr="00EE2B67">
        <w:rPr>
          <w:rFonts w:ascii="Times New Roman" w:hAnsi="Times New Roman" w:cs="Times New Roman"/>
          <w:sz w:val="24"/>
          <w:szCs w:val="24"/>
        </w:rPr>
        <w:t xml:space="preserve">  </w:t>
      </w:r>
      <w:r w:rsidR="00410ADC">
        <w:rPr>
          <w:rFonts w:ascii="Times New Roman" w:hAnsi="Times New Roman" w:cs="Times New Roman"/>
          <w:sz w:val="24"/>
          <w:szCs w:val="24"/>
        </w:rPr>
        <w:t xml:space="preserve"> </w:t>
      </w:r>
    </w:p>
    <w:p w:rsidR="00A63FD3" w:rsidRDefault="00410ADC" w:rsidP="00E26461">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Although the subjects that we are proposing that ticket </w:t>
      </w:r>
      <w:r w:rsidRPr="00EE2B67">
        <w:rPr>
          <w:rFonts w:ascii="Times New Roman" w:hAnsi="Times New Roman" w:cs="Times New Roman"/>
          <w:sz w:val="24"/>
          <w:szCs w:val="24"/>
        </w:rPr>
        <w:t>agents</w:t>
      </w:r>
      <w:r>
        <w:rPr>
          <w:rFonts w:ascii="Times New Roman" w:hAnsi="Times New Roman" w:cs="Times New Roman"/>
          <w:sz w:val="24"/>
          <w:szCs w:val="24"/>
        </w:rPr>
        <w:t xml:space="preserve"> that sell air transportation address in their customer service plans are identical to those </w:t>
      </w:r>
      <w:r w:rsidR="00B0368C">
        <w:rPr>
          <w:rFonts w:ascii="Times New Roman" w:hAnsi="Times New Roman" w:cs="Times New Roman"/>
          <w:sz w:val="24"/>
          <w:szCs w:val="24"/>
        </w:rPr>
        <w:t xml:space="preserve">that </w:t>
      </w:r>
      <w:r>
        <w:rPr>
          <w:rFonts w:ascii="Times New Roman" w:hAnsi="Times New Roman" w:cs="Times New Roman"/>
          <w:sz w:val="24"/>
          <w:szCs w:val="24"/>
        </w:rPr>
        <w:t xml:space="preserve">carriers are already required to include in their customer service plans with respect </w:t>
      </w:r>
      <w:r w:rsidRPr="00EE2B67">
        <w:rPr>
          <w:rFonts w:ascii="Times New Roman" w:hAnsi="Times New Roman" w:cs="Times New Roman"/>
          <w:sz w:val="24"/>
          <w:szCs w:val="24"/>
        </w:rPr>
        <w:t>to ticket purchases and information dissemination</w:t>
      </w:r>
      <w:r>
        <w:rPr>
          <w:rFonts w:ascii="Times New Roman" w:hAnsi="Times New Roman" w:cs="Times New Roman"/>
          <w:sz w:val="24"/>
          <w:szCs w:val="24"/>
        </w:rPr>
        <w:t>, we request comment on whether any of these subjects would be inappropriate if applied to ticket agents.  Why or why not</w:t>
      </w:r>
      <w:r w:rsidRPr="00516D9E">
        <w:rPr>
          <w:rFonts w:ascii="Times New Roman" w:hAnsi="Times New Roman" w:cs="Times New Roman"/>
          <w:sz w:val="24"/>
          <w:szCs w:val="24"/>
        </w:rPr>
        <w:t xml:space="preserve">?  </w:t>
      </w:r>
      <w:r w:rsidR="00234D5F" w:rsidRPr="00516D9E">
        <w:rPr>
          <w:sz w:val="24"/>
          <w:szCs w:val="24"/>
        </w:rPr>
        <w:t>Some of these items may be under direct control of the air carrier, and not the ticket agent.  In commenting on these customer service commitments, large ticket agents should address the extent to which they are responsible for each of these items.</w:t>
      </w:r>
      <w:r w:rsidR="00234D5F">
        <w:t xml:space="preserve">  </w:t>
      </w:r>
      <w:r>
        <w:rPr>
          <w:rFonts w:ascii="Times New Roman" w:hAnsi="Times New Roman" w:cs="Times New Roman"/>
          <w:sz w:val="24"/>
          <w:szCs w:val="24"/>
        </w:rPr>
        <w:t>Moreover, we seek comment on whether the Department should require that ticket agents address any other subject</w:t>
      </w:r>
      <w:r w:rsidR="00B0368C">
        <w:rPr>
          <w:rFonts w:ascii="Times New Roman" w:hAnsi="Times New Roman" w:cs="Times New Roman"/>
          <w:sz w:val="24"/>
          <w:szCs w:val="24"/>
        </w:rPr>
        <w:t>s</w:t>
      </w:r>
      <w:r>
        <w:rPr>
          <w:rFonts w:ascii="Times New Roman" w:hAnsi="Times New Roman" w:cs="Times New Roman"/>
          <w:sz w:val="24"/>
          <w:szCs w:val="24"/>
        </w:rPr>
        <w:t xml:space="preserve"> in their customer service plans.  For example, </w:t>
      </w:r>
      <w:r w:rsidR="00E822E4">
        <w:rPr>
          <w:rFonts w:ascii="Times New Roman" w:hAnsi="Times New Roman" w:cs="Times New Roman"/>
          <w:sz w:val="24"/>
          <w:szCs w:val="24"/>
        </w:rPr>
        <w:t xml:space="preserve">should ticket agents be required to prominently disclose to individuals </w:t>
      </w:r>
      <w:r w:rsidR="00B0368C">
        <w:rPr>
          <w:rFonts w:ascii="Times New Roman" w:hAnsi="Times New Roman" w:cs="Times New Roman"/>
          <w:sz w:val="24"/>
          <w:szCs w:val="24"/>
        </w:rPr>
        <w:t xml:space="preserve">who will be issued more than one ticket for their trip </w:t>
      </w:r>
      <w:r w:rsidR="00E822E4">
        <w:rPr>
          <w:rFonts w:ascii="Times New Roman" w:hAnsi="Times New Roman" w:cs="Times New Roman"/>
          <w:sz w:val="24"/>
          <w:szCs w:val="24"/>
        </w:rPr>
        <w:t>that their bags may not be checked through</w:t>
      </w:r>
      <w:r w:rsidR="005D273F">
        <w:rPr>
          <w:rFonts w:ascii="Times New Roman" w:hAnsi="Times New Roman" w:cs="Times New Roman"/>
          <w:sz w:val="24"/>
          <w:szCs w:val="24"/>
        </w:rPr>
        <w:t>,</w:t>
      </w:r>
      <w:r w:rsidR="00E822E4">
        <w:rPr>
          <w:rFonts w:ascii="Times New Roman" w:hAnsi="Times New Roman" w:cs="Times New Roman"/>
          <w:sz w:val="24"/>
          <w:szCs w:val="24"/>
        </w:rPr>
        <w:t xml:space="preserve"> </w:t>
      </w:r>
      <w:r w:rsidR="00E26A47">
        <w:rPr>
          <w:rFonts w:ascii="Times New Roman" w:hAnsi="Times New Roman" w:cs="Times New Roman"/>
          <w:sz w:val="24"/>
          <w:szCs w:val="24"/>
        </w:rPr>
        <w:t xml:space="preserve">as airlines typically check a passenger’s baggage between the origin and destination points that are issued on a single ticket?  Should ticket agents also be required to disclose to such individuals </w:t>
      </w:r>
      <w:r w:rsidR="00B05548">
        <w:rPr>
          <w:rFonts w:ascii="Times New Roman" w:hAnsi="Times New Roman" w:cs="Times New Roman"/>
          <w:sz w:val="24"/>
          <w:szCs w:val="24"/>
        </w:rPr>
        <w:t xml:space="preserve">that </w:t>
      </w:r>
      <w:r w:rsidR="00E822E4">
        <w:rPr>
          <w:rFonts w:ascii="Times New Roman" w:hAnsi="Times New Roman" w:cs="Times New Roman"/>
          <w:sz w:val="24"/>
          <w:szCs w:val="24"/>
        </w:rPr>
        <w:t xml:space="preserve">they may have to pay multiple </w:t>
      </w:r>
      <w:r w:rsidR="00E26A47">
        <w:rPr>
          <w:rFonts w:ascii="Times New Roman" w:hAnsi="Times New Roman" w:cs="Times New Roman"/>
          <w:sz w:val="24"/>
          <w:szCs w:val="24"/>
        </w:rPr>
        <w:t xml:space="preserve">and different </w:t>
      </w:r>
      <w:r w:rsidR="00E822E4">
        <w:rPr>
          <w:rFonts w:ascii="Times New Roman" w:hAnsi="Times New Roman" w:cs="Times New Roman"/>
          <w:sz w:val="24"/>
          <w:szCs w:val="24"/>
        </w:rPr>
        <w:t xml:space="preserve">bag fees </w:t>
      </w:r>
      <w:r w:rsidR="00E26A47">
        <w:rPr>
          <w:rFonts w:ascii="Times New Roman" w:hAnsi="Times New Roman" w:cs="Times New Roman"/>
          <w:sz w:val="24"/>
          <w:szCs w:val="24"/>
        </w:rPr>
        <w:t xml:space="preserve">if ticketed separately </w:t>
      </w:r>
      <w:r w:rsidR="00E822E4">
        <w:rPr>
          <w:rFonts w:ascii="Times New Roman" w:hAnsi="Times New Roman" w:cs="Times New Roman"/>
          <w:sz w:val="24"/>
          <w:szCs w:val="24"/>
        </w:rPr>
        <w:t xml:space="preserve">as the </w:t>
      </w:r>
      <w:r w:rsidR="00E26A47">
        <w:rPr>
          <w:rFonts w:ascii="Times New Roman" w:hAnsi="Times New Roman" w:cs="Times New Roman"/>
          <w:sz w:val="24"/>
          <w:szCs w:val="24"/>
        </w:rPr>
        <w:t xml:space="preserve">Department’s </w:t>
      </w:r>
      <w:r w:rsidR="00E822E4">
        <w:rPr>
          <w:rFonts w:ascii="Times New Roman" w:hAnsi="Times New Roman" w:cs="Times New Roman"/>
          <w:sz w:val="24"/>
          <w:szCs w:val="24"/>
        </w:rPr>
        <w:t xml:space="preserve">requirement for one set of baggage allowances and fees throughout a passenger’s itinerary only applies when there is a single ticket?  </w:t>
      </w:r>
      <w:r w:rsidR="00E26A47">
        <w:rPr>
          <w:rFonts w:ascii="Times New Roman" w:hAnsi="Times New Roman" w:cs="Times New Roman"/>
          <w:sz w:val="24"/>
          <w:szCs w:val="24"/>
        </w:rPr>
        <w:t xml:space="preserve"> If so, when should this disclosure occur</w:t>
      </w:r>
      <w:r w:rsidR="000549BB">
        <w:rPr>
          <w:rFonts w:ascii="Times New Roman" w:hAnsi="Times New Roman" w:cs="Times New Roman"/>
          <w:sz w:val="24"/>
          <w:szCs w:val="24"/>
        </w:rPr>
        <w:t>—</w:t>
      </w:r>
      <w:r w:rsidR="00E26A47">
        <w:rPr>
          <w:rFonts w:ascii="Times New Roman" w:hAnsi="Times New Roman" w:cs="Times New Roman"/>
          <w:sz w:val="24"/>
          <w:szCs w:val="24"/>
        </w:rPr>
        <w:t xml:space="preserve">before or after </w:t>
      </w:r>
      <w:r w:rsidR="00B05548">
        <w:rPr>
          <w:rFonts w:ascii="Times New Roman" w:hAnsi="Times New Roman" w:cs="Times New Roman"/>
          <w:sz w:val="24"/>
          <w:szCs w:val="24"/>
        </w:rPr>
        <w:t xml:space="preserve">a </w:t>
      </w:r>
      <w:r w:rsidR="00E26A47">
        <w:rPr>
          <w:rFonts w:ascii="Times New Roman" w:hAnsi="Times New Roman" w:cs="Times New Roman"/>
          <w:sz w:val="24"/>
          <w:szCs w:val="24"/>
        </w:rPr>
        <w:t>ticket is purchased?   W</w:t>
      </w:r>
      <w:r w:rsidR="00B05548">
        <w:rPr>
          <w:rFonts w:ascii="Times New Roman" w:hAnsi="Times New Roman" w:cs="Times New Roman"/>
          <w:sz w:val="24"/>
          <w:szCs w:val="24"/>
        </w:rPr>
        <w:t xml:space="preserve">e also seek comment on the appropriate </w:t>
      </w:r>
      <w:r w:rsidR="00E26A47">
        <w:rPr>
          <w:rFonts w:ascii="Times New Roman" w:hAnsi="Times New Roman" w:cs="Times New Roman"/>
          <w:sz w:val="24"/>
          <w:szCs w:val="24"/>
        </w:rPr>
        <w:t xml:space="preserve">form </w:t>
      </w:r>
      <w:r w:rsidR="00B05548">
        <w:rPr>
          <w:rFonts w:ascii="Times New Roman" w:hAnsi="Times New Roman" w:cs="Times New Roman"/>
          <w:sz w:val="24"/>
          <w:szCs w:val="24"/>
        </w:rPr>
        <w:t xml:space="preserve">for such a </w:t>
      </w:r>
      <w:r w:rsidR="00E26A47">
        <w:rPr>
          <w:rFonts w:ascii="Times New Roman" w:hAnsi="Times New Roman" w:cs="Times New Roman"/>
          <w:sz w:val="24"/>
          <w:szCs w:val="24"/>
        </w:rPr>
        <w:t xml:space="preserve">disclosure </w:t>
      </w:r>
      <w:r w:rsidR="00B05548">
        <w:rPr>
          <w:rFonts w:ascii="Times New Roman" w:hAnsi="Times New Roman" w:cs="Times New Roman"/>
          <w:sz w:val="24"/>
          <w:szCs w:val="24"/>
        </w:rPr>
        <w:t>(</w:t>
      </w:r>
      <w:r w:rsidR="00E26A47">
        <w:rPr>
          <w:rFonts w:ascii="Times New Roman" w:hAnsi="Times New Roman" w:cs="Times New Roman"/>
          <w:sz w:val="24"/>
          <w:szCs w:val="24"/>
        </w:rPr>
        <w:t>e.g.</w:t>
      </w:r>
      <w:r w:rsidR="000549BB">
        <w:rPr>
          <w:rFonts w:ascii="Times New Roman" w:hAnsi="Times New Roman" w:cs="Times New Roman"/>
          <w:sz w:val="24"/>
          <w:szCs w:val="24"/>
        </w:rPr>
        <w:t>,</w:t>
      </w:r>
      <w:r w:rsidR="00B0368C">
        <w:rPr>
          <w:rFonts w:ascii="Times New Roman" w:hAnsi="Times New Roman" w:cs="Times New Roman"/>
          <w:sz w:val="24"/>
          <w:szCs w:val="24"/>
        </w:rPr>
        <w:t xml:space="preserve"> orally, on </w:t>
      </w:r>
      <w:r w:rsidR="000549BB">
        <w:rPr>
          <w:rFonts w:ascii="Times New Roman" w:hAnsi="Times New Roman" w:cs="Times New Roman"/>
          <w:sz w:val="24"/>
          <w:szCs w:val="24"/>
        </w:rPr>
        <w:t xml:space="preserve">the ticket agent’s </w:t>
      </w:r>
      <w:r w:rsidR="00B0368C">
        <w:rPr>
          <w:rFonts w:ascii="Times New Roman" w:hAnsi="Times New Roman" w:cs="Times New Roman"/>
          <w:sz w:val="24"/>
          <w:szCs w:val="24"/>
        </w:rPr>
        <w:t>website, on e-ticket confirmation</w:t>
      </w:r>
      <w:r w:rsidR="00B05548">
        <w:rPr>
          <w:rFonts w:ascii="Times New Roman" w:hAnsi="Times New Roman" w:cs="Times New Roman"/>
          <w:sz w:val="24"/>
          <w:szCs w:val="24"/>
        </w:rPr>
        <w:t xml:space="preserve">). </w:t>
      </w:r>
      <w:r w:rsidR="00E26A47">
        <w:rPr>
          <w:rFonts w:ascii="Times New Roman" w:hAnsi="Times New Roman" w:cs="Times New Roman"/>
          <w:sz w:val="24"/>
          <w:szCs w:val="24"/>
        </w:rPr>
        <w:t xml:space="preserve"> </w:t>
      </w:r>
      <w:r w:rsidR="00A63FD3" w:rsidRPr="00EE2B67">
        <w:rPr>
          <w:rFonts w:ascii="Times New Roman" w:hAnsi="Times New Roman" w:cs="Times New Roman"/>
          <w:sz w:val="24"/>
          <w:szCs w:val="24"/>
        </w:rPr>
        <w:t xml:space="preserve">The Department is proposing to apply these customer service standards only to </w:t>
      </w:r>
      <w:r w:rsidR="00507B0B">
        <w:rPr>
          <w:rFonts w:ascii="Times New Roman" w:hAnsi="Times New Roman" w:cs="Times New Roman"/>
          <w:sz w:val="24"/>
          <w:szCs w:val="24"/>
        </w:rPr>
        <w:t xml:space="preserve">large </w:t>
      </w:r>
      <w:r w:rsidR="00A63FD3" w:rsidRPr="00EE2B67">
        <w:rPr>
          <w:rFonts w:ascii="Times New Roman" w:hAnsi="Times New Roman" w:cs="Times New Roman"/>
          <w:sz w:val="24"/>
          <w:szCs w:val="24"/>
        </w:rPr>
        <w:t xml:space="preserve">ticket agents </w:t>
      </w:r>
      <w:r w:rsidR="00787ADB">
        <w:rPr>
          <w:rFonts w:ascii="Times New Roman" w:hAnsi="Times New Roman" w:cs="Times New Roman"/>
          <w:sz w:val="24"/>
          <w:szCs w:val="24"/>
        </w:rPr>
        <w:t xml:space="preserve">(those with annual revenue of $100 million or more) </w:t>
      </w:r>
      <w:r w:rsidR="00A63FD3" w:rsidRPr="00EE2B67">
        <w:rPr>
          <w:rFonts w:ascii="Times New Roman" w:hAnsi="Times New Roman" w:cs="Times New Roman"/>
          <w:sz w:val="24"/>
          <w:szCs w:val="24"/>
        </w:rPr>
        <w:t xml:space="preserve">that </w:t>
      </w:r>
      <w:r w:rsidR="00507B0B">
        <w:rPr>
          <w:rFonts w:ascii="Times New Roman" w:hAnsi="Times New Roman" w:cs="Times New Roman"/>
          <w:sz w:val="24"/>
          <w:szCs w:val="24"/>
        </w:rPr>
        <w:lastRenderedPageBreak/>
        <w:t>market to the general public in the U</w:t>
      </w:r>
      <w:r w:rsidR="000549BB">
        <w:rPr>
          <w:rFonts w:ascii="Times New Roman" w:hAnsi="Times New Roman" w:cs="Times New Roman"/>
          <w:sz w:val="24"/>
          <w:szCs w:val="24"/>
        </w:rPr>
        <w:t xml:space="preserve">nited </w:t>
      </w:r>
      <w:r w:rsidR="00507B0B">
        <w:rPr>
          <w:rFonts w:ascii="Times New Roman" w:hAnsi="Times New Roman" w:cs="Times New Roman"/>
          <w:sz w:val="24"/>
          <w:szCs w:val="24"/>
        </w:rPr>
        <w:t>S</w:t>
      </w:r>
      <w:r w:rsidR="000549BB">
        <w:rPr>
          <w:rFonts w:ascii="Times New Roman" w:hAnsi="Times New Roman" w:cs="Times New Roman"/>
          <w:sz w:val="24"/>
          <w:szCs w:val="24"/>
        </w:rPr>
        <w:t>tates</w:t>
      </w:r>
      <w:r w:rsidR="00507B0B">
        <w:rPr>
          <w:rFonts w:ascii="Times New Roman" w:hAnsi="Times New Roman" w:cs="Times New Roman"/>
          <w:sz w:val="24"/>
          <w:szCs w:val="24"/>
        </w:rPr>
        <w:t>.</w:t>
      </w:r>
      <w:r w:rsidR="00A63FD3" w:rsidRPr="00EE2B67">
        <w:rPr>
          <w:rFonts w:ascii="Times New Roman" w:hAnsi="Times New Roman" w:cs="Times New Roman"/>
          <w:sz w:val="24"/>
          <w:szCs w:val="24"/>
        </w:rPr>
        <w:t xml:space="preserve">  The Department invites comment on whether the applicability should be expanded to cover </w:t>
      </w:r>
      <w:r w:rsidR="00507B0B">
        <w:rPr>
          <w:rFonts w:ascii="Times New Roman" w:hAnsi="Times New Roman" w:cs="Times New Roman"/>
          <w:sz w:val="24"/>
          <w:szCs w:val="24"/>
        </w:rPr>
        <w:t xml:space="preserve">other </w:t>
      </w:r>
      <w:r w:rsidR="00A63FD3" w:rsidRPr="00EE2B67">
        <w:rPr>
          <w:rFonts w:ascii="Times New Roman" w:hAnsi="Times New Roman" w:cs="Times New Roman"/>
          <w:sz w:val="24"/>
          <w:szCs w:val="24"/>
        </w:rPr>
        <w:t xml:space="preserve">ticket agents, </w:t>
      </w:r>
      <w:r w:rsidR="00507B0B">
        <w:rPr>
          <w:rFonts w:ascii="Times New Roman" w:hAnsi="Times New Roman" w:cs="Times New Roman"/>
          <w:sz w:val="24"/>
          <w:szCs w:val="24"/>
        </w:rPr>
        <w:t>e.g., smaller ticket agents</w:t>
      </w:r>
      <w:r w:rsidR="00E26461">
        <w:rPr>
          <w:rFonts w:ascii="Times New Roman" w:hAnsi="Times New Roman" w:cs="Times New Roman"/>
          <w:sz w:val="24"/>
          <w:szCs w:val="24"/>
        </w:rPr>
        <w:t xml:space="preserve">, </w:t>
      </w:r>
      <w:r w:rsidR="002A44FB">
        <w:rPr>
          <w:rFonts w:ascii="Times New Roman" w:hAnsi="Times New Roman" w:cs="Times New Roman"/>
          <w:sz w:val="24"/>
          <w:szCs w:val="24"/>
        </w:rPr>
        <w:t xml:space="preserve">or </w:t>
      </w:r>
      <w:r w:rsidR="00E26461" w:rsidRPr="00EE2B67">
        <w:rPr>
          <w:rFonts w:ascii="Times New Roman" w:hAnsi="Times New Roman" w:cs="Times New Roman"/>
          <w:sz w:val="24"/>
          <w:szCs w:val="24"/>
        </w:rPr>
        <w:t>ticket</w:t>
      </w:r>
      <w:r w:rsidR="00507B0B">
        <w:rPr>
          <w:rFonts w:ascii="Times New Roman" w:hAnsi="Times New Roman" w:cs="Times New Roman"/>
          <w:sz w:val="24"/>
          <w:szCs w:val="24"/>
        </w:rPr>
        <w:t xml:space="preserve"> agent</w:t>
      </w:r>
      <w:r w:rsidR="00A63FD3" w:rsidRPr="00EE2B67">
        <w:rPr>
          <w:rFonts w:ascii="Times New Roman" w:hAnsi="Times New Roman" w:cs="Times New Roman"/>
          <w:sz w:val="24"/>
          <w:szCs w:val="24"/>
        </w:rPr>
        <w:t xml:space="preserve">s </w:t>
      </w:r>
      <w:r w:rsidR="00507B0B">
        <w:rPr>
          <w:rFonts w:ascii="Times New Roman" w:hAnsi="Times New Roman" w:cs="Times New Roman"/>
          <w:sz w:val="24"/>
          <w:szCs w:val="24"/>
        </w:rPr>
        <w:t xml:space="preserve">who do not sell to </w:t>
      </w:r>
      <w:r w:rsidR="00A63FD3" w:rsidRPr="00EE2B67">
        <w:rPr>
          <w:rFonts w:ascii="Times New Roman" w:hAnsi="Times New Roman" w:cs="Times New Roman"/>
          <w:sz w:val="24"/>
          <w:szCs w:val="24"/>
        </w:rPr>
        <w:t>members of the general public.</w:t>
      </w:r>
    </w:p>
    <w:p w:rsidR="00626125" w:rsidRPr="00EE2B67" w:rsidRDefault="00AB795B" w:rsidP="00E26461">
      <w:pPr>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The Department recognizes that requiring these minimum customer service standards for agents </w:t>
      </w:r>
      <w:r w:rsidR="00090EA1">
        <w:rPr>
          <w:rFonts w:ascii="Times New Roman" w:hAnsi="Times New Roman" w:cs="Times New Roman"/>
          <w:sz w:val="24"/>
          <w:szCs w:val="24"/>
        </w:rPr>
        <w:t>would place</w:t>
      </w:r>
      <w:r w:rsidRPr="00EE2B67">
        <w:rPr>
          <w:rFonts w:ascii="Times New Roman" w:hAnsi="Times New Roman" w:cs="Times New Roman"/>
          <w:sz w:val="24"/>
          <w:szCs w:val="24"/>
        </w:rPr>
        <w:t xml:space="preserve"> a cost burden on these agencies.  However, the Department believes that the benefits </w:t>
      </w:r>
      <w:r w:rsidR="002978C0" w:rsidRPr="00EE2B67">
        <w:rPr>
          <w:rFonts w:ascii="Times New Roman" w:hAnsi="Times New Roman" w:cs="Times New Roman"/>
          <w:sz w:val="24"/>
          <w:szCs w:val="24"/>
        </w:rPr>
        <w:t xml:space="preserve">to </w:t>
      </w:r>
      <w:r w:rsidRPr="00EE2B67">
        <w:rPr>
          <w:rFonts w:ascii="Times New Roman" w:hAnsi="Times New Roman" w:cs="Times New Roman"/>
          <w:sz w:val="24"/>
          <w:szCs w:val="24"/>
        </w:rPr>
        <w:t xml:space="preserve">consumers </w:t>
      </w:r>
      <w:r w:rsidR="002978C0" w:rsidRPr="00EE2B67">
        <w:rPr>
          <w:rFonts w:ascii="Times New Roman" w:hAnsi="Times New Roman" w:cs="Times New Roman"/>
          <w:sz w:val="24"/>
          <w:szCs w:val="24"/>
        </w:rPr>
        <w:t xml:space="preserve">of </w:t>
      </w:r>
      <w:r w:rsidRPr="00EE2B67">
        <w:rPr>
          <w:rFonts w:ascii="Times New Roman" w:hAnsi="Times New Roman" w:cs="Times New Roman"/>
          <w:sz w:val="24"/>
          <w:szCs w:val="24"/>
        </w:rPr>
        <w:t>receiv</w:t>
      </w:r>
      <w:r w:rsidR="002978C0" w:rsidRPr="00EE2B67">
        <w:rPr>
          <w:rFonts w:ascii="Times New Roman" w:hAnsi="Times New Roman" w:cs="Times New Roman"/>
          <w:sz w:val="24"/>
          <w:szCs w:val="24"/>
        </w:rPr>
        <w:t>ing</w:t>
      </w:r>
      <w:r w:rsidRPr="00EE2B67">
        <w:rPr>
          <w:rFonts w:ascii="Times New Roman" w:hAnsi="Times New Roman" w:cs="Times New Roman"/>
          <w:sz w:val="24"/>
          <w:szCs w:val="24"/>
        </w:rPr>
        <w:t xml:space="preserve"> timely information, </w:t>
      </w:r>
      <w:r w:rsidR="002978C0" w:rsidRPr="00EE2B67">
        <w:rPr>
          <w:rFonts w:ascii="Times New Roman" w:hAnsi="Times New Roman" w:cs="Times New Roman"/>
          <w:sz w:val="24"/>
          <w:szCs w:val="24"/>
        </w:rPr>
        <w:t xml:space="preserve">permitting </w:t>
      </w:r>
      <w:r w:rsidRPr="00EE2B67">
        <w:rPr>
          <w:rFonts w:ascii="Times New Roman" w:hAnsi="Times New Roman" w:cs="Times New Roman"/>
          <w:sz w:val="24"/>
          <w:szCs w:val="24"/>
        </w:rPr>
        <w:t>reservations</w:t>
      </w:r>
      <w:r w:rsidR="002978C0" w:rsidRPr="00EE2B67">
        <w:rPr>
          <w:rFonts w:ascii="Times New Roman" w:hAnsi="Times New Roman" w:cs="Times New Roman"/>
          <w:sz w:val="24"/>
          <w:szCs w:val="24"/>
        </w:rPr>
        <w:t xml:space="preserve"> to be held</w:t>
      </w:r>
      <w:r w:rsidR="00A63FD3">
        <w:rPr>
          <w:rFonts w:ascii="Times New Roman" w:hAnsi="Times New Roman" w:cs="Times New Roman"/>
          <w:sz w:val="24"/>
          <w:szCs w:val="24"/>
        </w:rPr>
        <w:t xml:space="preserve"> for 24 hours without risk</w:t>
      </w:r>
      <w:r w:rsidRPr="00EE2B67">
        <w:rPr>
          <w:rFonts w:ascii="Times New Roman" w:hAnsi="Times New Roman" w:cs="Times New Roman"/>
          <w:sz w:val="24"/>
          <w:szCs w:val="24"/>
        </w:rPr>
        <w:t xml:space="preserve">, and having their complaints addressed </w:t>
      </w:r>
      <w:r w:rsidR="00B824EB">
        <w:rPr>
          <w:rFonts w:ascii="Times New Roman" w:hAnsi="Times New Roman" w:cs="Times New Roman"/>
          <w:sz w:val="24"/>
          <w:szCs w:val="24"/>
        </w:rPr>
        <w:t>outweigh</w:t>
      </w:r>
      <w:r w:rsidR="00B824EB" w:rsidRPr="00EE2B67">
        <w:rPr>
          <w:rFonts w:ascii="Times New Roman" w:hAnsi="Times New Roman" w:cs="Times New Roman"/>
          <w:sz w:val="24"/>
          <w:szCs w:val="24"/>
        </w:rPr>
        <w:t xml:space="preserve"> </w:t>
      </w:r>
      <w:r w:rsidRPr="00EE2B67">
        <w:rPr>
          <w:rFonts w:ascii="Times New Roman" w:hAnsi="Times New Roman" w:cs="Times New Roman"/>
          <w:sz w:val="24"/>
          <w:szCs w:val="24"/>
        </w:rPr>
        <w:t xml:space="preserve">the costs.  These proposals put all airline passengers on </w:t>
      </w:r>
      <w:r w:rsidR="00A63FD3">
        <w:rPr>
          <w:rFonts w:ascii="Times New Roman" w:hAnsi="Times New Roman" w:cs="Times New Roman"/>
          <w:sz w:val="24"/>
          <w:szCs w:val="24"/>
        </w:rPr>
        <w:t xml:space="preserve">an </w:t>
      </w:r>
      <w:r w:rsidRPr="00EE2B67">
        <w:rPr>
          <w:rFonts w:ascii="Times New Roman" w:hAnsi="Times New Roman" w:cs="Times New Roman"/>
          <w:sz w:val="24"/>
          <w:szCs w:val="24"/>
        </w:rPr>
        <w:t>equal footing when it comes to customer service standards</w:t>
      </w:r>
      <w:r w:rsidR="002978C0" w:rsidRPr="00EE2B67">
        <w:rPr>
          <w:rFonts w:ascii="Times New Roman" w:hAnsi="Times New Roman" w:cs="Times New Roman"/>
          <w:sz w:val="24"/>
          <w:szCs w:val="24"/>
        </w:rPr>
        <w:t xml:space="preserve">, regardless of </w:t>
      </w:r>
      <w:r w:rsidR="00722E69">
        <w:rPr>
          <w:rFonts w:ascii="Times New Roman" w:hAnsi="Times New Roman" w:cs="Times New Roman"/>
          <w:sz w:val="24"/>
          <w:szCs w:val="24"/>
        </w:rPr>
        <w:t xml:space="preserve">how </w:t>
      </w:r>
      <w:r w:rsidR="002978C0" w:rsidRPr="00EE2B67">
        <w:rPr>
          <w:rFonts w:ascii="Times New Roman" w:hAnsi="Times New Roman" w:cs="Times New Roman"/>
          <w:sz w:val="24"/>
          <w:szCs w:val="24"/>
        </w:rPr>
        <w:t>they purchased their tickets</w:t>
      </w:r>
      <w:r w:rsidRPr="00EE2B67">
        <w:rPr>
          <w:rFonts w:ascii="Times New Roman" w:hAnsi="Times New Roman" w:cs="Times New Roman"/>
          <w:sz w:val="24"/>
          <w:szCs w:val="24"/>
        </w:rPr>
        <w:t xml:space="preserve">.  </w:t>
      </w:r>
    </w:p>
    <w:p w:rsidR="00C4018F" w:rsidRPr="00EE2B67" w:rsidRDefault="00AB795B" w:rsidP="001E1007">
      <w:pPr>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The Department invites comments on the costs and benefits of these proposed customer service standards.  For consumers who use agents, have you had problems in the past </w:t>
      </w:r>
      <w:r w:rsidR="009E7759">
        <w:rPr>
          <w:rFonts w:ascii="Times New Roman" w:hAnsi="Times New Roman" w:cs="Times New Roman"/>
          <w:sz w:val="24"/>
          <w:szCs w:val="24"/>
        </w:rPr>
        <w:t>determining</w:t>
      </w:r>
      <w:r w:rsidR="009E7759" w:rsidRPr="00EE2B67">
        <w:rPr>
          <w:rFonts w:ascii="Times New Roman" w:hAnsi="Times New Roman" w:cs="Times New Roman"/>
          <w:sz w:val="24"/>
          <w:szCs w:val="24"/>
        </w:rPr>
        <w:t xml:space="preserve"> </w:t>
      </w:r>
      <w:r w:rsidRPr="00EE2B67">
        <w:rPr>
          <w:rFonts w:ascii="Times New Roman" w:hAnsi="Times New Roman" w:cs="Times New Roman"/>
          <w:sz w:val="24"/>
          <w:szCs w:val="24"/>
        </w:rPr>
        <w:t xml:space="preserve">the cancellation policies </w:t>
      </w:r>
      <w:r w:rsidR="005D011F">
        <w:rPr>
          <w:rFonts w:ascii="Times New Roman" w:hAnsi="Times New Roman" w:cs="Times New Roman"/>
          <w:sz w:val="24"/>
          <w:szCs w:val="24"/>
        </w:rPr>
        <w:t xml:space="preserve">associated with </w:t>
      </w:r>
      <w:r w:rsidRPr="00EE2B67">
        <w:rPr>
          <w:rFonts w:ascii="Times New Roman" w:hAnsi="Times New Roman" w:cs="Times New Roman"/>
          <w:sz w:val="24"/>
          <w:szCs w:val="24"/>
        </w:rPr>
        <w:t xml:space="preserve">your ticket or being informed of changes in travel itineraries?  For carriers, do you see any cost in sharing the information with the agents that the agents would be required to provide to consumers?  For agents, what are the costs and benefits that you see </w:t>
      </w:r>
      <w:r w:rsidR="00090EA1">
        <w:rPr>
          <w:rFonts w:ascii="Times New Roman" w:hAnsi="Times New Roman" w:cs="Times New Roman"/>
          <w:sz w:val="24"/>
          <w:szCs w:val="24"/>
        </w:rPr>
        <w:t xml:space="preserve">in </w:t>
      </w:r>
      <w:r w:rsidRPr="00EE2B67">
        <w:rPr>
          <w:rFonts w:ascii="Times New Roman" w:hAnsi="Times New Roman" w:cs="Times New Roman"/>
          <w:sz w:val="24"/>
          <w:szCs w:val="24"/>
        </w:rPr>
        <w:t>the proposal?  Are you already receiving the information that you would have to disclose to consumers</w:t>
      </w:r>
      <w:r w:rsidR="00616F86">
        <w:rPr>
          <w:rFonts w:ascii="Times New Roman" w:hAnsi="Times New Roman" w:cs="Times New Roman"/>
          <w:sz w:val="24"/>
          <w:szCs w:val="24"/>
        </w:rPr>
        <w:t xml:space="preserve"> from carriers</w:t>
      </w:r>
      <w:r w:rsidRPr="00EE2B67">
        <w:rPr>
          <w:rFonts w:ascii="Times New Roman" w:hAnsi="Times New Roman" w:cs="Times New Roman"/>
          <w:sz w:val="24"/>
          <w:szCs w:val="24"/>
        </w:rPr>
        <w:t xml:space="preserve">?  </w:t>
      </w:r>
      <w:r w:rsidR="00C272A9">
        <w:rPr>
          <w:rFonts w:ascii="Times New Roman" w:hAnsi="Times New Roman" w:cs="Times New Roman"/>
          <w:sz w:val="24"/>
          <w:szCs w:val="24"/>
        </w:rPr>
        <w:t xml:space="preserve">Should agents also be required to review their adherence to the customer service plans each year and retain the records of the audits for two years following the date of any audit, just as carriers are required to do today?  Should agents be required to post their customer service plans on their websites if the websites are marketed towards U.S. consumers? </w:t>
      </w:r>
      <w:r w:rsidR="00C272A9" w:rsidRPr="00EE2B67">
        <w:rPr>
          <w:rFonts w:ascii="Times New Roman" w:hAnsi="Times New Roman" w:cs="Times New Roman"/>
          <w:sz w:val="24"/>
          <w:szCs w:val="24"/>
        </w:rPr>
        <w:t xml:space="preserve"> </w:t>
      </w:r>
      <w:r w:rsidR="00090EA1">
        <w:rPr>
          <w:rFonts w:ascii="Times New Roman" w:hAnsi="Times New Roman" w:cs="Times New Roman"/>
          <w:sz w:val="24"/>
          <w:szCs w:val="24"/>
        </w:rPr>
        <w:t xml:space="preserve">Are there </w:t>
      </w:r>
      <w:r w:rsidRPr="00EE2B67">
        <w:rPr>
          <w:rFonts w:ascii="Times New Roman" w:hAnsi="Times New Roman" w:cs="Times New Roman"/>
          <w:sz w:val="24"/>
          <w:szCs w:val="24"/>
        </w:rPr>
        <w:t>unforeseen consequences of the proposal</w:t>
      </w:r>
      <w:r w:rsidR="00616F86">
        <w:rPr>
          <w:rFonts w:ascii="Times New Roman" w:hAnsi="Times New Roman" w:cs="Times New Roman"/>
          <w:sz w:val="24"/>
          <w:szCs w:val="24"/>
        </w:rPr>
        <w:t>, and, if so, what are they</w:t>
      </w:r>
      <w:r w:rsidRPr="00EE2B67">
        <w:rPr>
          <w:rFonts w:ascii="Times New Roman" w:hAnsi="Times New Roman" w:cs="Times New Roman"/>
          <w:sz w:val="24"/>
          <w:szCs w:val="24"/>
        </w:rPr>
        <w:t xml:space="preserve">?  </w:t>
      </w:r>
      <w:r w:rsidR="0066137D" w:rsidRPr="00EE2B67">
        <w:rPr>
          <w:rFonts w:ascii="Times New Roman" w:hAnsi="Times New Roman" w:cs="Times New Roman"/>
          <w:sz w:val="24"/>
          <w:szCs w:val="24"/>
        </w:rPr>
        <w:t xml:space="preserve"> </w:t>
      </w:r>
    </w:p>
    <w:p w:rsidR="00032556" w:rsidRDefault="00032556" w:rsidP="004A591E">
      <w:pPr>
        <w:keepNext/>
        <w:tabs>
          <w:tab w:val="left" w:pos="7200"/>
        </w:tabs>
        <w:spacing w:after="0" w:line="240" w:lineRule="auto"/>
        <w:rPr>
          <w:rFonts w:ascii="Times New Roman" w:hAnsi="Times New Roman" w:cs="Times New Roman"/>
          <w:i/>
          <w:sz w:val="24"/>
          <w:szCs w:val="24"/>
        </w:rPr>
      </w:pPr>
      <w:r>
        <w:rPr>
          <w:rFonts w:ascii="Times New Roman" w:hAnsi="Times New Roman" w:cs="Times New Roman"/>
          <w:sz w:val="24"/>
          <w:szCs w:val="24"/>
        </w:rPr>
        <w:lastRenderedPageBreak/>
        <w:t>6</w:t>
      </w:r>
      <w:r w:rsidRPr="00EE2B67">
        <w:rPr>
          <w:rFonts w:ascii="Times New Roman" w:hAnsi="Times New Roman" w:cs="Times New Roman"/>
          <w:sz w:val="24"/>
          <w:szCs w:val="24"/>
        </w:rPr>
        <w:t xml:space="preserve">. </w:t>
      </w:r>
      <w:r w:rsidRPr="00EE2B67">
        <w:rPr>
          <w:rFonts w:ascii="Times New Roman" w:hAnsi="Times New Roman" w:cs="Times New Roman"/>
          <w:i/>
          <w:sz w:val="24"/>
          <w:szCs w:val="24"/>
        </w:rPr>
        <w:t>Codifying 49 U.S.C. § 41712(c) Regarding Website Disclosure of Code-Share Service and Other Amendments to 14 CFR Part 257</w:t>
      </w:r>
    </w:p>
    <w:p w:rsidR="00032556" w:rsidRPr="00EE2B67" w:rsidRDefault="00032556" w:rsidP="004A591E">
      <w:pPr>
        <w:keepNext/>
        <w:tabs>
          <w:tab w:val="left" w:pos="7200"/>
        </w:tabs>
        <w:spacing w:after="0" w:line="240" w:lineRule="auto"/>
        <w:rPr>
          <w:rFonts w:ascii="Times New Roman" w:hAnsi="Times New Roman" w:cs="Times New Roman"/>
          <w:i/>
          <w:sz w:val="24"/>
          <w:szCs w:val="24"/>
        </w:rPr>
      </w:pPr>
    </w:p>
    <w:p w:rsidR="00032556" w:rsidRDefault="00032556" w:rsidP="004A591E">
      <w:pPr>
        <w:keepNext/>
        <w:tabs>
          <w:tab w:val="left" w:pos="7200"/>
        </w:tabs>
        <w:spacing w:after="0"/>
        <w:ind w:firstLine="720"/>
        <w:rPr>
          <w:rFonts w:ascii="Times New Roman" w:hAnsi="Times New Roman" w:cs="Times New Roman"/>
          <w:sz w:val="24"/>
          <w:szCs w:val="24"/>
        </w:rPr>
      </w:pPr>
      <w:r>
        <w:rPr>
          <w:rFonts w:ascii="Times New Roman" w:hAnsi="Times New Roman" w:cs="Times New Roman"/>
          <w:sz w:val="24"/>
          <w:szCs w:val="24"/>
        </w:rPr>
        <w:t xml:space="preserve"> Code-sharing is an arrangement whereby a flight is operated by a carrier other than the airline whose designator code is used in schedules and on tickets.  </w:t>
      </w:r>
      <w:r w:rsidRPr="00EE2B67">
        <w:rPr>
          <w:rFonts w:ascii="Times New Roman" w:hAnsi="Times New Roman" w:cs="Times New Roman"/>
          <w:sz w:val="24"/>
          <w:szCs w:val="24"/>
        </w:rPr>
        <w:t xml:space="preserve">The Department’s current regulation on the disclosure of code-sharing and long term wet lease arrangements, 14 CFR 257.5, was initially issued in 1999.  Based on the statutory prohibition against unfair and deceptive </w:t>
      </w:r>
      <w:r>
        <w:rPr>
          <w:rFonts w:ascii="Times New Roman" w:hAnsi="Times New Roman" w:cs="Times New Roman"/>
          <w:sz w:val="24"/>
          <w:szCs w:val="24"/>
        </w:rPr>
        <w:t>practices</w:t>
      </w:r>
      <w:r w:rsidRPr="00EE2B67">
        <w:rPr>
          <w:rFonts w:ascii="Times New Roman" w:hAnsi="Times New Roman" w:cs="Times New Roman"/>
          <w:sz w:val="24"/>
          <w:szCs w:val="24"/>
        </w:rPr>
        <w:t xml:space="preserve"> in the sale of air transportation, 49 U.S.C. § 41712, the purpose of section 257.5 is to ensure that consumers </w:t>
      </w:r>
      <w:r w:rsidR="003C1813">
        <w:rPr>
          <w:rFonts w:ascii="Times New Roman" w:hAnsi="Times New Roman" w:cs="Times New Roman"/>
          <w:sz w:val="24"/>
          <w:szCs w:val="24"/>
        </w:rPr>
        <w:t xml:space="preserve">are aware of the identity of the airline actually operating their flight in </w:t>
      </w:r>
      <w:r w:rsidR="00090EA1">
        <w:rPr>
          <w:rFonts w:ascii="Times New Roman" w:hAnsi="Times New Roman" w:cs="Times New Roman"/>
          <w:sz w:val="24"/>
          <w:szCs w:val="24"/>
        </w:rPr>
        <w:t xml:space="preserve">code-sharing </w:t>
      </w:r>
      <w:r w:rsidRPr="00EE2B67">
        <w:rPr>
          <w:rFonts w:ascii="Times New Roman" w:hAnsi="Times New Roman" w:cs="Times New Roman"/>
          <w:sz w:val="24"/>
          <w:szCs w:val="24"/>
        </w:rPr>
        <w:t xml:space="preserve">and </w:t>
      </w:r>
      <w:r w:rsidR="00AE04A4">
        <w:rPr>
          <w:rFonts w:ascii="Times New Roman" w:hAnsi="Times New Roman" w:cs="Times New Roman"/>
          <w:sz w:val="24"/>
          <w:szCs w:val="24"/>
        </w:rPr>
        <w:t xml:space="preserve">long-term </w:t>
      </w:r>
      <w:r w:rsidRPr="00EE2B67">
        <w:rPr>
          <w:rFonts w:ascii="Times New Roman" w:hAnsi="Times New Roman" w:cs="Times New Roman"/>
          <w:sz w:val="24"/>
          <w:szCs w:val="24"/>
        </w:rPr>
        <w:t xml:space="preserve">wet lease arrangements in domestic and international air transportation. </w:t>
      </w:r>
      <w:r w:rsidRPr="00EE2B67">
        <w:rPr>
          <w:rFonts w:ascii="Times New Roman" w:hAnsi="Times New Roman" w:cs="Times New Roman"/>
          <w:i/>
          <w:sz w:val="24"/>
          <w:szCs w:val="24"/>
        </w:rPr>
        <w:t xml:space="preserve">See </w:t>
      </w:r>
      <w:r w:rsidRPr="005D345F">
        <w:rPr>
          <w:rFonts w:ascii="Times New Roman" w:hAnsi="Times New Roman" w:cs="Times New Roman"/>
          <w:sz w:val="24"/>
          <w:szCs w:val="24"/>
        </w:rPr>
        <w:t>64 FR 12838</w:t>
      </w:r>
      <w:r w:rsidRPr="00EE2B67">
        <w:rPr>
          <w:rFonts w:ascii="Times New Roman" w:hAnsi="Times New Roman" w:cs="Times New Roman"/>
          <w:i/>
          <w:sz w:val="24"/>
          <w:szCs w:val="24"/>
        </w:rPr>
        <w:t xml:space="preserve"> </w:t>
      </w:r>
      <w:r w:rsidRPr="00EE2B67">
        <w:rPr>
          <w:rFonts w:ascii="Times New Roman" w:hAnsi="Times New Roman" w:cs="Times New Roman"/>
          <w:sz w:val="24"/>
          <w:szCs w:val="24"/>
        </w:rPr>
        <w:t>(March 15, 1999).</w:t>
      </w:r>
      <w:r w:rsidRPr="00EE2B67">
        <w:rPr>
          <w:rFonts w:ascii="Times New Roman" w:hAnsi="Times New Roman" w:cs="Times New Roman"/>
          <w:i/>
          <w:sz w:val="24"/>
          <w:szCs w:val="24"/>
        </w:rPr>
        <w:t xml:space="preserve"> </w:t>
      </w:r>
      <w:r w:rsidRPr="00EE2B67">
        <w:rPr>
          <w:rFonts w:ascii="Times New Roman" w:hAnsi="Times New Roman" w:cs="Times New Roman"/>
          <w:sz w:val="24"/>
          <w:szCs w:val="24"/>
        </w:rPr>
        <w:t xml:space="preserve"> The Department </w:t>
      </w:r>
      <w:r w:rsidR="002703AC">
        <w:rPr>
          <w:rFonts w:ascii="Times New Roman" w:hAnsi="Times New Roman" w:cs="Times New Roman"/>
          <w:sz w:val="24"/>
          <w:szCs w:val="24"/>
        </w:rPr>
        <w:t xml:space="preserve">has </w:t>
      </w:r>
      <w:r w:rsidRPr="00EE2B67">
        <w:rPr>
          <w:rFonts w:ascii="Times New Roman" w:hAnsi="Times New Roman" w:cs="Times New Roman"/>
          <w:sz w:val="24"/>
          <w:szCs w:val="24"/>
        </w:rPr>
        <w:t xml:space="preserve">long recognized the economic benefits of airline code-sharing and long term wet lease arrangements </w:t>
      </w:r>
      <w:r w:rsidR="00090EA1">
        <w:rPr>
          <w:rFonts w:ascii="Times New Roman" w:hAnsi="Times New Roman" w:cs="Times New Roman"/>
          <w:sz w:val="24"/>
          <w:szCs w:val="24"/>
        </w:rPr>
        <w:t xml:space="preserve">but </w:t>
      </w:r>
      <w:r w:rsidR="002703AC">
        <w:rPr>
          <w:rFonts w:ascii="Times New Roman" w:hAnsi="Times New Roman" w:cs="Times New Roman"/>
          <w:sz w:val="24"/>
          <w:szCs w:val="24"/>
        </w:rPr>
        <w:t xml:space="preserve">has </w:t>
      </w:r>
      <w:r>
        <w:rPr>
          <w:rFonts w:ascii="Times New Roman" w:hAnsi="Times New Roman" w:cs="Times New Roman"/>
          <w:sz w:val="24"/>
          <w:szCs w:val="24"/>
        </w:rPr>
        <w:t>been aware</w:t>
      </w:r>
      <w:r w:rsidRPr="00EE2B67">
        <w:rPr>
          <w:rFonts w:ascii="Times New Roman" w:hAnsi="Times New Roman" w:cs="Times New Roman"/>
          <w:sz w:val="24"/>
          <w:szCs w:val="24"/>
        </w:rPr>
        <w:t xml:space="preserve"> that such arrangements may cause consumer confusion regarding the identity of the operating carrier of a flight.  For simplicity, we refer to both code-sharing arrangements and long term wet lease arrangements </w:t>
      </w:r>
      <w:r w:rsidR="002703AC">
        <w:rPr>
          <w:rFonts w:ascii="Times New Roman" w:hAnsi="Times New Roman" w:cs="Times New Roman"/>
          <w:sz w:val="24"/>
          <w:szCs w:val="24"/>
        </w:rPr>
        <w:t xml:space="preserve">(covered in Part 258) </w:t>
      </w:r>
      <w:r w:rsidRPr="00EE2B67">
        <w:rPr>
          <w:rFonts w:ascii="Times New Roman" w:hAnsi="Times New Roman" w:cs="Times New Roman"/>
          <w:sz w:val="24"/>
          <w:szCs w:val="24"/>
        </w:rPr>
        <w:t>as “code-share” arrangements</w:t>
      </w:r>
      <w:r>
        <w:rPr>
          <w:rFonts w:ascii="Times New Roman" w:hAnsi="Times New Roman" w:cs="Times New Roman"/>
          <w:sz w:val="24"/>
          <w:szCs w:val="24"/>
        </w:rPr>
        <w:t>,</w:t>
      </w:r>
      <w:r w:rsidRPr="00EE2B67">
        <w:rPr>
          <w:rFonts w:ascii="Times New Roman" w:hAnsi="Times New Roman" w:cs="Times New Roman"/>
          <w:sz w:val="24"/>
          <w:szCs w:val="24"/>
        </w:rPr>
        <w:t xml:space="preserve"> as the disclosure requirements for both types of operations are essentially identical.  Code-share disclosure is important because the identity of the operating carrier is a factor that affects many consumers’ purchasing decisions.  In that regard, we believe that strengthening the </w:t>
      </w:r>
      <w:r>
        <w:rPr>
          <w:rFonts w:ascii="Times New Roman" w:hAnsi="Times New Roman" w:cs="Times New Roman"/>
          <w:sz w:val="24"/>
          <w:szCs w:val="24"/>
        </w:rPr>
        <w:t xml:space="preserve">code-share </w:t>
      </w:r>
      <w:r w:rsidRPr="00EE2B67">
        <w:rPr>
          <w:rFonts w:ascii="Times New Roman" w:hAnsi="Times New Roman" w:cs="Times New Roman"/>
          <w:sz w:val="24"/>
          <w:szCs w:val="24"/>
        </w:rPr>
        <w:t>disclosure requirements</w:t>
      </w:r>
      <w:r w:rsidR="00412FE3">
        <w:rPr>
          <w:rFonts w:ascii="Times New Roman" w:hAnsi="Times New Roman" w:cs="Times New Roman"/>
          <w:sz w:val="24"/>
          <w:szCs w:val="24"/>
        </w:rPr>
        <w:t xml:space="preserve"> by codifying requirements in Part 257</w:t>
      </w:r>
      <w:r w:rsidRPr="00EE2B67">
        <w:rPr>
          <w:rFonts w:ascii="Times New Roman" w:hAnsi="Times New Roman" w:cs="Times New Roman"/>
          <w:sz w:val="24"/>
          <w:szCs w:val="24"/>
        </w:rPr>
        <w:t xml:space="preserve"> is an effective way to</w:t>
      </w:r>
      <w:r>
        <w:rPr>
          <w:rFonts w:ascii="Times New Roman" w:hAnsi="Times New Roman" w:cs="Times New Roman"/>
          <w:sz w:val="24"/>
          <w:szCs w:val="24"/>
        </w:rPr>
        <w:t xml:space="preserve"> prevent potential consumer confusion</w:t>
      </w:r>
      <w:r w:rsidRPr="00EE2B67">
        <w:rPr>
          <w:rFonts w:ascii="Times New Roman" w:hAnsi="Times New Roman" w:cs="Times New Roman"/>
          <w:sz w:val="24"/>
          <w:szCs w:val="24"/>
        </w:rPr>
        <w:t xml:space="preserve">.   </w:t>
      </w:r>
    </w:p>
    <w:p w:rsidR="00032556" w:rsidRDefault="00032556" w:rsidP="00032556">
      <w:pPr>
        <w:tabs>
          <w:tab w:val="left" w:pos="7200"/>
        </w:tabs>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Pursuant to section 257.5, carriers and ticket agents are required to inform consumers, when engaging in oral communications with the public, of code-share service “before booking transportation” and to </w:t>
      </w:r>
      <w:r>
        <w:rPr>
          <w:rFonts w:ascii="Times New Roman" w:hAnsi="Times New Roman" w:cs="Times New Roman"/>
          <w:sz w:val="24"/>
          <w:szCs w:val="24"/>
        </w:rPr>
        <w:t xml:space="preserve">“identify </w:t>
      </w:r>
      <w:r w:rsidRPr="00EE2B67">
        <w:rPr>
          <w:rFonts w:ascii="Times New Roman" w:hAnsi="Times New Roman" w:cs="Times New Roman"/>
          <w:sz w:val="24"/>
          <w:szCs w:val="24"/>
        </w:rPr>
        <w:t xml:space="preserve">the transporting carrier by its corporate name and any other name under which that service is held out to the public” (section 257.5(b)).  Written notice of code-sharing arrangements is also required when a ticket purchase is made, regardless </w:t>
      </w:r>
      <w:r>
        <w:rPr>
          <w:rFonts w:ascii="Times New Roman" w:hAnsi="Times New Roman" w:cs="Times New Roman"/>
          <w:sz w:val="24"/>
          <w:szCs w:val="24"/>
        </w:rPr>
        <w:t xml:space="preserve">of </w:t>
      </w:r>
      <w:r w:rsidRPr="00EE2B67">
        <w:rPr>
          <w:rFonts w:ascii="Times New Roman" w:hAnsi="Times New Roman" w:cs="Times New Roman"/>
          <w:sz w:val="24"/>
          <w:szCs w:val="24"/>
        </w:rPr>
        <w:t xml:space="preserve">whether an </w:t>
      </w:r>
      <w:r w:rsidRPr="00EE2B67">
        <w:rPr>
          <w:rFonts w:ascii="Times New Roman" w:hAnsi="Times New Roman" w:cs="Times New Roman"/>
          <w:sz w:val="24"/>
          <w:szCs w:val="24"/>
        </w:rPr>
        <w:lastRenderedPageBreak/>
        <w:t xml:space="preserve">itinerary is issued (section 257.5(c)).  In </w:t>
      </w:r>
      <w:r>
        <w:rPr>
          <w:rFonts w:ascii="Times New Roman" w:hAnsi="Times New Roman" w:cs="Times New Roman"/>
          <w:sz w:val="24"/>
          <w:szCs w:val="24"/>
        </w:rPr>
        <w:t>“</w:t>
      </w:r>
      <w:r w:rsidRPr="00EE2B67">
        <w:rPr>
          <w:rFonts w:ascii="Times New Roman" w:hAnsi="Times New Roman" w:cs="Times New Roman"/>
          <w:sz w:val="24"/>
          <w:szCs w:val="24"/>
        </w:rPr>
        <w:t>printed</w:t>
      </w:r>
      <w:r>
        <w:rPr>
          <w:rFonts w:ascii="Times New Roman" w:hAnsi="Times New Roman" w:cs="Times New Roman"/>
          <w:sz w:val="24"/>
          <w:szCs w:val="24"/>
        </w:rPr>
        <w:t>”</w:t>
      </w:r>
      <w:r w:rsidRPr="00EE2B67">
        <w:rPr>
          <w:rFonts w:ascii="Times New Roman" w:hAnsi="Times New Roman" w:cs="Times New Roman"/>
          <w:sz w:val="24"/>
          <w:szCs w:val="24"/>
        </w:rPr>
        <w:t xml:space="preserve"> advertisements, including those </w:t>
      </w:r>
      <w:r>
        <w:rPr>
          <w:rFonts w:ascii="Times New Roman" w:hAnsi="Times New Roman" w:cs="Times New Roman"/>
          <w:sz w:val="24"/>
          <w:szCs w:val="24"/>
        </w:rPr>
        <w:t>appear</w:t>
      </w:r>
      <w:r w:rsidR="00B96AB6">
        <w:rPr>
          <w:rFonts w:ascii="Times New Roman" w:hAnsi="Times New Roman" w:cs="Times New Roman"/>
          <w:sz w:val="24"/>
          <w:szCs w:val="24"/>
        </w:rPr>
        <w:t>ing</w:t>
      </w:r>
      <w:r>
        <w:rPr>
          <w:rFonts w:ascii="Times New Roman" w:hAnsi="Times New Roman" w:cs="Times New Roman"/>
          <w:sz w:val="24"/>
          <w:szCs w:val="24"/>
        </w:rPr>
        <w:t xml:space="preserve"> on</w:t>
      </w:r>
      <w:r w:rsidRPr="00EE2B67">
        <w:rPr>
          <w:rFonts w:ascii="Times New Roman" w:hAnsi="Times New Roman" w:cs="Times New Roman"/>
          <w:sz w:val="24"/>
          <w:szCs w:val="24"/>
        </w:rPr>
        <w:t xml:space="preserve"> a website, the code-sharing relationship must be “prominently” disclosed and an abbreviated notice must be included in any radio or television advertisement (section 257.5(d)).  With respect to all schedule information that is publicly available in writing</w:t>
      </w:r>
      <w:r w:rsidR="00B566FF">
        <w:rPr>
          <w:rFonts w:ascii="Times New Roman" w:hAnsi="Times New Roman" w:cs="Times New Roman"/>
          <w:sz w:val="24"/>
          <w:szCs w:val="24"/>
        </w:rPr>
        <w:t>,  including</w:t>
      </w:r>
      <w:r w:rsidRPr="00EE2B67">
        <w:rPr>
          <w:rFonts w:ascii="Times New Roman" w:hAnsi="Times New Roman" w:cs="Times New Roman"/>
          <w:sz w:val="24"/>
          <w:szCs w:val="24"/>
        </w:rPr>
        <w:t xml:space="preserve"> on </w:t>
      </w:r>
      <w:r>
        <w:rPr>
          <w:rFonts w:ascii="Times New Roman" w:hAnsi="Times New Roman" w:cs="Times New Roman"/>
          <w:sz w:val="24"/>
          <w:szCs w:val="24"/>
        </w:rPr>
        <w:t>website</w:t>
      </w:r>
      <w:r w:rsidRPr="00EE2B67">
        <w:rPr>
          <w:rFonts w:ascii="Times New Roman" w:hAnsi="Times New Roman" w:cs="Times New Roman"/>
          <w:sz w:val="24"/>
          <w:szCs w:val="24"/>
        </w:rPr>
        <w:t xml:space="preserve"> displays, section 257.5(a) requires that any code-share service be indicated with “an asterisk or other easily identifiable mark and that the corporate name of the transporting carrier and any other name under which that service is held out to the public</w:t>
      </w:r>
      <w:r>
        <w:rPr>
          <w:rFonts w:ascii="Times New Roman" w:hAnsi="Times New Roman" w:cs="Times New Roman"/>
          <w:sz w:val="24"/>
          <w:szCs w:val="24"/>
        </w:rPr>
        <w:t>”</w:t>
      </w:r>
      <w:r w:rsidRPr="00EE2B67">
        <w:rPr>
          <w:rFonts w:ascii="Times New Roman" w:hAnsi="Times New Roman" w:cs="Times New Roman"/>
          <w:sz w:val="24"/>
          <w:szCs w:val="24"/>
        </w:rPr>
        <w:t xml:space="preserve"> also </w:t>
      </w:r>
      <w:r>
        <w:rPr>
          <w:rFonts w:ascii="Times New Roman" w:hAnsi="Times New Roman" w:cs="Times New Roman"/>
          <w:sz w:val="24"/>
          <w:szCs w:val="24"/>
        </w:rPr>
        <w:t xml:space="preserve">be </w:t>
      </w:r>
      <w:r w:rsidRPr="00EE2B67">
        <w:rPr>
          <w:rFonts w:ascii="Times New Roman" w:hAnsi="Times New Roman" w:cs="Times New Roman"/>
          <w:sz w:val="24"/>
          <w:szCs w:val="24"/>
        </w:rPr>
        <w:t>disclosed.   As a matter of enforcement policy, since the issuance of section 257.5</w:t>
      </w:r>
      <w:r w:rsidR="00BE035F">
        <w:rPr>
          <w:rFonts w:ascii="Times New Roman" w:hAnsi="Times New Roman" w:cs="Times New Roman"/>
          <w:sz w:val="24"/>
          <w:szCs w:val="24"/>
        </w:rPr>
        <w:t>,</w:t>
      </w:r>
      <w:r w:rsidRPr="00EE2B67">
        <w:rPr>
          <w:rFonts w:ascii="Times New Roman" w:hAnsi="Times New Roman" w:cs="Times New Roman"/>
          <w:sz w:val="24"/>
          <w:szCs w:val="24"/>
        </w:rPr>
        <w:t xml:space="preserve"> we have permitted entities providing schedules on websites to provide disclosure of an operating carrier’s corporate name and other pertinent names through rollover or hyperlinked displays.   </w:t>
      </w:r>
    </w:p>
    <w:p w:rsidR="00032556" w:rsidRPr="00EE2B67" w:rsidRDefault="00032556" w:rsidP="00032556">
      <w:pPr>
        <w:tabs>
          <w:tab w:val="left" w:pos="7200"/>
        </w:tabs>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In February 2009, a flight operated by a regional air carrier under a mainline air carrier’s code crashed during landing.  </w:t>
      </w:r>
      <w:r>
        <w:rPr>
          <w:rFonts w:ascii="Times New Roman" w:hAnsi="Times New Roman" w:cs="Times New Roman"/>
          <w:sz w:val="24"/>
          <w:szCs w:val="24"/>
        </w:rPr>
        <w:t xml:space="preserve">In </w:t>
      </w:r>
      <w:r w:rsidRPr="00EE2B67">
        <w:rPr>
          <w:rFonts w:ascii="Times New Roman" w:hAnsi="Times New Roman" w:cs="Times New Roman"/>
          <w:sz w:val="24"/>
          <w:szCs w:val="24"/>
        </w:rPr>
        <w:t>the aftermath of that fatal incident, family members of some victims questioned the adequacy of disclosure regarding the code-sharing nature of that operation.  In response to these concerns and in recognition of the necessity of further strengthening the disclosure requirements of code-sharing arrangements, Congress amended 49 U.S.C. § 41712 in August 2010 to add a subsection (c) that requires that in any oral, written</w:t>
      </w:r>
      <w:r w:rsidR="00BE035F">
        <w:rPr>
          <w:rFonts w:ascii="Times New Roman" w:hAnsi="Times New Roman" w:cs="Times New Roman"/>
          <w:sz w:val="24"/>
          <w:szCs w:val="24"/>
        </w:rPr>
        <w:t>,</w:t>
      </w:r>
      <w:r w:rsidRPr="00EE2B67">
        <w:rPr>
          <w:rFonts w:ascii="Times New Roman" w:hAnsi="Times New Roman" w:cs="Times New Roman"/>
          <w:sz w:val="24"/>
          <w:szCs w:val="24"/>
        </w:rPr>
        <w:t xml:space="preserve"> or electronic communications with the public, U.S. and foreign air carriers and ticket agents disclose the name of the carrier providing the air transportation for each flight segment prior to the ticket purchase.  In addition, subsection (c) provides that if an offer to sell tickets is provided on a website, such information must be disclosed “on the first display of the </w:t>
      </w:r>
      <w:r w:rsidR="00804C1D">
        <w:rPr>
          <w:rFonts w:ascii="Times New Roman" w:hAnsi="Times New Roman" w:cs="Times New Roman"/>
          <w:sz w:val="24"/>
          <w:szCs w:val="24"/>
        </w:rPr>
        <w:t>w</w:t>
      </w:r>
      <w:r w:rsidRPr="00EE2B67">
        <w:rPr>
          <w:rFonts w:ascii="Times New Roman" w:hAnsi="Times New Roman" w:cs="Times New Roman"/>
          <w:sz w:val="24"/>
          <w:szCs w:val="24"/>
        </w:rPr>
        <w:t xml:space="preserve">ebsite following a search of a requested itinerary in a format that is easily visible to a viewer.”  </w:t>
      </w:r>
      <w:r w:rsidRPr="00EE2B67">
        <w:rPr>
          <w:rFonts w:ascii="Times New Roman" w:hAnsi="Times New Roman" w:cs="Times New Roman"/>
          <w:i/>
          <w:sz w:val="24"/>
          <w:szCs w:val="24"/>
        </w:rPr>
        <w:t xml:space="preserve">Airline Safety and Federal Aviation Administration Extension Act of 2010, </w:t>
      </w:r>
      <w:r w:rsidRPr="00EE2B67">
        <w:rPr>
          <w:rFonts w:ascii="Times New Roman" w:hAnsi="Times New Roman" w:cs="Times New Roman"/>
          <w:sz w:val="24"/>
          <w:szCs w:val="24"/>
        </w:rPr>
        <w:t>Pub.</w:t>
      </w:r>
      <w:r w:rsidR="000007BC">
        <w:rPr>
          <w:rFonts w:ascii="Times New Roman" w:hAnsi="Times New Roman" w:cs="Times New Roman"/>
          <w:sz w:val="24"/>
          <w:szCs w:val="24"/>
        </w:rPr>
        <w:t xml:space="preserve"> </w:t>
      </w:r>
      <w:r w:rsidRPr="00EE2B67">
        <w:rPr>
          <w:rFonts w:ascii="Times New Roman" w:hAnsi="Times New Roman" w:cs="Times New Roman"/>
          <w:sz w:val="24"/>
          <w:szCs w:val="24"/>
        </w:rPr>
        <w:t xml:space="preserve">L. 111-216, Title II, § 210, 124 Stat. 2362 (August 1, 2010).  In light of Congress’ specific requirement regarding website ticket </w:t>
      </w:r>
      <w:r w:rsidRPr="00EE2B67">
        <w:rPr>
          <w:rFonts w:ascii="Times New Roman" w:hAnsi="Times New Roman" w:cs="Times New Roman"/>
          <w:sz w:val="24"/>
          <w:szCs w:val="24"/>
        </w:rPr>
        <w:lastRenderedPageBreak/>
        <w:t xml:space="preserve">offer disclosure, on January 14, 2011, the Department’s Enforcement </w:t>
      </w:r>
      <w:r>
        <w:rPr>
          <w:rFonts w:ascii="Times New Roman" w:hAnsi="Times New Roman" w:cs="Times New Roman"/>
          <w:sz w:val="24"/>
          <w:szCs w:val="24"/>
        </w:rPr>
        <w:t xml:space="preserve">Office </w:t>
      </w:r>
      <w:r w:rsidRPr="00EE2B67">
        <w:rPr>
          <w:rFonts w:ascii="Times New Roman" w:hAnsi="Times New Roman" w:cs="Times New Roman"/>
          <w:sz w:val="24"/>
          <w:szCs w:val="24"/>
        </w:rPr>
        <w:t xml:space="preserve">issued </w:t>
      </w:r>
      <w:r w:rsidRPr="00EE2B67">
        <w:rPr>
          <w:rFonts w:ascii="Times New Roman" w:hAnsi="Times New Roman" w:cs="Times New Roman"/>
          <w:i/>
          <w:sz w:val="24"/>
          <w:szCs w:val="24"/>
        </w:rPr>
        <w:t>Guidance on Disclosure of Code-Share Service Under Recent Amendments to 49 U.S.C. § 41712</w:t>
      </w:r>
      <w:r w:rsidRPr="00EE2B67">
        <w:rPr>
          <w:rFonts w:ascii="Times New Roman" w:hAnsi="Times New Roman" w:cs="Times New Roman"/>
          <w:sz w:val="24"/>
          <w:szCs w:val="24"/>
        </w:rPr>
        <w:t xml:space="preserve">, in which the </w:t>
      </w:r>
      <w:r w:rsidR="005E6D3C">
        <w:rPr>
          <w:rFonts w:ascii="Times New Roman" w:hAnsi="Times New Roman" w:cs="Times New Roman"/>
          <w:sz w:val="24"/>
          <w:szCs w:val="24"/>
        </w:rPr>
        <w:t xml:space="preserve">Enforcement Office </w:t>
      </w:r>
      <w:r w:rsidRPr="00EE2B67">
        <w:rPr>
          <w:rFonts w:ascii="Times New Roman" w:hAnsi="Times New Roman" w:cs="Times New Roman"/>
          <w:sz w:val="24"/>
          <w:szCs w:val="24"/>
        </w:rPr>
        <w:t xml:space="preserve">revised its enforcement policy and </w:t>
      </w:r>
      <w:r>
        <w:rPr>
          <w:rFonts w:ascii="Times New Roman" w:hAnsi="Times New Roman" w:cs="Times New Roman"/>
          <w:sz w:val="24"/>
          <w:szCs w:val="24"/>
        </w:rPr>
        <w:t xml:space="preserve">explained that under the statute </w:t>
      </w:r>
      <w:r w:rsidRPr="00EE2B67">
        <w:rPr>
          <w:rFonts w:ascii="Times New Roman" w:hAnsi="Times New Roman" w:cs="Times New Roman"/>
          <w:sz w:val="24"/>
          <w:szCs w:val="24"/>
        </w:rPr>
        <w:t xml:space="preserve">any disclosure of code-share service in the context of website displays by carriers and ticket agents must be on the same screen as the itinerary and immediately adjacent to that itinerary and to each alternative itinerary, if any.  The guidance provided notice that carriers or ticket agents whose websites failed to provide full disclosure of code-share service arrangements or that provided disclosure </w:t>
      </w:r>
      <w:r>
        <w:rPr>
          <w:rFonts w:ascii="Times New Roman" w:hAnsi="Times New Roman" w:cs="Times New Roman"/>
          <w:sz w:val="24"/>
          <w:szCs w:val="24"/>
        </w:rPr>
        <w:t xml:space="preserve">only </w:t>
      </w:r>
      <w:r w:rsidRPr="00EE2B67">
        <w:rPr>
          <w:rFonts w:ascii="Times New Roman" w:hAnsi="Times New Roman" w:cs="Times New Roman"/>
          <w:sz w:val="24"/>
          <w:szCs w:val="24"/>
        </w:rPr>
        <w:t xml:space="preserve">through rollovers or hyperlinks would potentially be subject to enforcement action.  </w:t>
      </w:r>
    </w:p>
    <w:p w:rsidR="00032556" w:rsidRPr="00EE2B67" w:rsidRDefault="00032556" w:rsidP="00032556">
      <w:pPr>
        <w:tabs>
          <w:tab w:val="left" w:pos="7200"/>
        </w:tabs>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In this NPRM, we are proposing to amend 14 CFR 257.5 to codify the requirements of 49 U.S.C. § 41712(c) and the Department’s current enforcement policy with respect to website disclosure of code-share and long term wet lease arrangements.  In addition, we are proposing to update certain other disclosure requirements of 14 CFR 257.5 in order to reflect the technology changes in the airline industry’s reservation and ticketing systems that have resulted in the predominance of electronic ticketing and the significant use of online transactions.  As noted in the background section of this NPRM, these proposals are also intended to implement the Future </w:t>
      </w:r>
      <w:r>
        <w:rPr>
          <w:rFonts w:ascii="Times New Roman" w:hAnsi="Times New Roman" w:cs="Times New Roman"/>
          <w:sz w:val="24"/>
          <w:szCs w:val="24"/>
        </w:rPr>
        <w:t xml:space="preserve">of </w:t>
      </w:r>
      <w:r w:rsidRPr="00EE2B67">
        <w:rPr>
          <w:rFonts w:ascii="Times New Roman" w:hAnsi="Times New Roman" w:cs="Times New Roman"/>
          <w:sz w:val="24"/>
          <w:szCs w:val="24"/>
        </w:rPr>
        <w:t xml:space="preserve">Aviation Advisory Committee </w:t>
      </w:r>
      <w:r w:rsidR="00090EA1">
        <w:rPr>
          <w:rFonts w:ascii="Times New Roman" w:hAnsi="Times New Roman" w:cs="Times New Roman"/>
          <w:sz w:val="24"/>
          <w:szCs w:val="24"/>
        </w:rPr>
        <w:t xml:space="preserve">and the </w:t>
      </w:r>
      <w:r w:rsidR="00090EA1" w:rsidRPr="00090EA1">
        <w:rPr>
          <w:sz w:val="24"/>
          <w:szCs w:val="24"/>
        </w:rPr>
        <w:t xml:space="preserve">Advisory Committee on Aviation Consumer Protection </w:t>
      </w:r>
      <w:r w:rsidRPr="00EE2B67">
        <w:rPr>
          <w:rFonts w:ascii="Times New Roman" w:hAnsi="Times New Roman" w:cs="Times New Roman"/>
          <w:sz w:val="24"/>
          <w:szCs w:val="24"/>
        </w:rPr>
        <w:t xml:space="preserve">recommendation that the Secretary should ensure transparency regarding flight operators, such as disclosure </w:t>
      </w:r>
      <w:r>
        <w:rPr>
          <w:rFonts w:ascii="Times New Roman" w:hAnsi="Times New Roman" w:cs="Times New Roman"/>
          <w:sz w:val="24"/>
          <w:szCs w:val="24"/>
        </w:rPr>
        <w:t>of the identity of the operator on</w:t>
      </w:r>
      <w:r w:rsidRPr="00EE2B67">
        <w:rPr>
          <w:rFonts w:ascii="Times New Roman" w:hAnsi="Times New Roman" w:cs="Times New Roman"/>
          <w:sz w:val="24"/>
          <w:szCs w:val="24"/>
        </w:rPr>
        <w:t xml:space="preserve"> </w:t>
      </w:r>
      <w:r>
        <w:rPr>
          <w:rFonts w:ascii="Times New Roman" w:hAnsi="Times New Roman" w:cs="Times New Roman"/>
          <w:sz w:val="24"/>
          <w:szCs w:val="24"/>
        </w:rPr>
        <w:t xml:space="preserve">regional-carrier </w:t>
      </w:r>
      <w:r w:rsidRPr="00EE2B67">
        <w:rPr>
          <w:rFonts w:ascii="Times New Roman" w:hAnsi="Times New Roman" w:cs="Times New Roman"/>
          <w:sz w:val="24"/>
          <w:szCs w:val="24"/>
        </w:rPr>
        <w:t>code-</w:t>
      </w:r>
      <w:r w:rsidR="009029F9" w:rsidRPr="00EE2B67">
        <w:rPr>
          <w:rFonts w:ascii="Times New Roman" w:hAnsi="Times New Roman" w:cs="Times New Roman"/>
          <w:sz w:val="24"/>
          <w:szCs w:val="24"/>
        </w:rPr>
        <w:t>share flights</w:t>
      </w:r>
      <w:r w:rsidRPr="00EE2B67">
        <w:rPr>
          <w:rFonts w:ascii="Times New Roman" w:hAnsi="Times New Roman" w:cs="Times New Roman"/>
          <w:sz w:val="24"/>
          <w:szCs w:val="24"/>
        </w:rPr>
        <w:t>.</w:t>
      </w:r>
      <w:r>
        <w:rPr>
          <w:rFonts w:ascii="Times New Roman" w:hAnsi="Times New Roman" w:cs="Times New Roman"/>
          <w:sz w:val="24"/>
          <w:szCs w:val="24"/>
        </w:rPr>
        <w:t xml:space="preserve">  </w:t>
      </w:r>
      <w:r w:rsidRPr="00EE2B67">
        <w:rPr>
          <w:rFonts w:ascii="Times New Roman" w:hAnsi="Times New Roman" w:cs="Times New Roman"/>
          <w:sz w:val="24"/>
          <w:szCs w:val="24"/>
        </w:rPr>
        <w:t xml:space="preserve">See </w:t>
      </w:r>
      <w:r w:rsidRPr="00EE2B67">
        <w:rPr>
          <w:rFonts w:ascii="Times New Roman" w:hAnsi="Times New Roman" w:cs="Times New Roman"/>
          <w:i/>
          <w:sz w:val="24"/>
          <w:szCs w:val="24"/>
        </w:rPr>
        <w:t xml:space="preserve">FAAC Final Report, </w:t>
      </w:r>
      <w:r w:rsidRPr="00EE2B67">
        <w:rPr>
          <w:rFonts w:ascii="Times New Roman" w:hAnsi="Times New Roman" w:cs="Times New Roman"/>
          <w:sz w:val="24"/>
          <w:szCs w:val="24"/>
        </w:rPr>
        <w:t xml:space="preserve">April 11, 2011.  It is </w:t>
      </w:r>
      <w:r w:rsidR="0029460A">
        <w:rPr>
          <w:rFonts w:ascii="Times New Roman" w:hAnsi="Times New Roman" w:cs="Times New Roman"/>
          <w:sz w:val="24"/>
          <w:szCs w:val="24"/>
        </w:rPr>
        <w:t>important</w:t>
      </w:r>
      <w:r w:rsidR="0029460A" w:rsidRPr="00EE2B67">
        <w:rPr>
          <w:rFonts w:ascii="Times New Roman" w:hAnsi="Times New Roman" w:cs="Times New Roman"/>
          <w:sz w:val="24"/>
          <w:szCs w:val="24"/>
        </w:rPr>
        <w:t xml:space="preserve"> </w:t>
      </w:r>
      <w:r w:rsidRPr="00EE2B67">
        <w:rPr>
          <w:rFonts w:ascii="Times New Roman" w:hAnsi="Times New Roman" w:cs="Times New Roman"/>
          <w:sz w:val="24"/>
          <w:szCs w:val="24"/>
        </w:rPr>
        <w:t>to emphasize that</w:t>
      </w:r>
      <w:r w:rsidR="0008124A">
        <w:rPr>
          <w:rFonts w:ascii="Times New Roman" w:hAnsi="Times New Roman" w:cs="Times New Roman"/>
          <w:sz w:val="24"/>
          <w:szCs w:val="24"/>
        </w:rPr>
        <w:t xml:space="preserve"> we believe</w:t>
      </w:r>
      <w:r w:rsidRPr="00EE2B67">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EE2B67">
        <w:rPr>
          <w:rFonts w:ascii="Times New Roman" w:hAnsi="Times New Roman" w:cs="Times New Roman"/>
          <w:sz w:val="24"/>
          <w:szCs w:val="24"/>
        </w:rPr>
        <w:t>changes proposed in this NPRM to the text of section 257.5</w:t>
      </w:r>
      <w:r w:rsidR="0008124A">
        <w:rPr>
          <w:rFonts w:ascii="Times New Roman" w:hAnsi="Times New Roman" w:cs="Times New Roman"/>
          <w:sz w:val="24"/>
          <w:szCs w:val="24"/>
        </w:rPr>
        <w:t xml:space="preserve"> are primarily non-substantive and would not affect</w:t>
      </w:r>
      <w:r w:rsidRPr="00EE2B67">
        <w:rPr>
          <w:rFonts w:ascii="Times New Roman" w:hAnsi="Times New Roman" w:cs="Times New Roman"/>
          <w:sz w:val="24"/>
          <w:szCs w:val="24"/>
        </w:rPr>
        <w:t xml:space="preserve"> what carriers and ticket agents are already obligated to do under the combination of the current section 257.5, the amended 49 U.S.C. § 41712, and the Department’s guidance document.  </w:t>
      </w:r>
    </w:p>
    <w:p w:rsidR="00032556" w:rsidRPr="00EE2B67" w:rsidRDefault="00032556" w:rsidP="00032556">
      <w:pPr>
        <w:pStyle w:val="ListParagraph"/>
        <w:keepNext/>
        <w:keepLines/>
        <w:numPr>
          <w:ilvl w:val="0"/>
          <w:numId w:val="7"/>
        </w:numPr>
        <w:tabs>
          <w:tab w:val="left" w:pos="7200"/>
        </w:tabs>
        <w:spacing w:after="0"/>
        <w:rPr>
          <w:rFonts w:ascii="Times New Roman" w:hAnsi="Times New Roman" w:cs="Times New Roman"/>
          <w:sz w:val="24"/>
          <w:szCs w:val="24"/>
        </w:rPr>
      </w:pPr>
      <w:r w:rsidRPr="00E26461">
        <w:rPr>
          <w:rFonts w:ascii="Times New Roman" w:hAnsi="Times New Roman" w:cs="Times New Roman"/>
          <w:sz w:val="24"/>
          <w:szCs w:val="24"/>
          <w:u w:val="single"/>
        </w:rPr>
        <w:lastRenderedPageBreak/>
        <w:t>Disclosure in</w:t>
      </w:r>
      <w:r w:rsidR="0009532B">
        <w:rPr>
          <w:rFonts w:ascii="Times New Roman" w:hAnsi="Times New Roman" w:cs="Times New Roman"/>
          <w:sz w:val="24"/>
          <w:szCs w:val="24"/>
          <w:u w:val="single"/>
        </w:rPr>
        <w:t xml:space="preserve"> </w:t>
      </w:r>
      <w:r w:rsidR="0008124A">
        <w:rPr>
          <w:rFonts w:ascii="Times New Roman" w:hAnsi="Times New Roman" w:cs="Times New Roman"/>
          <w:sz w:val="24"/>
          <w:szCs w:val="24"/>
          <w:u w:val="single"/>
        </w:rPr>
        <w:t xml:space="preserve">flight </w:t>
      </w:r>
      <w:r w:rsidR="0009532B">
        <w:rPr>
          <w:rFonts w:ascii="Times New Roman" w:hAnsi="Times New Roman" w:cs="Times New Roman"/>
          <w:sz w:val="24"/>
          <w:szCs w:val="24"/>
          <w:u w:val="single"/>
        </w:rPr>
        <w:t>itinerary and</w:t>
      </w:r>
      <w:r w:rsidRPr="00E26461">
        <w:rPr>
          <w:rFonts w:ascii="Times New Roman" w:hAnsi="Times New Roman" w:cs="Times New Roman"/>
          <w:sz w:val="24"/>
          <w:szCs w:val="24"/>
          <w:u w:val="single"/>
        </w:rPr>
        <w:t xml:space="preserve"> schedule displays</w:t>
      </w:r>
      <w:r w:rsidRPr="00EE2B67">
        <w:rPr>
          <w:rFonts w:ascii="Times New Roman" w:hAnsi="Times New Roman" w:cs="Times New Roman"/>
          <w:sz w:val="24"/>
          <w:szCs w:val="24"/>
        </w:rPr>
        <w:t>.</w:t>
      </w:r>
      <w:r>
        <w:rPr>
          <w:rFonts w:ascii="Times New Roman" w:hAnsi="Times New Roman" w:cs="Times New Roman"/>
          <w:sz w:val="24"/>
          <w:szCs w:val="24"/>
        </w:rPr>
        <w:t xml:space="preserve">  </w:t>
      </w:r>
    </w:p>
    <w:p w:rsidR="00B66FEB" w:rsidRDefault="00032556" w:rsidP="00032556">
      <w:pPr>
        <w:spacing w:after="0"/>
        <w:ind w:firstLine="720"/>
        <w:rPr>
          <w:rFonts w:ascii="Times New Roman" w:hAnsi="Times New Roman" w:cs="Times New Roman"/>
          <w:sz w:val="24"/>
          <w:szCs w:val="24"/>
        </w:rPr>
      </w:pPr>
      <w:r w:rsidRPr="00EE2B67">
        <w:rPr>
          <w:rFonts w:ascii="Times New Roman" w:hAnsi="Times New Roman" w:cs="Times New Roman"/>
          <w:sz w:val="24"/>
          <w:szCs w:val="24"/>
        </w:rPr>
        <w:t>14 CFR 257.5 contains subsections (a) through (d), which deal with disclosure in schedule displays, oral notice to prospective consumers, written notice to ticket purchasers, and disclosure in advertisements, respectively.  Most code-share disclosure requirements under 14 CFR 257.5 cover both carriers and ticket agents, but section 257.5(a), notice in schedules, only covers U.S. air carriers and foreign air carriers. On the other hand, 49 U.S.C. § 41712(c)</w:t>
      </w:r>
      <w:r w:rsidR="00B66FEB">
        <w:rPr>
          <w:rFonts w:ascii="Times New Roman" w:hAnsi="Times New Roman" w:cs="Times New Roman"/>
          <w:sz w:val="24"/>
          <w:szCs w:val="24"/>
        </w:rPr>
        <w:t xml:space="preserve"> (enacted in 2010)</w:t>
      </w:r>
      <w:r w:rsidRPr="00EE2B67">
        <w:rPr>
          <w:rFonts w:ascii="Times New Roman" w:hAnsi="Times New Roman" w:cs="Times New Roman"/>
          <w:sz w:val="24"/>
          <w:szCs w:val="24"/>
        </w:rPr>
        <w:t>, as well as the  January 1</w:t>
      </w:r>
      <w:r w:rsidR="00B66FEB">
        <w:rPr>
          <w:rFonts w:ascii="Times New Roman" w:hAnsi="Times New Roman" w:cs="Times New Roman"/>
          <w:sz w:val="24"/>
          <w:szCs w:val="24"/>
        </w:rPr>
        <w:t>0</w:t>
      </w:r>
      <w:r w:rsidRPr="00EE2B67">
        <w:rPr>
          <w:rFonts w:ascii="Times New Roman" w:hAnsi="Times New Roman" w:cs="Times New Roman"/>
          <w:sz w:val="24"/>
          <w:szCs w:val="24"/>
        </w:rPr>
        <w:t>, 2011, notice</w:t>
      </w:r>
      <w:r>
        <w:rPr>
          <w:rFonts w:ascii="Times New Roman" w:hAnsi="Times New Roman" w:cs="Times New Roman"/>
          <w:sz w:val="24"/>
          <w:szCs w:val="24"/>
        </w:rPr>
        <w:t xml:space="preserve"> issued by the Department’s Enforcement Office</w:t>
      </w:r>
      <w:r w:rsidRPr="00EE2B67">
        <w:rPr>
          <w:rFonts w:ascii="Times New Roman" w:hAnsi="Times New Roman" w:cs="Times New Roman"/>
          <w:sz w:val="24"/>
          <w:szCs w:val="24"/>
        </w:rPr>
        <w:t xml:space="preserve">, are explicit that the same heightened requirements regarding code-share disclosure, including website schedule display disclosure, apply to both carriers and ticket agents.  As </w:t>
      </w:r>
      <w:r>
        <w:rPr>
          <w:rFonts w:ascii="Times New Roman" w:hAnsi="Times New Roman" w:cs="Times New Roman"/>
          <w:sz w:val="24"/>
          <w:szCs w:val="24"/>
        </w:rPr>
        <w:t>a</w:t>
      </w:r>
      <w:r w:rsidRPr="00EE2B67">
        <w:rPr>
          <w:rFonts w:ascii="Times New Roman" w:hAnsi="Times New Roman" w:cs="Times New Roman"/>
          <w:sz w:val="24"/>
          <w:szCs w:val="24"/>
        </w:rPr>
        <w:t xml:space="preserve"> result of </w:t>
      </w:r>
      <w:r w:rsidR="009029F9" w:rsidRPr="00EE2B67">
        <w:rPr>
          <w:rFonts w:ascii="Times New Roman" w:hAnsi="Times New Roman" w:cs="Times New Roman"/>
          <w:sz w:val="24"/>
          <w:szCs w:val="24"/>
        </w:rPr>
        <w:t xml:space="preserve">this </w:t>
      </w:r>
      <w:r w:rsidR="009029F9">
        <w:rPr>
          <w:rFonts w:ascii="Times New Roman" w:hAnsi="Times New Roman" w:cs="Times New Roman"/>
          <w:sz w:val="24"/>
          <w:szCs w:val="24"/>
        </w:rPr>
        <w:t>inconsistency</w:t>
      </w:r>
      <w:r w:rsidR="005D345F">
        <w:rPr>
          <w:rFonts w:ascii="Times New Roman" w:hAnsi="Times New Roman" w:cs="Times New Roman"/>
          <w:sz w:val="24"/>
          <w:szCs w:val="24"/>
        </w:rPr>
        <w:t>,</w:t>
      </w:r>
      <w:r w:rsidR="00762A6C">
        <w:rPr>
          <w:rFonts w:ascii="Times New Roman" w:hAnsi="Times New Roman" w:cs="Times New Roman"/>
          <w:sz w:val="24"/>
          <w:szCs w:val="24"/>
        </w:rPr>
        <w:t xml:space="preserve"> </w:t>
      </w:r>
      <w:r w:rsidRPr="00EE2B67">
        <w:rPr>
          <w:rFonts w:ascii="Times New Roman" w:hAnsi="Times New Roman" w:cs="Times New Roman"/>
          <w:sz w:val="24"/>
          <w:szCs w:val="24"/>
        </w:rPr>
        <w:t xml:space="preserve">under the current rule, ticket agents that fail to adequately disclose code-share arrangements in schedule displays would violate section 41712 but not section 257.5(a).  </w:t>
      </w:r>
    </w:p>
    <w:p w:rsidR="00032556" w:rsidRPr="00EE2B67" w:rsidRDefault="00032556" w:rsidP="00032556">
      <w:pPr>
        <w:spacing w:after="0"/>
        <w:ind w:firstLine="720"/>
        <w:rPr>
          <w:rFonts w:ascii="Times New Roman" w:hAnsi="Times New Roman" w:cs="Times New Roman"/>
          <w:sz w:val="24"/>
          <w:szCs w:val="24"/>
        </w:rPr>
      </w:pPr>
      <w:r w:rsidRPr="00EE2B67">
        <w:rPr>
          <w:rFonts w:ascii="Times New Roman" w:hAnsi="Times New Roman" w:cs="Times New Roman"/>
          <w:sz w:val="24"/>
          <w:szCs w:val="24"/>
        </w:rPr>
        <w:t>The inclusion of ticket agents in section 41712(c) reflects</w:t>
      </w:r>
      <w:r>
        <w:rPr>
          <w:rFonts w:ascii="Times New Roman" w:hAnsi="Times New Roman" w:cs="Times New Roman"/>
          <w:sz w:val="24"/>
          <w:szCs w:val="24"/>
        </w:rPr>
        <w:t xml:space="preserve"> </w:t>
      </w:r>
      <w:r w:rsidRPr="00EE2B67">
        <w:rPr>
          <w:rFonts w:ascii="Times New Roman" w:hAnsi="Times New Roman" w:cs="Times New Roman"/>
          <w:sz w:val="24"/>
          <w:szCs w:val="24"/>
        </w:rPr>
        <w:t xml:space="preserve">the fact that, through the growth and development of the Internet and </w:t>
      </w:r>
      <w:r w:rsidR="00762A6C">
        <w:rPr>
          <w:rFonts w:ascii="Times New Roman" w:hAnsi="Times New Roman" w:cs="Times New Roman"/>
          <w:sz w:val="24"/>
          <w:szCs w:val="24"/>
        </w:rPr>
        <w:t>related</w:t>
      </w:r>
      <w:r w:rsidR="00762A6C" w:rsidRPr="00EE2B67">
        <w:rPr>
          <w:rFonts w:ascii="Times New Roman" w:hAnsi="Times New Roman" w:cs="Times New Roman"/>
          <w:sz w:val="24"/>
          <w:szCs w:val="24"/>
        </w:rPr>
        <w:t xml:space="preserve"> </w:t>
      </w:r>
      <w:r w:rsidRPr="00EE2B67">
        <w:rPr>
          <w:rFonts w:ascii="Times New Roman" w:hAnsi="Times New Roman" w:cs="Times New Roman"/>
          <w:sz w:val="24"/>
          <w:szCs w:val="24"/>
        </w:rPr>
        <w:t>technologies, more and more ticket agents, especially online travel agen</w:t>
      </w:r>
      <w:r w:rsidR="00B66FEB">
        <w:rPr>
          <w:rFonts w:ascii="Times New Roman" w:hAnsi="Times New Roman" w:cs="Times New Roman"/>
          <w:sz w:val="24"/>
          <w:szCs w:val="24"/>
        </w:rPr>
        <w:t>cie</w:t>
      </w:r>
      <w:r w:rsidRPr="00EE2B67">
        <w:rPr>
          <w:rFonts w:ascii="Times New Roman" w:hAnsi="Times New Roman" w:cs="Times New Roman"/>
          <w:sz w:val="24"/>
          <w:szCs w:val="24"/>
        </w:rPr>
        <w:t xml:space="preserve">s (OTAs), are able to provide flight schedules and itinerary search functions to the public.  The Department applauds new technologies that increase the number of venues from which consumers can search and compare airfares and schedules and </w:t>
      </w:r>
      <w:r w:rsidR="00335390">
        <w:rPr>
          <w:rFonts w:ascii="Times New Roman" w:hAnsi="Times New Roman" w:cs="Times New Roman"/>
          <w:sz w:val="24"/>
          <w:szCs w:val="24"/>
        </w:rPr>
        <w:t>perform</w:t>
      </w:r>
      <w:r w:rsidR="00335390" w:rsidRPr="00EE2B67">
        <w:rPr>
          <w:rFonts w:ascii="Times New Roman" w:hAnsi="Times New Roman" w:cs="Times New Roman"/>
          <w:sz w:val="24"/>
          <w:szCs w:val="24"/>
        </w:rPr>
        <w:t xml:space="preserve"> </w:t>
      </w:r>
      <w:r w:rsidRPr="00EE2B67">
        <w:rPr>
          <w:rFonts w:ascii="Times New Roman" w:hAnsi="Times New Roman" w:cs="Times New Roman"/>
          <w:sz w:val="24"/>
          <w:szCs w:val="24"/>
        </w:rPr>
        <w:t xml:space="preserve">one-stop shopping for </w:t>
      </w:r>
      <w:r w:rsidR="00762A6C">
        <w:rPr>
          <w:rFonts w:ascii="Times New Roman" w:hAnsi="Times New Roman" w:cs="Times New Roman"/>
          <w:sz w:val="24"/>
          <w:szCs w:val="24"/>
        </w:rPr>
        <w:t>airfares</w:t>
      </w:r>
      <w:r w:rsidR="00762A6C" w:rsidRPr="00EE2B67">
        <w:rPr>
          <w:rFonts w:ascii="Times New Roman" w:hAnsi="Times New Roman" w:cs="Times New Roman"/>
          <w:sz w:val="24"/>
          <w:szCs w:val="24"/>
        </w:rPr>
        <w:t xml:space="preserve"> </w:t>
      </w:r>
      <w:r w:rsidRPr="00EE2B67">
        <w:rPr>
          <w:rFonts w:ascii="Times New Roman" w:hAnsi="Times New Roman" w:cs="Times New Roman"/>
          <w:sz w:val="24"/>
          <w:szCs w:val="24"/>
        </w:rPr>
        <w:t xml:space="preserve">along with other components of </w:t>
      </w:r>
      <w:r>
        <w:rPr>
          <w:rFonts w:ascii="Times New Roman" w:hAnsi="Times New Roman" w:cs="Times New Roman"/>
          <w:sz w:val="24"/>
          <w:szCs w:val="24"/>
        </w:rPr>
        <w:t xml:space="preserve">travel </w:t>
      </w:r>
      <w:r w:rsidRPr="00EE2B67">
        <w:rPr>
          <w:rFonts w:ascii="Times New Roman" w:hAnsi="Times New Roman" w:cs="Times New Roman"/>
          <w:sz w:val="24"/>
          <w:szCs w:val="24"/>
        </w:rPr>
        <w:t xml:space="preserve">packages.  However, it is our firm belief that information is useful and beneficial to the public only if it is accurate and complete.  As a result, we are proposing to codify the code-share disclosure requirement </w:t>
      </w:r>
      <w:r w:rsidR="00B66FEB">
        <w:rPr>
          <w:rFonts w:ascii="Times New Roman" w:hAnsi="Times New Roman" w:cs="Times New Roman"/>
          <w:sz w:val="24"/>
          <w:szCs w:val="24"/>
        </w:rPr>
        <w:t xml:space="preserve">in section 41712(c) concerning schedule displays </w:t>
      </w:r>
      <w:r w:rsidRPr="00EE2B67">
        <w:rPr>
          <w:rFonts w:ascii="Times New Roman" w:hAnsi="Times New Roman" w:cs="Times New Roman"/>
          <w:sz w:val="24"/>
          <w:szCs w:val="24"/>
        </w:rPr>
        <w:t>and make it applicable to both carriers and ticket agents doing business in the United States</w:t>
      </w:r>
      <w:r w:rsidR="00A3150E">
        <w:rPr>
          <w:rFonts w:ascii="Times New Roman" w:hAnsi="Times New Roman" w:cs="Times New Roman"/>
          <w:sz w:val="24"/>
          <w:szCs w:val="24"/>
        </w:rPr>
        <w:t xml:space="preserve"> with respect to flights </w:t>
      </w:r>
      <w:r w:rsidR="002D21D0">
        <w:rPr>
          <w:rFonts w:ascii="Times New Roman" w:hAnsi="Times New Roman" w:cs="Times New Roman"/>
          <w:sz w:val="24"/>
          <w:szCs w:val="24"/>
        </w:rPr>
        <w:t>in, to</w:t>
      </w:r>
      <w:r w:rsidR="001D2795">
        <w:rPr>
          <w:rFonts w:ascii="Times New Roman" w:hAnsi="Times New Roman" w:cs="Times New Roman"/>
          <w:sz w:val="24"/>
          <w:szCs w:val="24"/>
        </w:rPr>
        <w:t>,</w:t>
      </w:r>
      <w:r w:rsidR="002D21D0">
        <w:rPr>
          <w:rFonts w:ascii="Times New Roman" w:hAnsi="Times New Roman" w:cs="Times New Roman"/>
          <w:sz w:val="24"/>
          <w:szCs w:val="24"/>
        </w:rPr>
        <w:t xml:space="preserve"> or from the United States</w:t>
      </w:r>
      <w:r w:rsidR="005D345F">
        <w:rPr>
          <w:rFonts w:ascii="Times New Roman" w:hAnsi="Times New Roman" w:cs="Times New Roman"/>
          <w:sz w:val="24"/>
          <w:szCs w:val="24"/>
        </w:rPr>
        <w:t xml:space="preserve">. </w:t>
      </w:r>
      <w:r w:rsidRPr="00EE2B67">
        <w:rPr>
          <w:rFonts w:ascii="Times New Roman" w:hAnsi="Times New Roman" w:cs="Times New Roman"/>
          <w:sz w:val="24"/>
          <w:szCs w:val="24"/>
        </w:rPr>
        <w:t xml:space="preserve">Although the rule text and the preamble of the final rule issued in 1999 did not specify what </w:t>
      </w:r>
      <w:r w:rsidRPr="00EE2B67">
        <w:rPr>
          <w:rFonts w:ascii="Times New Roman" w:hAnsi="Times New Roman" w:cs="Times New Roman"/>
          <w:sz w:val="24"/>
          <w:szCs w:val="24"/>
        </w:rPr>
        <w:lastRenderedPageBreak/>
        <w:t xml:space="preserve">constitutes “doing business in the United States,” we are tentatively of the opinion that any ticket agent that markets and is compensated for the sale of tickets to consumers in the United States, either from a brick-and-mortar office located in the United States or via an Internet website that is marketed towards </w:t>
      </w:r>
      <w:r w:rsidR="00762A6C">
        <w:rPr>
          <w:rFonts w:ascii="Times New Roman" w:hAnsi="Times New Roman" w:cs="Times New Roman"/>
          <w:sz w:val="24"/>
          <w:szCs w:val="24"/>
        </w:rPr>
        <w:t xml:space="preserve">consumers in </w:t>
      </w:r>
      <w:r w:rsidRPr="00EE2B67">
        <w:rPr>
          <w:rFonts w:ascii="Times New Roman" w:hAnsi="Times New Roman" w:cs="Times New Roman"/>
          <w:sz w:val="24"/>
          <w:szCs w:val="24"/>
        </w:rPr>
        <w:t xml:space="preserve">the United States, would be considered as “doing business in the United States.”  This interpretation would cover any travel agent or ticket agent that does not have a physical presence in the United States but has a website that </w:t>
      </w:r>
      <w:r w:rsidR="009029F9" w:rsidRPr="00EE2B67">
        <w:rPr>
          <w:rFonts w:ascii="Times New Roman" w:hAnsi="Times New Roman" w:cs="Times New Roman"/>
          <w:sz w:val="24"/>
          <w:szCs w:val="24"/>
        </w:rPr>
        <w:t xml:space="preserve">is </w:t>
      </w:r>
      <w:r w:rsidR="009029F9">
        <w:rPr>
          <w:rFonts w:ascii="Times New Roman" w:hAnsi="Times New Roman" w:cs="Times New Roman"/>
          <w:sz w:val="24"/>
          <w:szCs w:val="24"/>
        </w:rPr>
        <w:t>marketed</w:t>
      </w:r>
      <w:r>
        <w:rPr>
          <w:rFonts w:ascii="Times New Roman" w:hAnsi="Times New Roman" w:cs="Times New Roman"/>
          <w:sz w:val="24"/>
          <w:szCs w:val="24"/>
        </w:rPr>
        <w:t xml:space="preserve"> to</w:t>
      </w:r>
      <w:r w:rsidRPr="00EE2B67">
        <w:rPr>
          <w:rFonts w:ascii="Times New Roman" w:hAnsi="Times New Roman" w:cs="Times New Roman"/>
          <w:sz w:val="24"/>
          <w:szCs w:val="24"/>
        </w:rPr>
        <w:t xml:space="preserve"> consumers in the United States </w:t>
      </w:r>
      <w:r>
        <w:rPr>
          <w:rFonts w:ascii="Times New Roman" w:hAnsi="Times New Roman" w:cs="Times New Roman"/>
          <w:sz w:val="24"/>
          <w:szCs w:val="24"/>
        </w:rPr>
        <w:t xml:space="preserve">for purchasing </w:t>
      </w:r>
      <w:r w:rsidR="00AD52B0">
        <w:rPr>
          <w:rFonts w:ascii="Times New Roman" w:hAnsi="Times New Roman" w:cs="Times New Roman"/>
          <w:sz w:val="24"/>
          <w:szCs w:val="24"/>
        </w:rPr>
        <w:t xml:space="preserve">tickets </w:t>
      </w:r>
      <w:r w:rsidRPr="00EE2B67">
        <w:rPr>
          <w:rFonts w:ascii="Times New Roman" w:hAnsi="Times New Roman" w:cs="Times New Roman"/>
          <w:sz w:val="24"/>
          <w:szCs w:val="24"/>
        </w:rPr>
        <w:t>for flights within, to, or from the U</w:t>
      </w:r>
      <w:r w:rsidR="00BE035F">
        <w:rPr>
          <w:rFonts w:ascii="Times New Roman" w:hAnsi="Times New Roman" w:cs="Times New Roman"/>
          <w:sz w:val="24"/>
          <w:szCs w:val="24"/>
        </w:rPr>
        <w:t xml:space="preserve">nited </w:t>
      </w:r>
      <w:r w:rsidRPr="00EE2B67">
        <w:rPr>
          <w:rFonts w:ascii="Times New Roman" w:hAnsi="Times New Roman" w:cs="Times New Roman"/>
          <w:sz w:val="24"/>
          <w:szCs w:val="24"/>
        </w:rPr>
        <w:t>S</w:t>
      </w:r>
      <w:r w:rsidR="00BE035F">
        <w:rPr>
          <w:rFonts w:ascii="Times New Roman" w:hAnsi="Times New Roman" w:cs="Times New Roman"/>
          <w:sz w:val="24"/>
          <w:szCs w:val="24"/>
        </w:rPr>
        <w:t>tates.</w:t>
      </w:r>
      <w:r w:rsidRPr="00EE2B67">
        <w:rPr>
          <w:rFonts w:ascii="Times New Roman" w:hAnsi="Times New Roman" w:cs="Times New Roman"/>
          <w:sz w:val="24"/>
          <w:szCs w:val="24"/>
        </w:rPr>
        <w:t xml:space="preserve">  </w:t>
      </w:r>
      <w:r w:rsidR="00E64589">
        <w:rPr>
          <w:rFonts w:ascii="Times New Roman" w:hAnsi="Times New Roman" w:cs="Times New Roman"/>
          <w:sz w:val="24"/>
          <w:szCs w:val="24"/>
        </w:rPr>
        <w:t xml:space="preserve">We also </w:t>
      </w:r>
      <w:r w:rsidR="00E64589" w:rsidRPr="00BE035F">
        <w:rPr>
          <w:rFonts w:ascii="Times New Roman" w:hAnsi="Times New Roman"/>
          <w:bCs/>
          <w:color w:val="000000" w:themeColor="text1"/>
          <w:sz w:val="24"/>
          <w:szCs w:val="24"/>
        </w:rPr>
        <w:t xml:space="preserve">note that with the usage of mobile devices gaining popularity among consumers, our code-share disclosure requirement with respect to flight schedule and itinerary displays covers not only conventional </w:t>
      </w:r>
      <w:r w:rsidR="00804C1D">
        <w:rPr>
          <w:rFonts w:ascii="Times New Roman" w:hAnsi="Times New Roman"/>
          <w:bCs/>
          <w:color w:val="000000" w:themeColor="text1"/>
          <w:sz w:val="24"/>
          <w:szCs w:val="24"/>
        </w:rPr>
        <w:t>Internet</w:t>
      </w:r>
      <w:r w:rsidR="00E64589" w:rsidRPr="00BE035F">
        <w:rPr>
          <w:rFonts w:ascii="Times New Roman" w:hAnsi="Times New Roman"/>
          <w:bCs/>
          <w:color w:val="000000" w:themeColor="text1"/>
          <w:sz w:val="24"/>
          <w:szCs w:val="24"/>
        </w:rPr>
        <w:t xml:space="preserve"> websites under the control of carriers and ticket agents, but also those websites and applications specifically designed for mobile devices</w:t>
      </w:r>
      <w:r w:rsidR="001D2795">
        <w:rPr>
          <w:rFonts w:ascii="Times New Roman" w:hAnsi="Times New Roman"/>
          <w:bCs/>
          <w:color w:val="000000" w:themeColor="text1"/>
          <w:sz w:val="24"/>
          <w:szCs w:val="24"/>
        </w:rPr>
        <w:t>,</w:t>
      </w:r>
      <w:r w:rsidR="00E64589" w:rsidRPr="00BE035F">
        <w:rPr>
          <w:rFonts w:ascii="Times New Roman" w:hAnsi="Times New Roman"/>
          <w:bCs/>
          <w:color w:val="000000" w:themeColor="text1"/>
          <w:sz w:val="24"/>
          <w:szCs w:val="24"/>
        </w:rPr>
        <w:t xml:space="preserve"> such as mobile phones and tablets.</w:t>
      </w:r>
      <w:r w:rsidR="00E64589" w:rsidRPr="00BE035F">
        <w:rPr>
          <w:rFonts w:ascii="Times New Roman" w:hAnsi="Times New Roman"/>
          <w:color w:val="000000" w:themeColor="text1"/>
          <w:sz w:val="24"/>
          <w:szCs w:val="24"/>
        </w:rPr>
        <w:t>   </w:t>
      </w:r>
    </w:p>
    <w:p w:rsidR="0009532B" w:rsidRDefault="00032556" w:rsidP="005E6D3C">
      <w:pPr>
        <w:tabs>
          <w:tab w:val="left" w:pos="7200"/>
        </w:tabs>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Furthermore, the text of </w:t>
      </w:r>
      <w:r w:rsidR="00AD52B0">
        <w:rPr>
          <w:rFonts w:ascii="Times New Roman" w:hAnsi="Times New Roman" w:cs="Times New Roman"/>
          <w:sz w:val="24"/>
          <w:szCs w:val="24"/>
        </w:rPr>
        <w:t xml:space="preserve">section </w:t>
      </w:r>
      <w:r w:rsidRPr="00EE2B67">
        <w:rPr>
          <w:rFonts w:ascii="Times New Roman" w:hAnsi="Times New Roman" w:cs="Times New Roman"/>
          <w:sz w:val="24"/>
          <w:szCs w:val="24"/>
        </w:rPr>
        <w:t xml:space="preserve">257.5(a) states that any code-sharing arrangements must be disclosed in flight schedules </w:t>
      </w:r>
      <w:r>
        <w:rPr>
          <w:rFonts w:ascii="Times New Roman" w:hAnsi="Times New Roman" w:cs="Times New Roman"/>
          <w:sz w:val="24"/>
          <w:szCs w:val="24"/>
        </w:rPr>
        <w:t xml:space="preserve">provided </w:t>
      </w:r>
      <w:r w:rsidRPr="00EE2B67">
        <w:rPr>
          <w:rFonts w:ascii="Times New Roman" w:hAnsi="Times New Roman" w:cs="Times New Roman"/>
          <w:sz w:val="24"/>
          <w:szCs w:val="24"/>
        </w:rPr>
        <w:t>to the public in the United States</w:t>
      </w:r>
      <w:r w:rsidR="005D345F">
        <w:rPr>
          <w:rFonts w:ascii="Times New Roman" w:hAnsi="Times New Roman" w:cs="Times New Roman"/>
          <w:sz w:val="24"/>
          <w:szCs w:val="24"/>
        </w:rPr>
        <w:t>,</w:t>
      </w:r>
      <w:r>
        <w:rPr>
          <w:rFonts w:ascii="Times New Roman" w:hAnsi="Times New Roman" w:cs="Times New Roman"/>
          <w:sz w:val="24"/>
          <w:szCs w:val="24"/>
        </w:rPr>
        <w:t xml:space="preserve"> which we interpret </w:t>
      </w:r>
      <w:r w:rsidR="00D05311">
        <w:rPr>
          <w:rFonts w:ascii="Times New Roman" w:hAnsi="Times New Roman" w:cs="Times New Roman"/>
          <w:sz w:val="24"/>
          <w:szCs w:val="24"/>
        </w:rPr>
        <w:t xml:space="preserve">to include electronic schedules on websites </w:t>
      </w:r>
      <w:r>
        <w:rPr>
          <w:rFonts w:ascii="Times New Roman" w:hAnsi="Times New Roman" w:cs="Times New Roman"/>
          <w:sz w:val="24"/>
          <w:szCs w:val="24"/>
        </w:rPr>
        <w:t>marketed to the public in the United States,</w:t>
      </w:r>
      <w:r w:rsidRPr="00EE2B67">
        <w:rPr>
          <w:rFonts w:ascii="Times New Roman" w:hAnsi="Times New Roman" w:cs="Times New Roman"/>
          <w:sz w:val="24"/>
          <w:szCs w:val="24"/>
        </w:rPr>
        <w:t xml:space="preserve"> by an asterisk or other easily identifiable mark.  As discussed above, the new amendment to section 41712 </w:t>
      </w:r>
      <w:r w:rsidR="00D05311">
        <w:rPr>
          <w:rFonts w:ascii="Times New Roman" w:hAnsi="Times New Roman" w:cs="Times New Roman"/>
          <w:sz w:val="24"/>
          <w:szCs w:val="24"/>
        </w:rPr>
        <w:t xml:space="preserve">and the guidance provided by the Enforcement Office </w:t>
      </w:r>
      <w:r w:rsidRPr="00EE2B67">
        <w:rPr>
          <w:rFonts w:ascii="Times New Roman" w:hAnsi="Times New Roman" w:cs="Times New Roman"/>
          <w:sz w:val="24"/>
          <w:szCs w:val="24"/>
        </w:rPr>
        <w:t xml:space="preserve">make it clear that for schedules </w:t>
      </w:r>
      <w:r>
        <w:rPr>
          <w:rFonts w:ascii="Times New Roman" w:hAnsi="Times New Roman" w:cs="Times New Roman"/>
          <w:sz w:val="24"/>
          <w:szCs w:val="24"/>
        </w:rPr>
        <w:t>posted</w:t>
      </w:r>
      <w:r w:rsidRPr="00EE2B67">
        <w:rPr>
          <w:rFonts w:ascii="Times New Roman" w:hAnsi="Times New Roman" w:cs="Times New Roman"/>
          <w:sz w:val="24"/>
          <w:szCs w:val="24"/>
        </w:rPr>
        <w:t xml:space="preserve"> on a website</w:t>
      </w:r>
      <w:r w:rsidR="00B96AB6">
        <w:rPr>
          <w:rFonts w:ascii="Times New Roman" w:hAnsi="Times New Roman" w:cs="Times New Roman"/>
          <w:sz w:val="24"/>
          <w:szCs w:val="24"/>
        </w:rPr>
        <w:t xml:space="preserve"> in response to an itinerary search</w:t>
      </w:r>
      <w:r w:rsidRPr="00EE2B67">
        <w:rPr>
          <w:rFonts w:ascii="Times New Roman" w:hAnsi="Times New Roman" w:cs="Times New Roman"/>
          <w:sz w:val="24"/>
          <w:szCs w:val="24"/>
        </w:rPr>
        <w:t>, disclosure though a rollover</w:t>
      </w:r>
      <w:r>
        <w:rPr>
          <w:rFonts w:ascii="Times New Roman" w:hAnsi="Times New Roman" w:cs="Times New Roman"/>
          <w:sz w:val="24"/>
          <w:szCs w:val="24"/>
        </w:rPr>
        <w:t>,</w:t>
      </w:r>
      <w:r w:rsidRPr="00EE2B67">
        <w:rPr>
          <w:rFonts w:ascii="Times New Roman" w:hAnsi="Times New Roman" w:cs="Times New Roman"/>
          <w:sz w:val="24"/>
          <w:szCs w:val="24"/>
        </w:rPr>
        <w:t xml:space="preserve"> pop-up window or hyperlink is no longer sufficient.  Moreover, as stated in the rationale behind our recently amended price advertising rule, 14 CFR 399.84, which ended the practice of permitting sellers of air transportation to disclose airfare taxes and mandatory fees through rollovers and pop-up windows, we believe that the extra step a consumer must take by clicking on a hyperlink </w:t>
      </w:r>
      <w:r w:rsidRPr="00EE2B67">
        <w:rPr>
          <w:rFonts w:ascii="Times New Roman" w:hAnsi="Times New Roman" w:cs="Times New Roman"/>
          <w:sz w:val="24"/>
          <w:szCs w:val="24"/>
        </w:rPr>
        <w:lastRenderedPageBreak/>
        <w:t>or using a rollover to find out about code-share arrangements is cumbersome</w:t>
      </w:r>
      <w:r w:rsidR="00150E5B">
        <w:rPr>
          <w:rFonts w:ascii="Times New Roman" w:hAnsi="Times New Roman" w:cs="Times New Roman"/>
          <w:sz w:val="24"/>
          <w:szCs w:val="24"/>
        </w:rPr>
        <w:t xml:space="preserve"> and may cause some consumers to miss this important disclosure</w:t>
      </w:r>
      <w:r w:rsidRPr="00EE2B67">
        <w:rPr>
          <w:rFonts w:ascii="Times New Roman" w:hAnsi="Times New Roman" w:cs="Times New Roman"/>
          <w:sz w:val="24"/>
          <w:szCs w:val="24"/>
        </w:rPr>
        <w:t xml:space="preserve">.  </w:t>
      </w:r>
    </w:p>
    <w:p w:rsidR="00032556" w:rsidRPr="00EE2B67" w:rsidRDefault="00032556" w:rsidP="00B718CB">
      <w:pPr>
        <w:tabs>
          <w:tab w:val="left" w:pos="7200"/>
        </w:tabs>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Our proposal codifies the requirement of </w:t>
      </w:r>
      <w:r w:rsidR="00AD52B0">
        <w:rPr>
          <w:rFonts w:ascii="Times New Roman" w:hAnsi="Times New Roman" w:cs="Times New Roman"/>
          <w:sz w:val="24"/>
          <w:szCs w:val="24"/>
        </w:rPr>
        <w:t xml:space="preserve">section </w:t>
      </w:r>
      <w:r w:rsidRPr="00EE2B67">
        <w:rPr>
          <w:rFonts w:ascii="Times New Roman" w:hAnsi="Times New Roman" w:cs="Times New Roman"/>
          <w:sz w:val="24"/>
          <w:szCs w:val="24"/>
        </w:rPr>
        <w:t xml:space="preserve">41712(c)(2) that the code-share disclosure must appear on the first display of the website following an itinerary search.  Further, section 41712(c)(2) requires that the disclosure on a website must be “in a format that is easily visible to a viewer.”  In that regard, we are proposing that the disclosure must appear in text format immediately adjacent to each </w:t>
      </w:r>
      <w:r>
        <w:rPr>
          <w:rFonts w:ascii="Times New Roman" w:hAnsi="Times New Roman" w:cs="Times New Roman"/>
          <w:sz w:val="24"/>
          <w:szCs w:val="24"/>
        </w:rPr>
        <w:t xml:space="preserve">code-share flight </w:t>
      </w:r>
      <w:r w:rsidRPr="00EE2B67">
        <w:rPr>
          <w:rFonts w:ascii="Times New Roman" w:hAnsi="Times New Roman" w:cs="Times New Roman"/>
          <w:sz w:val="24"/>
          <w:szCs w:val="24"/>
        </w:rPr>
        <w:t xml:space="preserve">displayed in response to an itinerary request by a consumer.  We ask whether the proposed requirement is sufficient to meet the statutory requirement that the disclosure must be in a format that is easily visible by a viewer.   We further seek comments on whether we should specify minimum standards </w:t>
      </w:r>
      <w:r w:rsidR="00AD52B0">
        <w:rPr>
          <w:rFonts w:ascii="Times New Roman" w:hAnsi="Times New Roman" w:cs="Times New Roman"/>
          <w:sz w:val="24"/>
          <w:szCs w:val="24"/>
        </w:rPr>
        <w:t xml:space="preserve">on </w:t>
      </w:r>
      <w:r w:rsidRPr="00EE2B67">
        <w:rPr>
          <w:rFonts w:ascii="Times New Roman" w:hAnsi="Times New Roman" w:cs="Times New Roman"/>
          <w:sz w:val="24"/>
          <w:szCs w:val="24"/>
        </w:rPr>
        <w:t xml:space="preserve">the </w:t>
      </w:r>
      <w:r w:rsidR="00445165">
        <w:rPr>
          <w:rFonts w:ascii="Times New Roman" w:hAnsi="Times New Roman" w:cs="Times New Roman"/>
          <w:sz w:val="24"/>
          <w:szCs w:val="24"/>
        </w:rPr>
        <w:t xml:space="preserve">text </w:t>
      </w:r>
      <w:r w:rsidRPr="00EE2B67">
        <w:rPr>
          <w:rFonts w:ascii="Times New Roman" w:hAnsi="Times New Roman" w:cs="Times New Roman"/>
          <w:sz w:val="24"/>
          <w:szCs w:val="24"/>
        </w:rPr>
        <w:t xml:space="preserve">size of the disclosure in relation to the </w:t>
      </w:r>
      <w:r w:rsidR="00445165">
        <w:rPr>
          <w:rFonts w:ascii="Times New Roman" w:hAnsi="Times New Roman" w:cs="Times New Roman"/>
          <w:sz w:val="24"/>
          <w:szCs w:val="24"/>
        </w:rPr>
        <w:t>text</w:t>
      </w:r>
      <w:r w:rsidRPr="00EE2B67">
        <w:rPr>
          <w:rFonts w:ascii="Times New Roman" w:hAnsi="Times New Roman" w:cs="Times New Roman"/>
          <w:sz w:val="24"/>
          <w:szCs w:val="24"/>
        </w:rPr>
        <w:t xml:space="preserve"> size of the schedule itself.</w:t>
      </w:r>
      <w:r w:rsidR="005E6D3C" w:rsidRPr="005E6D3C">
        <w:rPr>
          <w:rFonts w:ascii="Times New Roman" w:hAnsi="Times New Roman" w:cs="Times New Roman"/>
          <w:sz w:val="24"/>
          <w:szCs w:val="24"/>
        </w:rPr>
        <w:t xml:space="preserve"> </w:t>
      </w:r>
      <w:r w:rsidR="009733D4">
        <w:rPr>
          <w:rFonts w:ascii="Times New Roman" w:hAnsi="Times New Roman" w:cs="Times New Roman"/>
          <w:sz w:val="24"/>
          <w:szCs w:val="24"/>
        </w:rPr>
        <w:t xml:space="preserve"> </w:t>
      </w:r>
      <w:r w:rsidR="005E6D3C">
        <w:rPr>
          <w:rFonts w:ascii="Times New Roman" w:hAnsi="Times New Roman" w:cs="Times New Roman"/>
          <w:sz w:val="24"/>
          <w:szCs w:val="24"/>
        </w:rPr>
        <w:t>As an alternative to the proposed standard</w:t>
      </w:r>
      <w:r w:rsidR="005E6D3C" w:rsidRPr="005E6D3C">
        <w:rPr>
          <w:rFonts w:ascii="Times New Roman" w:hAnsi="Times New Roman" w:cs="Times New Roman"/>
          <w:sz w:val="24"/>
          <w:szCs w:val="24"/>
        </w:rPr>
        <w:t xml:space="preserve">, we ask whether a code-share disclosure appearing immediately adjacent to the entire itinerary as opposed to appearing immediately adjacent to each code-share flight would be a sufficient way to meet the “easily visible” standard.  </w:t>
      </w:r>
    </w:p>
    <w:p w:rsidR="00032556" w:rsidRPr="00EE2B67" w:rsidRDefault="00032556" w:rsidP="00032556">
      <w:pPr>
        <w:tabs>
          <w:tab w:val="left" w:pos="7200"/>
        </w:tabs>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With regard to flight schedules </w:t>
      </w:r>
      <w:r w:rsidR="0009532B">
        <w:rPr>
          <w:rFonts w:ascii="Times New Roman" w:hAnsi="Times New Roman" w:cs="Times New Roman"/>
          <w:sz w:val="24"/>
          <w:szCs w:val="24"/>
        </w:rPr>
        <w:t>provided to the public</w:t>
      </w:r>
      <w:r w:rsidR="005D345F">
        <w:rPr>
          <w:rFonts w:ascii="Times New Roman" w:hAnsi="Times New Roman" w:cs="Times New Roman"/>
          <w:sz w:val="24"/>
          <w:szCs w:val="24"/>
        </w:rPr>
        <w:t xml:space="preserve"> (whether the schedules are in paper or electronic format</w:t>
      </w:r>
      <w:r w:rsidR="00B718CB">
        <w:rPr>
          <w:rFonts w:ascii="Times New Roman" w:hAnsi="Times New Roman" w:cs="Times New Roman"/>
          <w:sz w:val="24"/>
          <w:szCs w:val="24"/>
        </w:rPr>
        <w:t>)</w:t>
      </w:r>
      <w:r w:rsidRPr="00EE2B67">
        <w:rPr>
          <w:rFonts w:ascii="Times New Roman" w:hAnsi="Times New Roman" w:cs="Times New Roman"/>
          <w:sz w:val="24"/>
          <w:szCs w:val="24"/>
        </w:rPr>
        <w:t xml:space="preserve">, we propose that the code-share disclosure be provided </w:t>
      </w:r>
      <w:r w:rsidR="0009532B">
        <w:rPr>
          <w:rFonts w:ascii="Times New Roman" w:hAnsi="Times New Roman" w:cs="Times New Roman"/>
          <w:sz w:val="24"/>
          <w:szCs w:val="24"/>
        </w:rPr>
        <w:t xml:space="preserve">by </w:t>
      </w:r>
      <w:r w:rsidR="0009532B" w:rsidRPr="00EE2B67">
        <w:rPr>
          <w:rFonts w:ascii="Times New Roman" w:hAnsi="Times New Roman" w:cs="Times New Roman"/>
          <w:sz w:val="24"/>
          <w:szCs w:val="24"/>
        </w:rPr>
        <w:t xml:space="preserve">an asterisk or other identifiable mark that clearly indicates the existence of a code-sharing arrangement and directs the readers’ attention to another prominent location </w:t>
      </w:r>
      <w:r w:rsidR="0009532B">
        <w:rPr>
          <w:rFonts w:ascii="Times New Roman" w:hAnsi="Times New Roman" w:cs="Times New Roman"/>
          <w:sz w:val="24"/>
          <w:szCs w:val="24"/>
        </w:rPr>
        <w:t xml:space="preserve">on the same page </w:t>
      </w:r>
      <w:r w:rsidR="0009532B" w:rsidRPr="00EE2B67">
        <w:rPr>
          <w:rFonts w:ascii="Times New Roman" w:hAnsi="Times New Roman" w:cs="Times New Roman"/>
          <w:sz w:val="24"/>
          <w:szCs w:val="24"/>
        </w:rPr>
        <w:t xml:space="preserve">where the </w:t>
      </w:r>
      <w:r w:rsidR="0009532B">
        <w:rPr>
          <w:rFonts w:ascii="Times New Roman" w:hAnsi="Times New Roman" w:cs="Times New Roman"/>
          <w:sz w:val="24"/>
          <w:szCs w:val="24"/>
        </w:rPr>
        <w:t xml:space="preserve">identity of the operating carrier </w:t>
      </w:r>
      <w:r w:rsidR="0009532B" w:rsidRPr="00EE2B67">
        <w:rPr>
          <w:rFonts w:ascii="Times New Roman" w:hAnsi="Times New Roman" w:cs="Times New Roman"/>
          <w:sz w:val="24"/>
          <w:szCs w:val="24"/>
        </w:rPr>
        <w:t>is fully disclosed.</w:t>
      </w:r>
      <w:r w:rsidR="0009532B">
        <w:rPr>
          <w:rFonts w:ascii="Times New Roman" w:hAnsi="Times New Roman" w:cs="Times New Roman"/>
          <w:sz w:val="24"/>
          <w:szCs w:val="24"/>
        </w:rPr>
        <w:t xml:space="preserve"> </w:t>
      </w:r>
      <w:r w:rsidRPr="00EE2B67">
        <w:rPr>
          <w:rFonts w:ascii="Times New Roman" w:hAnsi="Times New Roman" w:cs="Times New Roman"/>
          <w:sz w:val="24"/>
          <w:szCs w:val="24"/>
        </w:rPr>
        <w:t xml:space="preserve">We seek public comments on whether we should impose </w:t>
      </w:r>
      <w:r w:rsidR="0009532B">
        <w:rPr>
          <w:rFonts w:ascii="Times New Roman" w:hAnsi="Times New Roman" w:cs="Times New Roman"/>
          <w:sz w:val="24"/>
          <w:szCs w:val="24"/>
        </w:rPr>
        <w:t xml:space="preserve">the same </w:t>
      </w:r>
      <w:r w:rsidRPr="00EE2B67">
        <w:rPr>
          <w:rFonts w:ascii="Times New Roman" w:hAnsi="Times New Roman" w:cs="Times New Roman"/>
          <w:sz w:val="24"/>
          <w:szCs w:val="24"/>
        </w:rPr>
        <w:t xml:space="preserve">standard for </w:t>
      </w:r>
      <w:r w:rsidR="00B718CB">
        <w:rPr>
          <w:rFonts w:ascii="Times New Roman" w:hAnsi="Times New Roman" w:cs="Times New Roman"/>
          <w:sz w:val="24"/>
          <w:szCs w:val="24"/>
        </w:rPr>
        <w:t>flight schedules as for</w:t>
      </w:r>
      <w:r w:rsidR="0009532B">
        <w:rPr>
          <w:rFonts w:ascii="Times New Roman" w:hAnsi="Times New Roman" w:cs="Times New Roman"/>
          <w:sz w:val="24"/>
          <w:szCs w:val="24"/>
        </w:rPr>
        <w:t xml:space="preserve"> flight itinerar</w:t>
      </w:r>
      <w:r w:rsidR="00B718CB">
        <w:rPr>
          <w:rFonts w:ascii="Times New Roman" w:hAnsi="Times New Roman" w:cs="Times New Roman"/>
          <w:sz w:val="24"/>
          <w:szCs w:val="24"/>
        </w:rPr>
        <w:t>ies</w:t>
      </w:r>
      <w:r w:rsidR="008F7180">
        <w:rPr>
          <w:rFonts w:ascii="Times New Roman" w:hAnsi="Times New Roman" w:cs="Times New Roman"/>
          <w:sz w:val="24"/>
          <w:szCs w:val="24"/>
        </w:rPr>
        <w:t xml:space="preserve"> </w:t>
      </w:r>
      <w:r w:rsidR="0009532B">
        <w:rPr>
          <w:rFonts w:ascii="Times New Roman" w:hAnsi="Times New Roman" w:cs="Times New Roman"/>
          <w:sz w:val="24"/>
          <w:szCs w:val="24"/>
        </w:rPr>
        <w:t xml:space="preserve">provided on the </w:t>
      </w:r>
      <w:r w:rsidR="00804C1D">
        <w:rPr>
          <w:rFonts w:ascii="Times New Roman" w:hAnsi="Times New Roman" w:cs="Times New Roman"/>
          <w:sz w:val="24"/>
          <w:szCs w:val="24"/>
        </w:rPr>
        <w:t>Internet</w:t>
      </w:r>
      <w:r w:rsidR="0009532B">
        <w:rPr>
          <w:rFonts w:ascii="Times New Roman" w:hAnsi="Times New Roman" w:cs="Times New Roman"/>
          <w:sz w:val="24"/>
          <w:szCs w:val="24"/>
        </w:rPr>
        <w:t xml:space="preserve"> in response to an itinerary search, </w:t>
      </w:r>
      <w:r w:rsidR="00582402">
        <w:rPr>
          <w:rFonts w:ascii="Times New Roman" w:hAnsi="Times New Roman" w:cs="Times New Roman"/>
          <w:sz w:val="24"/>
          <w:szCs w:val="24"/>
        </w:rPr>
        <w:t>i.e</w:t>
      </w:r>
      <w:r>
        <w:rPr>
          <w:rFonts w:ascii="Times New Roman" w:hAnsi="Times New Roman" w:cs="Times New Roman"/>
          <w:sz w:val="24"/>
          <w:szCs w:val="24"/>
        </w:rPr>
        <w:t>.,</w:t>
      </w:r>
      <w:r w:rsidR="00582402">
        <w:rPr>
          <w:rFonts w:ascii="Times New Roman" w:hAnsi="Times New Roman" w:cs="Times New Roman"/>
          <w:sz w:val="24"/>
          <w:szCs w:val="24"/>
        </w:rPr>
        <w:t xml:space="preserve"> requiring</w:t>
      </w:r>
      <w:r w:rsidR="0009532B">
        <w:rPr>
          <w:rFonts w:ascii="Times New Roman" w:hAnsi="Times New Roman" w:cs="Times New Roman"/>
          <w:sz w:val="24"/>
          <w:szCs w:val="24"/>
        </w:rPr>
        <w:t xml:space="preserve"> that the disclosure be provided immediately adjacent to each applicable flight.</w:t>
      </w:r>
      <w:r>
        <w:rPr>
          <w:rFonts w:ascii="Times New Roman" w:hAnsi="Times New Roman" w:cs="Times New Roman"/>
          <w:sz w:val="24"/>
          <w:szCs w:val="24"/>
        </w:rPr>
        <w:t xml:space="preserve"> </w:t>
      </w:r>
    </w:p>
    <w:p w:rsidR="00032556" w:rsidRPr="00EE2B67" w:rsidRDefault="00032556" w:rsidP="004A591E">
      <w:pPr>
        <w:keepNext/>
        <w:tabs>
          <w:tab w:val="left" w:pos="7200"/>
        </w:tabs>
        <w:spacing w:after="0"/>
        <w:rPr>
          <w:rFonts w:ascii="Times New Roman" w:hAnsi="Times New Roman" w:cs="Times New Roman"/>
          <w:sz w:val="24"/>
          <w:szCs w:val="24"/>
        </w:rPr>
      </w:pPr>
      <w:r w:rsidRPr="00EE2B67">
        <w:rPr>
          <w:rFonts w:ascii="Times New Roman" w:hAnsi="Times New Roman" w:cs="Times New Roman"/>
          <w:sz w:val="24"/>
          <w:szCs w:val="24"/>
        </w:rPr>
        <w:lastRenderedPageBreak/>
        <w:t xml:space="preserve">(b) </w:t>
      </w:r>
      <w:r w:rsidRPr="00E26461">
        <w:rPr>
          <w:rFonts w:ascii="Times New Roman" w:hAnsi="Times New Roman" w:cs="Times New Roman"/>
          <w:sz w:val="24"/>
          <w:szCs w:val="24"/>
          <w:u w:val="single"/>
        </w:rPr>
        <w:t xml:space="preserve">Disclosure to prospective consumers </w:t>
      </w:r>
      <w:r w:rsidR="008F7180">
        <w:rPr>
          <w:rFonts w:ascii="Times New Roman" w:hAnsi="Times New Roman" w:cs="Times New Roman"/>
          <w:sz w:val="24"/>
          <w:szCs w:val="24"/>
          <w:u w:val="single"/>
        </w:rPr>
        <w:t>in</w:t>
      </w:r>
      <w:r w:rsidR="008F7180" w:rsidRPr="00E26461">
        <w:rPr>
          <w:rFonts w:ascii="Times New Roman" w:hAnsi="Times New Roman" w:cs="Times New Roman"/>
          <w:sz w:val="24"/>
          <w:szCs w:val="24"/>
          <w:u w:val="single"/>
        </w:rPr>
        <w:t xml:space="preserve"> </w:t>
      </w:r>
      <w:r w:rsidRPr="00E26461">
        <w:rPr>
          <w:rFonts w:ascii="Times New Roman" w:hAnsi="Times New Roman" w:cs="Times New Roman"/>
          <w:sz w:val="24"/>
          <w:szCs w:val="24"/>
          <w:u w:val="single"/>
        </w:rPr>
        <w:t>oral communications.</w:t>
      </w:r>
    </w:p>
    <w:p w:rsidR="00032556" w:rsidRDefault="00032556" w:rsidP="004A591E">
      <w:pPr>
        <w:keepNext/>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Section 257.5(b) requires that carriers and ticket agents must </w:t>
      </w:r>
      <w:r>
        <w:rPr>
          <w:rFonts w:ascii="Times New Roman" w:hAnsi="Times New Roman" w:cs="Times New Roman"/>
          <w:sz w:val="24"/>
          <w:szCs w:val="24"/>
        </w:rPr>
        <w:t>identify the actual operator of a code-share flight</w:t>
      </w:r>
      <w:r w:rsidRPr="00EE2B67">
        <w:rPr>
          <w:rFonts w:ascii="Times New Roman" w:hAnsi="Times New Roman" w:cs="Times New Roman"/>
          <w:sz w:val="24"/>
          <w:szCs w:val="24"/>
        </w:rPr>
        <w:t xml:space="preserve"> </w:t>
      </w:r>
      <w:r w:rsidR="00314DAA">
        <w:rPr>
          <w:rFonts w:ascii="Times New Roman" w:hAnsi="Times New Roman" w:cs="Times New Roman"/>
          <w:sz w:val="24"/>
          <w:szCs w:val="24"/>
        </w:rPr>
        <w:t xml:space="preserve">the first time that a code-share flight is cited to a consumer in person, </w:t>
      </w:r>
      <w:r w:rsidRPr="00EE2B67">
        <w:rPr>
          <w:rFonts w:ascii="Times New Roman" w:hAnsi="Times New Roman" w:cs="Times New Roman"/>
          <w:sz w:val="24"/>
          <w:szCs w:val="24"/>
        </w:rPr>
        <w:t>over the telephone</w:t>
      </w:r>
      <w:r w:rsidR="00314DAA">
        <w:rPr>
          <w:rFonts w:ascii="Times New Roman" w:hAnsi="Times New Roman" w:cs="Times New Roman"/>
          <w:sz w:val="24"/>
          <w:szCs w:val="24"/>
        </w:rPr>
        <w:t>,</w:t>
      </w:r>
      <w:r w:rsidRPr="00EE2B67">
        <w:rPr>
          <w:rFonts w:ascii="Times New Roman" w:hAnsi="Times New Roman" w:cs="Times New Roman"/>
          <w:sz w:val="24"/>
          <w:szCs w:val="24"/>
        </w:rPr>
        <w:t xml:space="preserve"> or through other means of oral communication.  With respect to covered entities, this section currently applies to, and, under this proposal, will continue to apply to, both </w:t>
      </w:r>
      <w:r w:rsidR="005E3764">
        <w:rPr>
          <w:rFonts w:ascii="Times New Roman" w:hAnsi="Times New Roman" w:cs="Times New Roman"/>
          <w:sz w:val="24"/>
          <w:szCs w:val="24"/>
        </w:rPr>
        <w:t>U.S.</w:t>
      </w:r>
      <w:r w:rsidRPr="00EE2B67">
        <w:rPr>
          <w:rFonts w:ascii="Times New Roman" w:hAnsi="Times New Roman" w:cs="Times New Roman"/>
          <w:sz w:val="24"/>
          <w:szCs w:val="24"/>
        </w:rPr>
        <w:t xml:space="preserve"> and foreign air carriers, as well as ticket agents doing business in the United States</w:t>
      </w:r>
      <w:r w:rsidR="005E3764">
        <w:rPr>
          <w:rFonts w:ascii="Times New Roman" w:hAnsi="Times New Roman" w:cs="Times New Roman"/>
          <w:sz w:val="24"/>
          <w:szCs w:val="24"/>
        </w:rPr>
        <w:t>.</w:t>
      </w:r>
      <w:r w:rsidRPr="00EE2B67">
        <w:rPr>
          <w:rFonts w:ascii="Times New Roman" w:hAnsi="Times New Roman" w:cs="Times New Roman"/>
          <w:sz w:val="24"/>
          <w:szCs w:val="24"/>
        </w:rPr>
        <w:t xml:space="preserve">  </w:t>
      </w:r>
      <w:r>
        <w:rPr>
          <w:rFonts w:ascii="Times New Roman" w:hAnsi="Times New Roman" w:cs="Times New Roman"/>
          <w:sz w:val="24"/>
          <w:szCs w:val="24"/>
        </w:rPr>
        <w:t>We are not proposing any changes to this provision, but we propose to interpret the phrase “ticket agent doing business in the United States” in the same manner as described in the discussion of that phrase in section 259.5(a) above.  Consequently, a ticket agent that sells air transportation via a website marketed toward U.S. consumers (or that distributes other marketing material in the U</w:t>
      </w:r>
      <w:r w:rsidR="009733D4">
        <w:rPr>
          <w:rFonts w:ascii="Times New Roman" w:hAnsi="Times New Roman" w:cs="Times New Roman"/>
          <w:sz w:val="24"/>
          <w:szCs w:val="24"/>
        </w:rPr>
        <w:t xml:space="preserve">nited </w:t>
      </w:r>
      <w:r>
        <w:rPr>
          <w:rFonts w:ascii="Times New Roman" w:hAnsi="Times New Roman" w:cs="Times New Roman"/>
          <w:sz w:val="24"/>
          <w:szCs w:val="24"/>
        </w:rPr>
        <w:t>S</w:t>
      </w:r>
      <w:r w:rsidR="009733D4">
        <w:rPr>
          <w:rFonts w:ascii="Times New Roman" w:hAnsi="Times New Roman" w:cs="Times New Roman"/>
          <w:sz w:val="24"/>
          <w:szCs w:val="24"/>
        </w:rPr>
        <w:t>tates</w:t>
      </w:r>
      <w:r>
        <w:rPr>
          <w:rFonts w:ascii="Times New Roman" w:hAnsi="Times New Roman" w:cs="Times New Roman"/>
          <w:sz w:val="24"/>
          <w:szCs w:val="24"/>
        </w:rPr>
        <w:t>) is covered by section 259.5(b) even if the agent does not have a physical location in the U</w:t>
      </w:r>
      <w:r w:rsidR="009733D4">
        <w:rPr>
          <w:rFonts w:ascii="Times New Roman" w:hAnsi="Times New Roman" w:cs="Times New Roman"/>
          <w:sz w:val="24"/>
          <w:szCs w:val="24"/>
        </w:rPr>
        <w:t xml:space="preserve">nited </w:t>
      </w:r>
      <w:r>
        <w:rPr>
          <w:rFonts w:ascii="Times New Roman" w:hAnsi="Times New Roman" w:cs="Times New Roman"/>
          <w:sz w:val="24"/>
          <w:szCs w:val="24"/>
        </w:rPr>
        <w:t>S</w:t>
      </w:r>
      <w:r w:rsidR="009733D4">
        <w:rPr>
          <w:rFonts w:ascii="Times New Roman" w:hAnsi="Times New Roman" w:cs="Times New Roman"/>
          <w:sz w:val="24"/>
          <w:szCs w:val="24"/>
        </w:rPr>
        <w:t>tates</w:t>
      </w:r>
      <w:r>
        <w:rPr>
          <w:rFonts w:ascii="Times New Roman" w:hAnsi="Times New Roman" w:cs="Times New Roman"/>
          <w:sz w:val="24"/>
          <w:szCs w:val="24"/>
        </w:rPr>
        <w:t>, and such an agent must provide the disclosure required by section 259.5(b) during a telephone call placed from the U</w:t>
      </w:r>
      <w:r w:rsidR="009733D4">
        <w:rPr>
          <w:rFonts w:ascii="Times New Roman" w:hAnsi="Times New Roman" w:cs="Times New Roman"/>
          <w:sz w:val="24"/>
          <w:szCs w:val="24"/>
        </w:rPr>
        <w:t xml:space="preserve">nited </w:t>
      </w:r>
      <w:r>
        <w:rPr>
          <w:rFonts w:ascii="Times New Roman" w:hAnsi="Times New Roman" w:cs="Times New Roman"/>
          <w:sz w:val="24"/>
          <w:szCs w:val="24"/>
        </w:rPr>
        <w:t>S</w:t>
      </w:r>
      <w:r w:rsidR="009733D4">
        <w:rPr>
          <w:rFonts w:ascii="Times New Roman" w:hAnsi="Times New Roman" w:cs="Times New Roman"/>
          <w:sz w:val="24"/>
          <w:szCs w:val="24"/>
        </w:rPr>
        <w:t>tates</w:t>
      </w:r>
      <w:r>
        <w:rPr>
          <w:rFonts w:ascii="Times New Roman" w:hAnsi="Times New Roman" w:cs="Times New Roman"/>
          <w:sz w:val="24"/>
          <w:szCs w:val="24"/>
        </w:rPr>
        <w:t xml:space="preserve"> even if the call is to the agent’s foreign location.  </w:t>
      </w:r>
    </w:p>
    <w:p w:rsidR="00032556" w:rsidRPr="00EE2B67" w:rsidRDefault="00032556" w:rsidP="00032556">
      <w:pPr>
        <w:tabs>
          <w:tab w:val="left" w:pos="7200"/>
        </w:tabs>
        <w:spacing w:after="0"/>
        <w:rPr>
          <w:rFonts w:ascii="Times New Roman" w:hAnsi="Times New Roman" w:cs="Times New Roman"/>
          <w:sz w:val="24"/>
          <w:szCs w:val="24"/>
        </w:rPr>
      </w:pPr>
      <w:r w:rsidRPr="00EE2B67">
        <w:rPr>
          <w:rFonts w:ascii="Times New Roman" w:hAnsi="Times New Roman" w:cs="Times New Roman"/>
          <w:sz w:val="24"/>
          <w:szCs w:val="24"/>
        </w:rPr>
        <w:t xml:space="preserve">(c) </w:t>
      </w:r>
      <w:r w:rsidR="0008124A">
        <w:rPr>
          <w:rFonts w:ascii="Times New Roman" w:hAnsi="Times New Roman" w:cs="Times New Roman"/>
          <w:sz w:val="24"/>
          <w:szCs w:val="24"/>
          <w:u w:val="single"/>
        </w:rPr>
        <w:t>Disclosure</w:t>
      </w:r>
      <w:r w:rsidR="00725689">
        <w:rPr>
          <w:rFonts w:ascii="Times New Roman" w:hAnsi="Times New Roman" w:cs="Times New Roman"/>
          <w:sz w:val="24"/>
          <w:szCs w:val="24"/>
          <w:u w:val="single"/>
        </w:rPr>
        <w:t xml:space="preserve"> of code-share at time of purchase</w:t>
      </w:r>
      <w:r w:rsidRPr="00E26461">
        <w:rPr>
          <w:rFonts w:ascii="Times New Roman" w:hAnsi="Times New Roman" w:cs="Times New Roman"/>
          <w:sz w:val="24"/>
          <w:szCs w:val="24"/>
          <w:u w:val="single"/>
        </w:rPr>
        <w:t>.</w:t>
      </w:r>
    </w:p>
    <w:p w:rsidR="00661D9B" w:rsidRDefault="00661D9B" w:rsidP="00661D9B">
      <w:pPr>
        <w:tabs>
          <w:tab w:val="left" w:pos="7200"/>
        </w:tabs>
        <w:spacing w:after="0"/>
        <w:ind w:firstLine="720"/>
        <w:rPr>
          <w:rFonts w:ascii="Times New Roman" w:hAnsi="Times New Roman" w:cs="Times New Roman"/>
          <w:sz w:val="24"/>
          <w:szCs w:val="24"/>
        </w:rPr>
      </w:pPr>
      <w:r>
        <w:rPr>
          <w:rFonts w:ascii="Times New Roman" w:hAnsi="Times New Roman" w:cs="Times New Roman"/>
          <w:sz w:val="24"/>
          <w:szCs w:val="24"/>
        </w:rPr>
        <w:t>With respect to written notice of code-share arrangements provided to ticket purchasers, we propose to retain the basic requirements listed in 14 CFR 257.5(c)(1) but delete the language in 14 CFR 257.5(c)(3).   The basic requirements in section 257.5(c)(1) are</w:t>
      </w:r>
      <w:r w:rsidR="009733D4">
        <w:rPr>
          <w:rFonts w:ascii="Times New Roman" w:hAnsi="Times New Roman" w:cs="Times New Roman"/>
          <w:sz w:val="24"/>
          <w:szCs w:val="24"/>
        </w:rPr>
        <w:t xml:space="preserve"> as follows</w:t>
      </w:r>
      <w:r>
        <w:rPr>
          <w:rFonts w:ascii="Times New Roman" w:hAnsi="Times New Roman" w:cs="Times New Roman"/>
          <w:sz w:val="24"/>
          <w:szCs w:val="24"/>
        </w:rPr>
        <w:t xml:space="preserve">:  if a code-share flight segment has its own designated flight number, the code-share disclosure must be immediately adjacent to that flight number; if a single-flight number service involves one or more code-share segments, each code-share segment must be identified immediately adjacent to that flight number in the format “Service between XYZ City and ABC City will be operated by Jane Doe Airlines d/b/a ORS Express.”   Section 257(c)(3) states that the written code-share </w:t>
      </w:r>
      <w:r>
        <w:rPr>
          <w:rFonts w:ascii="Times New Roman" w:hAnsi="Times New Roman" w:cs="Times New Roman"/>
          <w:sz w:val="24"/>
          <w:szCs w:val="24"/>
        </w:rPr>
        <w:lastRenderedPageBreak/>
        <w:t>notice required by section 257.5 (c) must accompany the ticket if the transportation is purchased far enough in advance of travel to allow for advance delivery of the ticket.  If time does not allow for advance delivery of the ticket, “or in the case of ticketless travel,” the required written notice is to be provided no later than the time that the consumer checks in at the airport for the first flight in his or her itinerary.</w:t>
      </w:r>
    </w:p>
    <w:p w:rsidR="00032556" w:rsidRPr="00EE2B67" w:rsidRDefault="00661D9B" w:rsidP="00E130CD">
      <w:pPr>
        <w:tabs>
          <w:tab w:val="left" w:pos="7200"/>
        </w:tabs>
        <w:spacing w:after="0"/>
        <w:ind w:firstLine="720"/>
        <w:rPr>
          <w:rFonts w:ascii="Times New Roman" w:hAnsi="Times New Roman" w:cs="Times New Roman"/>
          <w:sz w:val="24"/>
          <w:szCs w:val="24"/>
        </w:rPr>
      </w:pPr>
      <w:r>
        <w:rPr>
          <w:rFonts w:ascii="Times New Roman" w:hAnsi="Times New Roman" w:cs="Times New Roman"/>
          <w:sz w:val="24"/>
          <w:szCs w:val="24"/>
        </w:rPr>
        <w:t>The first part of section 257.5(c)(3) appears to refer to paper tickets, as it speaks of the time required for delivery of the ticket</w:t>
      </w:r>
      <w:r w:rsidR="00E130CD">
        <w:rPr>
          <w:rFonts w:ascii="Times New Roman" w:hAnsi="Times New Roman" w:cs="Times New Roman"/>
          <w:sz w:val="24"/>
          <w:szCs w:val="24"/>
        </w:rPr>
        <w:t>,</w:t>
      </w:r>
      <w:r>
        <w:rPr>
          <w:rFonts w:ascii="Times New Roman" w:hAnsi="Times New Roman" w:cs="Times New Roman"/>
          <w:sz w:val="24"/>
          <w:szCs w:val="24"/>
        </w:rPr>
        <w:t xml:space="preserve"> and it draws a contrast with “ticketless travel” in the next sentence.  (Ticketless travel is a term that used to be used for what is now referred to as electronic ticketing or e-tickets.)   We believe that the required written notice should in all cases be provided “at the time of purchase” as indicated at the beginning of section 257.5(c), regardless of whether a paper ticket is subsequently issued or the consumer will receive an e-ticket.  Section 257.5(c)(2) states that if a consumer does not receive an itinerary, the selling carrier or ticket agent must provide a separate written notice that identifies the operating carrier.  Thus, the existing rule anticipates situations in which the required written code-share notice is not automatically generated by industry purchase/ticketing systems and states that in such cases the selling carrier or ticket agent must manually generate and furnish a written disclosure of the identity of the carrier(s).  We do not believe that a written code-share notice that is provided at the airport is sufficient though currently permitted under section 257.5(c)(3) for passengers who purchase their air transportation in advance but do</w:t>
      </w:r>
      <w:r w:rsidR="00E130CD">
        <w:rPr>
          <w:rFonts w:ascii="Times New Roman" w:hAnsi="Times New Roman" w:cs="Times New Roman"/>
          <w:sz w:val="24"/>
          <w:szCs w:val="24"/>
        </w:rPr>
        <w:t xml:space="preserve"> </w:t>
      </w:r>
      <w:r>
        <w:rPr>
          <w:rFonts w:ascii="Times New Roman" w:hAnsi="Times New Roman" w:cs="Times New Roman"/>
          <w:sz w:val="24"/>
          <w:szCs w:val="24"/>
        </w:rPr>
        <w:t>n</w:t>
      </w:r>
      <w:r w:rsidR="00E130CD">
        <w:rPr>
          <w:rFonts w:ascii="Times New Roman" w:hAnsi="Times New Roman" w:cs="Times New Roman"/>
          <w:sz w:val="24"/>
          <w:szCs w:val="24"/>
        </w:rPr>
        <w:t>o</w:t>
      </w:r>
      <w:r>
        <w:rPr>
          <w:rFonts w:ascii="Times New Roman" w:hAnsi="Times New Roman" w:cs="Times New Roman"/>
          <w:sz w:val="24"/>
          <w:szCs w:val="24"/>
        </w:rPr>
        <w:t xml:space="preserve">t receive a paper ticket until a date close to the scheduled departure date and for e-ticketed passengers including those who have purchased their transportation weeks or months in advance.  Accordingly, we propose to make it clear that written code-share disclosure must be provided at the time of purchase.  </w:t>
      </w:r>
    </w:p>
    <w:p w:rsidR="00032556" w:rsidRPr="00EE2B67" w:rsidRDefault="00032556" w:rsidP="004A591E">
      <w:pPr>
        <w:keepNext/>
        <w:tabs>
          <w:tab w:val="left" w:pos="7200"/>
        </w:tabs>
        <w:spacing w:after="0"/>
        <w:rPr>
          <w:rFonts w:ascii="Times New Roman" w:hAnsi="Times New Roman" w:cs="Times New Roman"/>
          <w:sz w:val="24"/>
          <w:szCs w:val="24"/>
        </w:rPr>
      </w:pPr>
      <w:r w:rsidRPr="00EE2B67">
        <w:rPr>
          <w:rFonts w:ascii="Times New Roman" w:hAnsi="Times New Roman" w:cs="Times New Roman"/>
          <w:sz w:val="24"/>
          <w:szCs w:val="24"/>
        </w:rPr>
        <w:lastRenderedPageBreak/>
        <w:t xml:space="preserve">(d) </w:t>
      </w:r>
      <w:r w:rsidRPr="00E26461">
        <w:rPr>
          <w:rFonts w:ascii="Times New Roman" w:hAnsi="Times New Roman" w:cs="Times New Roman"/>
          <w:sz w:val="24"/>
          <w:szCs w:val="24"/>
          <w:u w:val="single"/>
        </w:rPr>
        <w:t>Disclosure in city-pair specific advertisements.</w:t>
      </w:r>
      <w:r w:rsidRPr="00EE2B67">
        <w:rPr>
          <w:rFonts w:ascii="Times New Roman" w:hAnsi="Times New Roman" w:cs="Times New Roman"/>
          <w:sz w:val="24"/>
          <w:szCs w:val="24"/>
        </w:rPr>
        <w:t xml:space="preserve"> </w:t>
      </w:r>
      <w:r w:rsidR="00362304">
        <w:rPr>
          <w:rFonts w:ascii="Times New Roman" w:hAnsi="Times New Roman" w:cs="Times New Roman"/>
          <w:sz w:val="24"/>
          <w:szCs w:val="24"/>
        </w:rPr>
        <w:t xml:space="preserve">  </w:t>
      </w:r>
    </w:p>
    <w:p w:rsidR="00032556" w:rsidRDefault="00032556" w:rsidP="004A591E">
      <w:pPr>
        <w:keepNext/>
        <w:tabs>
          <w:tab w:val="left" w:pos="7200"/>
        </w:tabs>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Subsection (d) deals with disclosure requirements in </w:t>
      </w:r>
      <w:r w:rsidR="0008124A" w:rsidRPr="00EE2B67">
        <w:rPr>
          <w:rFonts w:ascii="Times New Roman" w:hAnsi="Times New Roman" w:cs="Times New Roman"/>
          <w:sz w:val="24"/>
          <w:szCs w:val="24"/>
        </w:rPr>
        <w:t xml:space="preserve">city-pair specific </w:t>
      </w:r>
      <w:r w:rsidRPr="00EE2B67">
        <w:rPr>
          <w:rFonts w:ascii="Times New Roman" w:hAnsi="Times New Roman" w:cs="Times New Roman"/>
          <w:sz w:val="24"/>
          <w:szCs w:val="24"/>
        </w:rPr>
        <w:t>advertisements</w:t>
      </w:r>
      <w:r w:rsidR="00A72E5A">
        <w:rPr>
          <w:rFonts w:ascii="Times New Roman" w:hAnsi="Times New Roman" w:cs="Times New Roman"/>
          <w:sz w:val="24"/>
          <w:szCs w:val="24"/>
        </w:rPr>
        <w:t>.</w:t>
      </w:r>
      <w:r w:rsidRPr="00EE2B67">
        <w:rPr>
          <w:rFonts w:ascii="Times New Roman" w:hAnsi="Times New Roman" w:cs="Times New Roman"/>
          <w:sz w:val="24"/>
          <w:szCs w:val="24"/>
        </w:rPr>
        <w:t xml:space="preserve"> We are proposing to use the phrase “written advertisement” to replace the phrase “printed advertisement,” which in the current rule text refers to both advertisements printed </w:t>
      </w:r>
      <w:r w:rsidR="00AD52B0">
        <w:rPr>
          <w:rFonts w:ascii="Times New Roman" w:hAnsi="Times New Roman" w:cs="Times New Roman"/>
          <w:sz w:val="24"/>
          <w:szCs w:val="24"/>
        </w:rPr>
        <w:t>i</w:t>
      </w:r>
      <w:r>
        <w:rPr>
          <w:rFonts w:ascii="Times New Roman" w:hAnsi="Times New Roman" w:cs="Times New Roman"/>
          <w:sz w:val="24"/>
          <w:szCs w:val="24"/>
        </w:rPr>
        <w:t>n</w:t>
      </w:r>
      <w:r w:rsidRPr="00EE2B67">
        <w:rPr>
          <w:rFonts w:ascii="Times New Roman" w:hAnsi="Times New Roman" w:cs="Times New Roman"/>
          <w:sz w:val="24"/>
          <w:szCs w:val="24"/>
        </w:rPr>
        <w:t xml:space="preserve"> paper and advertisements published on the Internet.  We believe the word “written” is more accurate in describing both formats of advertisements.  </w:t>
      </w:r>
    </w:p>
    <w:p w:rsidR="00032556" w:rsidRDefault="00032556" w:rsidP="00032556">
      <w:pPr>
        <w:tabs>
          <w:tab w:val="left" w:pos="7200"/>
        </w:tabs>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In addition, we are proposing to add a descriptive phrase to specify the scope of the disclosure requirements on Internet advertisements </w:t>
      </w:r>
      <w:r w:rsidR="00362304">
        <w:rPr>
          <w:rFonts w:ascii="Times New Roman" w:hAnsi="Times New Roman" w:cs="Times New Roman"/>
          <w:sz w:val="24"/>
          <w:szCs w:val="24"/>
        </w:rPr>
        <w:t>in an effort to</w:t>
      </w:r>
      <w:r w:rsidRPr="00EE2B67">
        <w:rPr>
          <w:rFonts w:ascii="Times New Roman" w:hAnsi="Times New Roman" w:cs="Times New Roman"/>
          <w:sz w:val="24"/>
          <w:szCs w:val="24"/>
        </w:rPr>
        <w:t xml:space="preserve"> eliminate any possible ambiguity.  Specifically, the current rule states that our requirements cover advertisements “published in or mailed to </w:t>
      </w:r>
      <w:r>
        <w:rPr>
          <w:rFonts w:ascii="Times New Roman" w:hAnsi="Times New Roman" w:cs="Times New Roman"/>
          <w:sz w:val="24"/>
          <w:szCs w:val="24"/>
        </w:rPr>
        <w:t>or</w:t>
      </w:r>
      <w:r w:rsidRPr="00EE2B67">
        <w:rPr>
          <w:rFonts w:ascii="Times New Roman" w:hAnsi="Times New Roman" w:cs="Times New Roman"/>
          <w:sz w:val="24"/>
          <w:szCs w:val="24"/>
        </w:rPr>
        <w:t xml:space="preserve"> from the United States” including those published </w:t>
      </w:r>
      <w:r w:rsidR="00E130CD">
        <w:rPr>
          <w:rFonts w:ascii="Times New Roman" w:hAnsi="Times New Roman" w:cs="Times New Roman"/>
          <w:sz w:val="24"/>
          <w:szCs w:val="24"/>
        </w:rPr>
        <w:t xml:space="preserve">on </w:t>
      </w:r>
      <w:r w:rsidRPr="00EE2B67">
        <w:rPr>
          <w:rFonts w:ascii="Times New Roman" w:hAnsi="Times New Roman" w:cs="Times New Roman"/>
          <w:sz w:val="24"/>
          <w:szCs w:val="24"/>
        </w:rPr>
        <w:t xml:space="preserve">the Internet.   As the Internet is a global information network, </w:t>
      </w:r>
      <w:r w:rsidR="00362304">
        <w:rPr>
          <w:rFonts w:ascii="Times New Roman" w:hAnsi="Times New Roman" w:cs="Times New Roman"/>
          <w:sz w:val="24"/>
          <w:szCs w:val="24"/>
        </w:rPr>
        <w:t>this language may leave it</w:t>
      </w:r>
      <w:r w:rsidRPr="00EE2B67">
        <w:rPr>
          <w:rFonts w:ascii="Times New Roman" w:hAnsi="Times New Roman" w:cs="Times New Roman"/>
          <w:sz w:val="24"/>
          <w:szCs w:val="24"/>
        </w:rPr>
        <w:t xml:space="preserve"> unclear what would constitute an Internet advertisement that is “published” in the United States.  For example, a website that is hosted </w:t>
      </w:r>
      <w:r w:rsidR="00872428">
        <w:rPr>
          <w:rFonts w:ascii="Times New Roman" w:hAnsi="Times New Roman" w:cs="Times New Roman"/>
          <w:sz w:val="24"/>
          <w:szCs w:val="24"/>
        </w:rPr>
        <w:t xml:space="preserve">on </w:t>
      </w:r>
      <w:r w:rsidRPr="00EE2B67">
        <w:rPr>
          <w:rFonts w:ascii="Times New Roman" w:hAnsi="Times New Roman" w:cs="Times New Roman"/>
          <w:sz w:val="24"/>
          <w:szCs w:val="24"/>
        </w:rPr>
        <w:t xml:space="preserve">a server located in the United States could arguably fall within the scope of our rule. Conversely, a website hosted </w:t>
      </w:r>
      <w:r w:rsidR="00872428">
        <w:rPr>
          <w:rFonts w:ascii="Times New Roman" w:hAnsi="Times New Roman" w:cs="Times New Roman"/>
          <w:sz w:val="24"/>
          <w:szCs w:val="24"/>
        </w:rPr>
        <w:t>on</w:t>
      </w:r>
      <w:r w:rsidR="00872428" w:rsidRPr="00EE2B67">
        <w:rPr>
          <w:rFonts w:ascii="Times New Roman" w:hAnsi="Times New Roman" w:cs="Times New Roman"/>
          <w:sz w:val="24"/>
          <w:szCs w:val="24"/>
        </w:rPr>
        <w:t xml:space="preserve"> </w:t>
      </w:r>
      <w:r w:rsidRPr="00EE2B67">
        <w:rPr>
          <w:rFonts w:ascii="Times New Roman" w:hAnsi="Times New Roman" w:cs="Times New Roman"/>
          <w:sz w:val="24"/>
          <w:szCs w:val="24"/>
        </w:rPr>
        <w:t xml:space="preserve">a server located outside of the United States could still be marketing airfares to consumers in the United States.   For this reason, and to achieve consistency with the Department’s other airline consumer protection rules, we are proposing to specify that our code-share disclosure requirements regarding advertisements published on the Internet would apply to advertisements </w:t>
      </w:r>
      <w:r w:rsidR="00D22D04">
        <w:rPr>
          <w:rFonts w:ascii="Times New Roman" w:hAnsi="Times New Roman" w:cs="Times New Roman"/>
          <w:sz w:val="24"/>
          <w:szCs w:val="24"/>
        </w:rPr>
        <w:t>for service in, to or from the U</w:t>
      </w:r>
      <w:r w:rsidR="00E130CD">
        <w:rPr>
          <w:rFonts w:ascii="Times New Roman" w:hAnsi="Times New Roman" w:cs="Times New Roman"/>
          <w:sz w:val="24"/>
          <w:szCs w:val="24"/>
        </w:rPr>
        <w:t xml:space="preserve">nited </w:t>
      </w:r>
      <w:r w:rsidR="00D22D04">
        <w:rPr>
          <w:rFonts w:ascii="Times New Roman" w:hAnsi="Times New Roman" w:cs="Times New Roman"/>
          <w:sz w:val="24"/>
          <w:szCs w:val="24"/>
        </w:rPr>
        <w:t>S</w:t>
      </w:r>
      <w:r w:rsidR="00E130CD">
        <w:rPr>
          <w:rFonts w:ascii="Times New Roman" w:hAnsi="Times New Roman" w:cs="Times New Roman"/>
          <w:sz w:val="24"/>
          <w:szCs w:val="24"/>
        </w:rPr>
        <w:t>tates</w:t>
      </w:r>
      <w:r w:rsidR="00D22D04">
        <w:rPr>
          <w:rFonts w:ascii="Times New Roman" w:hAnsi="Times New Roman" w:cs="Times New Roman"/>
          <w:sz w:val="24"/>
          <w:szCs w:val="24"/>
        </w:rPr>
        <w:t xml:space="preserve">  </w:t>
      </w:r>
      <w:r w:rsidRPr="00EE2B67">
        <w:rPr>
          <w:rFonts w:ascii="Times New Roman" w:hAnsi="Times New Roman" w:cs="Times New Roman"/>
          <w:sz w:val="24"/>
          <w:szCs w:val="24"/>
        </w:rPr>
        <w:t xml:space="preserve">that are marketed to consumers in the United States.   This standard is consistent with the recently amended full-fare advertising rule, 14 CFR 399.84,  which only covers Internet advertisements published on websites marketed to United States consumers.  As explained in a </w:t>
      </w:r>
      <w:r w:rsidRPr="00EE2B67">
        <w:rPr>
          <w:rFonts w:ascii="Times New Roman" w:hAnsi="Times New Roman" w:cs="Times New Roman"/>
          <w:i/>
          <w:sz w:val="24"/>
          <w:szCs w:val="24"/>
        </w:rPr>
        <w:t>Frequently Asked Questions</w:t>
      </w:r>
      <w:r w:rsidRPr="00EE2B67">
        <w:rPr>
          <w:rFonts w:ascii="Times New Roman" w:hAnsi="Times New Roman" w:cs="Times New Roman"/>
          <w:sz w:val="24"/>
          <w:szCs w:val="24"/>
        </w:rPr>
        <w:t xml:space="preserve"> document issued by the Department</w:t>
      </w:r>
      <w:r>
        <w:rPr>
          <w:rFonts w:ascii="Times New Roman" w:hAnsi="Times New Roman" w:cs="Times New Roman"/>
          <w:sz w:val="24"/>
          <w:szCs w:val="24"/>
        </w:rPr>
        <w:t>’s Enforcement Office</w:t>
      </w:r>
      <w:r w:rsidRPr="00EE2B67">
        <w:rPr>
          <w:rFonts w:ascii="Times New Roman" w:hAnsi="Times New Roman" w:cs="Times New Roman"/>
          <w:sz w:val="24"/>
          <w:szCs w:val="24"/>
        </w:rPr>
        <w:t xml:space="preserve"> following the </w:t>
      </w:r>
      <w:r w:rsidR="00676415">
        <w:rPr>
          <w:rFonts w:ascii="Times New Roman" w:hAnsi="Times New Roman" w:cs="Times New Roman"/>
          <w:sz w:val="24"/>
          <w:szCs w:val="24"/>
        </w:rPr>
        <w:t>publication</w:t>
      </w:r>
      <w:r w:rsidR="00676415" w:rsidRPr="00EE2B67">
        <w:rPr>
          <w:rFonts w:ascii="Times New Roman" w:hAnsi="Times New Roman" w:cs="Times New Roman"/>
          <w:sz w:val="24"/>
          <w:szCs w:val="24"/>
        </w:rPr>
        <w:t xml:space="preserve"> </w:t>
      </w:r>
      <w:r w:rsidRPr="00EE2B67">
        <w:rPr>
          <w:rFonts w:ascii="Times New Roman" w:hAnsi="Times New Roman" w:cs="Times New Roman"/>
          <w:sz w:val="24"/>
          <w:szCs w:val="24"/>
        </w:rPr>
        <w:t xml:space="preserve">of that rule, we will look at a variety of factors to determine whether a website is </w:t>
      </w:r>
      <w:r w:rsidRPr="00EE2B67">
        <w:rPr>
          <w:rFonts w:ascii="Times New Roman" w:hAnsi="Times New Roman" w:cs="Times New Roman"/>
          <w:sz w:val="24"/>
          <w:szCs w:val="24"/>
        </w:rPr>
        <w:lastRenderedPageBreak/>
        <w:t>marketed to United States consumers, such as whether the website is in English, whether the seller of air transportation displays prices in U</w:t>
      </w:r>
      <w:r w:rsidR="00AD52B0">
        <w:rPr>
          <w:rFonts w:ascii="Times New Roman" w:hAnsi="Times New Roman" w:cs="Times New Roman"/>
          <w:sz w:val="24"/>
          <w:szCs w:val="24"/>
        </w:rPr>
        <w:t>.</w:t>
      </w:r>
      <w:r w:rsidRPr="00EE2B67">
        <w:rPr>
          <w:rFonts w:ascii="Times New Roman" w:hAnsi="Times New Roman" w:cs="Times New Roman"/>
          <w:sz w:val="24"/>
          <w:szCs w:val="24"/>
        </w:rPr>
        <w:t>S</w:t>
      </w:r>
      <w:r w:rsidR="00AD52B0">
        <w:rPr>
          <w:rFonts w:ascii="Times New Roman" w:hAnsi="Times New Roman" w:cs="Times New Roman"/>
          <w:sz w:val="24"/>
          <w:szCs w:val="24"/>
        </w:rPr>
        <w:t>.</w:t>
      </w:r>
      <w:r w:rsidRPr="00EE2B67">
        <w:rPr>
          <w:rFonts w:ascii="Times New Roman" w:hAnsi="Times New Roman" w:cs="Times New Roman"/>
          <w:sz w:val="24"/>
          <w:szCs w:val="24"/>
        </w:rPr>
        <w:t xml:space="preserve"> dollars, or whether sales can be made to persons with addresses or telephone numbers in the U</w:t>
      </w:r>
      <w:r w:rsidR="00E130CD">
        <w:rPr>
          <w:rFonts w:ascii="Times New Roman" w:hAnsi="Times New Roman" w:cs="Times New Roman"/>
          <w:sz w:val="24"/>
          <w:szCs w:val="24"/>
        </w:rPr>
        <w:t xml:space="preserve">nited </w:t>
      </w:r>
      <w:r w:rsidRPr="00EE2B67">
        <w:rPr>
          <w:rFonts w:ascii="Times New Roman" w:hAnsi="Times New Roman" w:cs="Times New Roman"/>
          <w:sz w:val="24"/>
          <w:szCs w:val="24"/>
        </w:rPr>
        <w:t>S</w:t>
      </w:r>
      <w:r w:rsidR="00E130CD">
        <w:rPr>
          <w:rFonts w:ascii="Times New Roman" w:hAnsi="Times New Roman" w:cs="Times New Roman"/>
          <w:sz w:val="24"/>
          <w:szCs w:val="24"/>
        </w:rPr>
        <w:t>tates</w:t>
      </w:r>
      <w:r w:rsidRPr="00EE2B67">
        <w:rPr>
          <w:rFonts w:ascii="Times New Roman" w:hAnsi="Times New Roman" w:cs="Times New Roman"/>
          <w:sz w:val="24"/>
          <w:szCs w:val="24"/>
        </w:rPr>
        <w:t xml:space="preserve">. </w:t>
      </w:r>
    </w:p>
    <w:p w:rsidR="00F01D57" w:rsidRPr="00EE2B67" w:rsidRDefault="00713AE7" w:rsidP="00EB033E">
      <w:pPr>
        <w:tabs>
          <w:tab w:val="left" w:pos="7200"/>
        </w:tabs>
        <w:spacing w:after="0"/>
        <w:ind w:firstLine="720"/>
        <w:rPr>
          <w:rFonts w:ascii="Times New Roman" w:hAnsi="Times New Roman" w:cs="Times New Roman"/>
          <w:sz w:val="24"/>
          <w:szCs w:val="24"/>
        </w:rPr>
      </w:pPr>
      <w:r>
        <w:rPr>
          <w:rFonts w:ascii="Times New Roman" w:hAnsi="Times New Roman" w:cs="Times New Roman"/>
          <w:sz w:val="24"/>
          <w:szCs w:val="24"/>
        </w:rPr>
        <w:t>We note that this proposed standard will cover all advertisements appear</w:t>
      </w:r>
      <w:r w:rsidR="00A54F46">
        <w:rPr>
          <w:rFonts w:ascii="Times New Roman" w:hAnsi="Times New Roman" w:cs="Times New Roman"/>
          <w:sz w:val="24"/>
          <w:szCs w:val="24"/>
        </w:rPr>
        <w:t>ing</w:t>
      </w:r>
      <w:r>
        <w:rPr>
          <w:rFonts w:ascii="Times New Roman" w:hAnsi="Times New Roman" w:cs="Times New Roman"/>
          <w:sz w:val="24"/>
          <w:szCs w:val="24"/>
        </w:rPr>
        <w:t xml:space="preserve"> on a carrier’s or a ticket agent’s own website, as well as advertisements </w:t>
      </w:r>
      <w:r w:rsidR="00CE1712">
        <w:rPr>
          <w:rFonts w:ascii="Times New Roman" w:hAnsi="Times New Roman" w:cs="Times New Roman"/>
          <w:sz w:val="24"/>
          <w:szCs w:val="24"/>
        </w:rPr>
        <w:t xml:space="preserve">that are </w:t>
      </w:r>
      <w:r>
        <w:rPr>
          <w:rFonts w:ascii="Times New Roman" w:hAnsi="Times New Roman" w:cs="Times New Roman"/>
          <w:sz w:val="24"/>
          <w:szCs w:val="24"/>
        </w:rPr>
        <w:t xml:space="preserve">presented to U.S. consumers through other </w:t>
      </w:r>
      <w:r w:rsidR="00CE1712">
        <w:rPr>
          <w:rFonts w:ascii="Times New Roman" w:hAnsi="Times New Roman" w:cs="Times New Roman"/>
          <w:sz w:val="24"/>
          <w:szCs w:val="24"/>
        </w:rPr>
        <w:t xml:space="preserve">paid </w:t>
      </w:r>
      <w:r>
        <w:rPr>
          <w:rFonts w:ascii="Times New Roman" w:hAnsi="Times New Roman" w:cs="Times New Roman"/>
          <w:sz w:val="24"/>
          <w:szCs w:val="24"/>
        </w:rPr>
        <w:t>advertising venues</w:t>
      </w:r>
      <w:r w:rsidR="00CE1712">
        <w:rPr>
          <w:rFonts w:ascii="Times New Roman" w:hAnsi="Times New Roman" w:cs="Times New Roman"/>
          <w:sz w:val="24"/>
          <w:szCs w:val="24"/>
        </w:rPr>
        <w:t xml:space="preserve"> on the Internet</w:t>
      </w:r>
      <w:r>
        <w:rPr>
          <w:rFonts w:ascii="Times New Roman" w:hAnsi="Times New Roman" w:cs="Times New Roman"/>
          <w:sz w:val="24"/>
          <w:szCs w:val="24"/>
        </w:rPr>
        <w:t xml:space="preserve"> (such as a news media</w:t>
      </w:r>
      <w:r w:rsidR="00CE1712" w:rsidRPr="00CE1712">
        <w:rPr>
          <w:rFonts w:ascii="Times New Roman" w:hAnsi="Times New Roman" w:cs="Times New Roman"/>
          <w:sz w:val="24"/>
          <w:szCs w:val="24"/>
        </w:rPr>
        <w:t xml:space="preserve"> </w:t>
      </w:r>
      <w:r w:rsidR="00CE1712">
        <w:rPr>
          <w:rFonts w:ascii="Times New Roman" w:hAnsi="Times New Roman" w:cs="Times New Roman"/>
          <w:sz w:val="24"/>
          <w:szCs w:val="24"/>
        </w:rPr>
        <w:t>website or a travel blog website</w:t>
      </w:r>
      <w:r>
        <w:rPr>
          <w:rFonts w:ascii="Times New Roman" w:hAnsi="Times New Roman" w:cs="Times New Roman"/>
          <w:sz w:val="24"/>
          <w:szCs w:val="24"/>
        </w:rPr>
        <w:t xml:space="preserve">) and social media websites (such as Facebook or Twitter).   We seek comments with regard to </w:t>
      </w:r>
      <w:r w:rsidR="00A649CF">
        <w:rPr>
          <w:rFonts w:ascii="Times New Roman" w:hAnsi="Times New Roman" w:cs="Times New Roman"/>
          <w:sz w:val="24"/>
          <w:szCs w:val="24"/>
        </w:rPr>
        <w:t xml:space="preserve">whether </w:t>
      </w:r>
      <w:r w:rsidR="00040DC8">
        <w:rPr>
          <w:rFonts w:ascii="Times New Roman" w:hAnsi="Times New Roman" w:cs="Times New Roman"/>
          <w:sz w:val="24"/>
          <w:szCs w:val="24"/>
        </w:rPr>
        <w:t>imposing the same</w:t>
      </w:r>
      <w:r w:rsidR="00A649CF">
        <w:rPr>
          <w:rFonts w:ascii="Times New Roman" w:hAnsi="Times New Roman" w:cs="Times New Roman"/>
          <w:sz w:val="24"/>
          <w:szCs w:val="24"/>
        </w:rPr>
        <w:t xml:space="preserve"> standard to advertisements </w:t>
      </w:r>
      <w:r w:rsidR="00CE1712">
        <w:rPr>
          <w:rFonts w:ascii="Times New Roman" w:hAnsi="Times New Roman" w:cs="Times New Roman"/>
          <w:sz w:val="24"/>
          <w:szCs w:val="24"/>
        </w:rPr>
        <w:t xml:space="preserve">on </w:t>
      </w:r>
      <w:r w:rsidR="00040DC8">
        <w:rPr>
          <w:rFonts w:ascii="Times New Roman" w:hAnsi="Times New Roman" w:cs="Times New Roman"/>
          <w:sz w:val="24"/>
          <w:szCs w:val="24"/>
        </w:rPr>
        <w:t xml:space="preserve">all </w:t>
      </w:r>
      <w:r w:rsidR="00E130CD">
        <w:rPr>
          <w:rFonts w:ascii="Times New Roman" w:hAnsi="Times New Roman" w:cs="Times New Roman"/>
          <w:sz w:val="24"/>
          <w:szCs w:val="24"/>
        </w:rPr>
        <w:t xml:space="preserve">of </w:t>
      </w:r>
      <w:r w:rsidR="00040DC8">
        <w:rPr>
          <w:rFonts w:ascii="Times New Roman" w:hAnsi="Times New Roman" w:cs="Times New Roman"/>
          <w:sz w:val="24"/>
          <w:szCs w:val="24"/>
        </w:rPr>
        <w:t>the</w:t>
      </w:r>
      <w:r w:rsidR="00CE1712">
        <w:rPr>
          <w:rFonts w:ascii="Times New Roman" w:hAnsi="Times New Roman" w:cs="Times New Roman"/>
          <w:sz w:val="24"/>
          <w:szCs w:val="24"/>
        </w:rPr>
        <w:t>se websites is reasonable</w:t>
      </w:r>
      <w:r w:rsidR="00A649CF">
        <w:rPr>
          <w:rFonts w:ascii="Times New Roman" w:hAnsi="Times New Roman" w:cs="Times New Roman"/>
          <w:sz w:val="24"/>
          <w:szCs w:val="24"/>
        </w:rPr>
        <w:t xml:space="preserve"> and technically practical.  </w:t>
      </w:r>
      <w:r w:rsidR="00CE1712">
        <w:rPr>
          <w:rFonts w:ascii="Times New Roman" w:hAnsi="Times New Roman" w:cs="Times New Roman"/>
          <w:sz w:val="24"/>
          <w:szCs w:val="24"/>
        </w:rPr>
        <w:t xml:space="preserve">We specifically ask what type of code-share disclosure is considered adequate from a consumer’s point of view, in light of the brevity of </w:t>
      </w:r>
      <w:r w:rsidR="00A37EF0">
        <w:rPr>
          <w:rFonts w:ascii="Times New Roman" w:hAnsi="Times New Roman" w:cs="Times New Roman"/>
          <w:sz w:val="24"/>
          <w:szCs w:val="24"/>
        </w:rPr>
        <w:t>the Facebook and Twitter posting formats</w:t>
      </w:r>
      <w:r w:rsidR="00CE1712">
        <w:rPr>
          <w:rFonts w:ascii="Times New Roman" w:hAnsi="Times New Roman" w:cs="Times New Roman"/>
          <w:sz w:val="24"/>
          <w:szCs w:val="24"/>
        </w:rPr>
        <w:t xml:space="preserve">.  </w:t>
      </w:r>
      <w:r w:rsidR="00032556" w:rsidRPr="00EE2B67">
        <w:rPr>
          <w:rFonts w:ascii="Times New Roman" w:hAnsi="Times New Roman" w:cs="Times New Roman"/>
          <w:sz w:val="24"/>
          <w:szCs w:val="24"/>
        </w:rPr>
        <w:t xml:space="preserve">Finally, we are proposing some editorial changes to 14 CFR 257.5.  </w:t>
      </w:r>
      <w:r w:rsidR="00032556">
        <w:rPr>
          <w:rFonts w:ascii="Times New Roman" w:hAnsi="Times New Roman" w:cs="Times New Roman"/>
          <w:sz w:val="24"/>
          <w:szCs w:val="24"/>
        </w:rPr>
        <w:t>First, we propose to replace</w:t>
      </w:r>
      <w:r w:rsidR="00032556" w:rsidRPr="00EE2B67">
        <w:rPr>
          <w:rFonts w:ascii="Times New Roman" w:hAnsi="Times New Roman" w:cs="Times New Roman"/>
          <w:sz w:val="24"/>
          <w:szCs w:val="24"/>
        </w:rPr>
        <w:t xml:space="preserve"> the term “transporting carrier”, which is used throughout section 257.5, with the term “operating carrier” to refer to the carrier in a code-share or wet lease arrangement that has the operational control of a flight but does not market the flight</w:t>
      </w:r>
      <w:r w:rsidR="00032556">
        <w:rPr>
          <w:rFonts w:ascii="Times New Roman" w:hAnsi="Times New Roman" w:cs="Times New Roman"/>
          <w:sz w:val="24"/>
          <w:szCs w:val="24"/>
        </w:rPr>
        <w:t xml:space="preserve"> in its own name.  In doing so</w:t>
      </w:r>
      <w:r w:rsidR="00D679E8">
        <w:rPr>
          <w:rFonts w:ascii="Times New Roman" w:hAnsi="Times New Roman" w:cs="Times New Roman"/>
          <w:sz w:val="24"/>
          <w:szCs w:val="24"/>
        </w:rPr>
        <w:t>,</w:t>
      </w:r>
      <w:r w:rsidR="00032556" w:rsidRPr="00EE2B67">
        <w:rPr>
          <w:rFonts w:ascii="Times New Roman" w:hAnsi="Times New Roman" w:cs="Times New Roman"/>
          <w:sz w:val="24"/>
          <w:szCs w:val="24"/>
        </w:rPr>
        <w:t xml:space="preserve"> we are trying to achieve consistency with other recently amended consumer protection rules, see, </w:t>
      </w:r>
      <w:r w:rsidR="00032556" w:rsidRPr="00BA620D">
        <w:rPr>
          <w:rFonts w:ascii="Times New Roman" w:hAnsi="Times New Roman" w:cs="Times New Roman"/>
          <w:sz w:val="24"/>
          <w:szCs w:val="24"/>
        </w:rPr>
        <w:t>e.g.,</w:t>
      </w:r>
      <w:r w:rsidR="00032556" w:rsidRPr="00EE2B67">
        <w:rPr>
          <w:rFonts w:ascii="Times New Roman" w:hAnsi="Times New Roman" w:cs="Times New Roman"/>
          <w:sz w:val="24"/>
          <w:szCs w:val="24"/>
        </w:rPr>
        <w:t xml:space="preserve"> 14 CFR 259.4(c) (code-share partners’ responsibilities in tarmac delay contingency plans) </w:t>
      </w:r>
      <w:r w:rsidR="00032556">
        <w:rPr>
          <w:rFonts w:ascii="Times New Roman" w:hAnsi="Times New Roman" w:cs="Times New Roman"/>
          <w:sz w:val="24"/>
          <w:szCs w:val="24"/>
        </w:rPr>
        <w:t xml:space="preserve">and </w:t>
      </w:r>
      <w:r w:rsidR="00032556" w:rsidRPr="00EE2B67">
        <w:rPr>
          <w:rFonts w:ascii="Times New Roman" w:hAnsi="Times New Roman" w:cs="Times New Roman"/>
          <w:sz w:val="24"/>
          <w:szCs w:val="24"/>
        </w:rPr>
        <w:t>14 CFR 399.85(e) (notice of baggage fees for code-share flights)</w:t>
      </w:r>
      <w:r w:rsidR="00D679E8">
        <w:rPr>
          <w:rFonts w:ascii="Times New Roman" w:hAnsi="Times New Roman" w:cs="Times New Roman"/>
          <w:sz w:val="24"/>
          <w:szCs w:val="24"/>
        </w:rPr>
        <w:t>.</w:t>
      </w:r>
      <w:r w:rsidR="00032556" w:rsidRPr="00EE2B67">
        <w:rPr>
          <w:rFonts w:ascii="Times New Roman" w:hAnsi="Times New Roman" w:cs="Times New Roman"/>
          <w:sz w:val="24"/>
          <w:szCs w:val="24"/>
        </w:rPr>
        <w:t xml:space="preserve">  Another stylistic change proposed in this NPRM </w:t>
      </w:r>
      <w:r w:rsidR="00676415">
        <w:rPr>
          <w:rFonts w:ascii="Times New Roman" w:hAnsi="Times New Roman" w:cs="Times New Roman"/>
          <w:sz w:val="24"/>
          <w:szCs w:val="24"/>
        </w:rPr>
        <w:t>concerns</w:t>
      </w:r>
      <w:r w:rsidR="00032556" w:rsidRPr="00EE2B67">
        <w:rPr>
          <w:rFonts w:ascii="Times New Roman" w:hAnsi="Times New Roman" w:cs="Times New Roman"/>
          <w:sz w:val="24"/>
          <w:szCs w:val="24"/>
        </w:rPr>
        <w:t xml:space="preserve"> the example disclosure statement that a seller of air transportation must include in a radio or television broadcasting advertisement.  The current sample statement </w:t>
      </w:r>
      <w:r w:rsidR="00032556">
        <w:rPr>
          <w:rFonts w:ascii="Times New Roman" w:hAnsi="Times New Roman" w:cs="Times New Roman"/>
          <w:sz w:val="24"/>
          <w:szCs w:val="24"/>
        </w:rPr>
        <w:t xml:space="preserve">includes the phrase </w:t>
      </w:r>
      <w:r w:rsidR="00032556" w:rsidRPr="00E130CD">
        <w:rPr>
          <w:rFonts w:ascii="Times New Roman" w:hAnsi="Times New Roman" w:cs="Times New Roman"/>
          <w:sz w:val="24"/>
          <w:szCs w:val="24"/>
        </w:rPr>
        <w:t>“[s]</w:t>
      </w:r>
      <w:proofErr w:type="spellStart"/>
      <w:r w:rsidR="00032556" w:rsidRPr="00E130CD">
        <w:rPr>
          <w:rFonts w:ascii="Times New Roman" w:hAnsi="Times New Roman" w:cs="Times New Roman"/>
          <w:sz w:val="24"/>
          <w:szCs w:val="24"/>
        </w:rPr>
        <w:t>ome</w:t>
      </w:r>
      <w:proofErr w:type="spellEnd"/>
      <w:r w:rsidR="00032556" w:rsidRPr="00E130CD">
        <w:rPr>
          <w:rFonts w:ascii="Times New Roman" w:hAnsi="Times New Roman" w:cs="Times New Roman"/>
          <w:sz w:val="24"/>
          <w:szCs w:val="24"/>
        </w:rPr>
        <w:t xml:space="preserve"> services are provided by other airlines.”</w:t>
      </w:r>
      <w:r w:rsidR="00032556" w:rsidRPr="00EE2B67">
        <w:rPr>
          <w:rFonts w:ascii="Times New Roman" w:hAnsi="Times New Roman" w:cs="Times New Roman"/>
          <w:sz w:val="24"/>
          <w:szCs w:val="24"/>
        </w:rPr>
        <w:t xml:space="preserve">   Because the words “</w:t>
      </w:r>
      <w:r w:rsidR="00676415">
        <w:rPr>
          <w:rFonts w:ascii="Times New Roman" w:hAnsi="Times New Roman" w:cs="Times New Roman"/>
          <w:sz w:val="24"/>
          <w:szCs w:val="24"/>
        </w:rPr>
        <w:t xml:space="preserve"> </w:t>
      </w:r>
      <w:r w:rsidR="002D4248">
        <w:rPr>
          <w:rFonts w:ascii="Times New Roman" w:hAnsi="Times New Roman" w:cs="Times New Roman"/>
          <w:sz w:val="24"/>
          <w:szCs w:val="24"/>
        </w:rPr>
        <w:t>services</w:t>
      </w:r>
      <w:r w:rsidR="00032556" w:rsidRPr="00EE2B67">
        <w:rPr>
          <w:rFonts w:ascii="Times New Roman" w:hAnsi="Times New Roman" w:cs="Times New Roman"/>
          <w:sz w:val="24"/>
          <w:szCs w:val="24"/>
        </w:rPr>
        <w:t xml:space="preserve">” and “provided” cover a wide range of activities, including ground operations, customer service, etc., they do not accurately convey the information we intended to relate, which was regarding the actual operation of a flight.  </w:t>
      </w:r>
      <w:r w:rsidR="00032556" w:rsidRPr="00EE2B67">
        <w:rPr>
          <w:rFonts w:ascii="Times New Roman" w:hAnsi="Times New Roman" w:cs="Times New Roman"/>
          <w:sz w:val="24"/>
          <w:szCs w:val="24"/>
        </w:rPr>
        <w:lastRenderedPageBreak/>
        <w:t xml:space="preserve">Accordingly, we propose to change the sentence to read </w:t>
      </w:r>
      <w:r w:rsidR="00032556" w:rsidRPr="00E130CD">
        <w:rPr>
          <w:rFonts w:ascii="Times New Roman" w:hAnsi="Times New Roman" w:cs="Times New Roman"/>
          <w:sz w:val="24"/>
          <w:szCs w:val="24"/>
        </w:rPr>
        <w:t>“[s]</w:t>
      </w:r>
      <w:proofErr w:type="spellStart"/>
      <w:r w:rsidR="00032556" w:rsidRPr="00E130CD">
        <w:rPr>
          <w:rFonts w:ascii="Times New Roman" w:hAnsi="Times New Roman" w:cs="Times New Roman"/>
          <w:sz w:val="24"/>
          <w:szCs w:val="24"/>
        </w:rPr>
        <w:t>ome</w:t>
      </w:r>
      <w:proofErr w:type="spellEnd"/>
      <w:r w:rsidR="00032556" w:rsidRPr="00E130CD">
        <w:rPr>
          <w:rFonts w:ascii="Times New Roman" w:hAnsi="Times New Roman" w:cs="Times New Roman"/>
          <w:sz w:val="24"/>
          <w:szCs w:val="24"/>
        </w:rPr>
        <w:t xml:space="preserve"> flights are operated by other airlines.”  </w:t>
      </w:r>
    </w:p>
    <w:p w:rsidR="00806CFC" w:rsidRDefault="004F5745" w:rsidP="00150009">
      <w:pPr>
        <w:spacing w:after="0" w:line="240" w:lineRule="auto"/>
        <w:ind w:left="720" w:hanging="720"/>
        <w:rPr>
          <w:rFonts w:ascii="Times New Roman" w:hAnsi="Times New Roman" w:cs="Times New Roman"/>
          <w:i/>
          <w:sz w:val="24"/>
          <w:szCs w:val="24"/>
        </w:rPr>
      </w:pPr>
      <w:r>
        <w:rPr>
          <w:rFonts w:ascii="Times New Roman" w:hAnsi="Times New Roman" w:cs="Times New Roman"/>
          <w:sz w:val="24"/>
          <w:szCs w:val="24"/>
        </w:rPr>
        <w:t>7</w:t>
      </w:r>
      <w:r w:rsidR="00150009" w:rsidRPr="00EE2B67">
        <w:rPr>
          <w:rFonts w:ascii="Times New Roman" w:hAnsi="Times New Roman" w:cs="Times New Roman"/>
          <w:sz w:val="24"/>
          <w:szCs w:val="24"/>
        </w:rPr>
        <w:t>.</w:t>
      </w:r>
      <w:r w:rsidR="00150009" w:rsidRPr="00EE2B67">
        <w:rPr>
          <w:rFonts w:ascii="Times New Roman" w:hAnsi="Times New Roman" w:cs="Times New Roman"/>
          <w:sz w:val="24"/>
          <w:szCs w:val="24"/>
        </w:rPr>
        <w:tab/>
      </w:r>
      <w:r w:rsidR="00150009" w:rsidRPr="00EE2B67">
        <w:rPr>
          <w:rFonts w:ascii="Times New Roman" w:hAnsi="Times New Roman" w:cs="Times New Roman"/>
          <w:i/>
          <w:sz w:val="24"/>
          <w:szCs w:val="24"/>
        </w:rPr>
        <w:t xml:space="preserve">Disclosure </w:t>
      </w:r>
      <w:r w:rsidR="00CB1303">
        <w:rPr>
          <w:rFonts w:ascii="Times New Roman" w:hAnsi="Times New Roman" w:cs="Times New Roman"/>
          <w:i/>
          <w:sz w:val="24"/>
          <w:szCs w:val="24"/>
        </w:rPr>
        <w:t xml:space="preserve">that Not All Carriers are Marketed and </w:t>
      </w:r>
      <w:r w:rsidR="00150009">
        <w:rPr>
          <w:rFonts w:ascii="Times New Roman" w:hAnsi="Times New Roman" w:cs="Times New Roman"/>
          <w:i/>
          <w:sz w:val="24"/>
          <w:szCs w:val="24"/>
        </w:rPr>
        <w:t xml:space="preserve">Identification of Carriers Marketed on Ticket Agent </w:t>
      </w:r>
      <w:r w:rsidR="00AB4EA4">
        <w:rPr>
          <w:rFonts w:ascii="Times New Roman" w:hAnsi="Times New Roman" w:cs="Times New Roman"/>
          <w:i/>
          <w:sz w:val="24"/>
          <w:szCs w:val="24"/>
        </w:rPr>
        <w:t>W</w:t>
      </w:r>
      <w:r w:rsidR="00150009">
        <w:rPr>
          <w:rFonts w:ascii="Times New Roman" w:hAnsi="Times New Roman" w:cs="Times New Roman"/>
          <w:i/>
          <w:sz w:val="24"/>
          <w:szCs w:val="24"/>
        </w:rPr>
        <w:t>ebsites</w:t>
      </w:r>
    </w:p>
    <w:p w:rsidR="00150009" w:rsidRPr="00EE2B67" w:rsidRDefault="00150009" w:rsidP="00806CFC">
      <w:pPr>
        <w:spacing w:after="0" w:line="240" w:lineRule="auto"/>
        <w:ind w:left="720" w:hanging="720"/>
        <w:rPr>
          <w:rFonts w:ascii="Times New Roman" w:hAnsi="Times New Roman" w:cs="Times New Roman"/>
          <w:sz w:val="24"/>
          <w:szCs w:val="24"/>
        </w:rPr>
      </w:pPr>
    </w:p>
    <w:p w:rsidR="00150009" w:rsidRPr="00E26461" w:rsidRDefault="00150009" w:rsidP="00150009">
      <w:pPr>
        <w:spacing w:after="0"/>
        <w:rPr>
          <w:sz w:val="24"/>
          <w:szCs w:val="24"/>
        </w:rPr>
      </w:pPr>
      <w:r>
        <w:rPr>
          <w:rFonts w:ascii="Times New Roman" w:hAnsi="Times New Roman" w:cs="Times New Roman"/>
          <w:sz w:val="24"/>
          <w:szCs w:val="24"/>
        </w:rPr>
        <w:tab/>
      </w:r>
      <w:r w:rsidR="00CB1303" w:rsidRPr="00EE2B67">
        <w:rPr>
          <w:rFonts w:ascii="Times New Roman" w:hAnsi="Times New Roman" w:cs="Times New Roman"/>
          <w:sz w:val="24"/>
          <w:szCs w:val="24"/>
        </w:rPr>
        <w:t xml:space="preserve">The Department is considering requiring </w:t>
      </w:r>
      <w:r w:rsidR="00CB1303">
        <w:rPr>
          <w:rFonts w:ascii="Times New Roman" w:hAnsi="Times New Roman" w:cs="Times New Roman"/>
          <w:sz w:val="24"/>
          <w:szCs w:val="24"/>
        </w:rPr>
        <w:t xml:space="preserve">large travel agents </w:t>
      </w:r>
      <w:r w:rsidR="00CB1303" w:rsidRPr="00EE2B67">
        <w:rPr>
          <w:rFonts w:ascii="Times New Roman" w:hAnsi="Times New Roman" w:cs="Times New Roman"/>
          <w:sz w:val="24"/>
          <w:szCs w:val="24"/>
        </w:rPr>
        <w:t>to disclose</w:t>
      </w:r>
      <w:r w:rsidR="00CB1303">
        <w:rPr>
          <w:rFonts w:ascii="Times New Roman" w:hAnsi="Times New Roman" w:cs="Times New Roman"/>
          <w:sz w:val="24"/>
          <w:szCs w:val="24"/>
        </w:rPr>
        <w:t xml:space="preserve"> </w:t>
      </w:r>
      <w:r w:rsidR="002632CF">
        <w:rPr>
          <w:rFonts w:ascii="Times New Roman" w:hAnsi="Times New Roman" w:cs="Times New Roman"/>
          <w:sz w:val="24"/>
          <w:szCs w:val="24"/>
        </w:rPr>
        <w:t xml:space="preserve">in online displays </w:t>
      </w:r>
      <w:r w:rsidR="00CB1303">
        <w:rPr>
          <w:rFonts w:ascii="Times New Roman" w:hAnsi="Times New Roman" w:cs="Times New Roman"/>
          <w:sz w:val="24"/>
          <w:szCs w:val="24"/>
        </w:rPr>
        <w:t xml:space="preserve">the fact that not all carriers that serve a particular market are </w:t>
      </w:r>
      <w:r w:rsidR="002632CF">
        <w:rPr>
          <w:rFonts w:ascii="Times New Roman" w:hAnsi="Times New Roman" w:cs="Times New Roman"/>
          <w:sz w:val="24"/>
          <w:szCs w:val="24"/>
        </w:rPr>
        <w:t xml:space="preserve">marketed by the travel agent if that is the case.  </w:t>
      </w:r>
      <w:r w:rsidR="00E905F5">
        <w:rPr>
          <w:rFonts w:ascii="Times New Roman" w:hAnsi="Times New Roman" w:cs="Times New Roman"/>
          <w:sz w:val="24"/>
          <w:szCs w:val="24"/>
        </w:rPr>
        <w:t>C</w:t>
      </w:r>
      <w:r w:rsidRPr="00EE2B67">
        <w:rPr>
          <w:rFonts w:ascii="Times New Roman" w:hAnsi="Times New Roman" w:cs="Times New Roman"/>
          <w:sz w:val="24"/>
          <w:szCs w:val="24"/>
        </w:rPr>
        <w:t>onsumers deserve complete information regarding whether a particular ticket agent provides flight and fare information for all carriers or just a subset of carriers.  Many online travel agents provide flight and fare information for a significant number of carriers serving a particular city</w:t>
      </w:r>
      <w:r>
        <w:rPr>
          <w:rFonts w:ascii="Times New Roman" w:hAnsi="Times New Roman" w:cs="Times New Roman"/>
          <w:sz w:val="24"/>
          <w:szCs w:val="24"/>
        </w:rPr>
        <w:t>-</w:t>
      </w:r>
      <w:r w:rsidRPr="00EE2B67">
        <w:rPr>
          <w:rFonts w:ascii="Times New Roman" w:hAnsi="Times New Roman" w:cs="Times New Roman"/>
          <w:sz w:val="24"/>
          <w:szCs w:val="24"/>
        </w:rPr>
        <w:t xml:space="preserve">pair market but not all carriers that serve that market.  </w:t>
      </w:r>
      <w:r w:rsidR="00E905F5">
        <w:rPr>
          <w:rFonts w:ascii="Times New Roman" w:hAnsi="Times New Roman" w:cs="Times New Roman"/>
          <w:sz w:val="24"/>
          <w:szCs w:val="24"/>
        </w:rPr>
        <w:t>In some markets, they may not provide information regarding any carrier serving the market.</w:t>
      </w:r>
      <w:r w:rsidR="00AB4EA4">
        <w:rPr>
          <w:rFonts w:ascii="Times New Roman" w:hAnsi="Times New Roman" w:cs="Times New Roman"/>
          <w:sz w:val="24"/>
          <w:szCs w:val="24"/>
        </w:rPr>
        <w:t xml:space="preserve"> </w:t>
      </w:r>
      <w:r w:rsidR="00E905F5">
        <w:rPr>
          <w:rFonts w:ascii="Times New Roman" w:hAnsi="Times New Roman" w:cs="Times New Roman"/>
          <w:sz w:val="24"/>
          <w:szCs w:val="24"/>
        </w:rPr>
        <w:t xml:space="preserve"> </w:t>
      </w:r>
      <w:r>
        <w:rPr>
          <w:rFonts w:ascii="Times New Roman" w:hAnsi="Times New Roman" w:cs="Times New Roman"/>
          <w:sz w:val="24"/>
          <w:szCs w:val="24"/>
        </w:rPr>
        <w:t>O</w:t>
      </w:r>
      <w:r w:rsidRPr="00EE2B67">
        <w:rPr>
          <w:rFonts w:ascii="Times New Roman" w:hAnsi="Times New Roman" w:cs="Times New Roman"/>
          <w:sz w:val="24"/>
          <w:szCs w:val="24"/>
        </w:rPr>
        <w:t xml:space="preserve">nline travel agents do not necessarily identify the carriers whose </w:t>
      </w:r>
      <w:r w:rsidR="004E71D8">
        <w:rPr>
          <w:rFonts w:ascii="Times New Roman" w:hAnsi="Times New Roman" w:cs="Times New Roman"/>
          <w:sz w:val="24"/>
          <w:szCs w:val="24"/>
        </w:rPr>
        <w:t>schedule</w:t>
      </w:r>
      <w:r w:rsidRPr="00EE2B67">
        <w:rPr>
          <w:rFonts w:ascii="Times New Roman" w:hAnsi="Times New Roman" w:cs="Times New Roman"/>
          <w:sz w:val="24"/>
          <w:szCs w:val="24"/>
        </w:rPr>
        <w:t xml:space="preserve"> and fare information is or is not provided in search results.  As a result, consumers may believe they are searching all possible flight options for a particular city</w:t>
      </w:r>
      <w:r>
        <w:rPr>
          <w:rFonts w:ascii="Times New Roman" w:hAnsi="Times New Roman" w:cs="Times New Roman"/>
          <w:sz w:val="24"/>
          <w:szCs w:val="24"/>
        </w:rPr>
        <w:t>-</w:t>
      </w:r>
      <w:r w:rsidRPr="00EE2B67">
        <w:rPr>
          <w:rFonts w:ascii="Times New Roman" w:hAnsi="Times New Roman" w:cs="Times New Roman"/>
          <w:sz w:val="24"/>
          <w:szCs w:val="24"/>
        </w:rPr>
        <w:t xml:space="preserve">pair market when in fact there may be other options available.  </w:t>
      </w:r>
      <w:r w:rsidRPr="00D35FD5">
        <w:rPr>
          <w:rFonts w:ascii="Times New Roman" w:hAnsi="Times New Roman" w:cs="Times New Roman"/>
          <w:sz w:val="24"/>
          <w:szCs w:val="24"/>
        </w:rPr>
        <w:t xml:space="preserve">The </w:t>
      </w:r>
      <w:r w:rsidRPr="00E26461">
        <w:rPr>
          <w:sz w:val="24"/>
          <w:szCs w:val="24"/>
        </w:rPr>
        <w:t>Advisory Committee for Aviation Consumer Protection</w:t>
      </w:r>
      <w:r>
        <w:rPr>
          <w:sz w:val="24"/>
          <w:szCs w:val="24"/>
        </w:rPr>
        <w:t xml:space="preserve"> </w:t>
      </w:r>
      <w:r w:rsidRPr="00E26461">
        <w:rPr>
          <w:sz w:val="24"/>
          <w:szCs w:val="24"/>
        </w:rPr>
        <w:t xml:space="preserve">recommended that DOT require ticket agents, including online ticket agents, to disclose the fact that they do not offer for sale all airlines’ tickets, if that is the case, and that additional airlines may </w:t>
      </w:r>
      <w:r w:rsidRPr="00D35FD5">
        <w:rPr>
          <w:sz w:val="24"/>
          <w:szCs w:val="24"/>
        </w:rPr>
        <w:t>serve the route being searched</w:t>
      </w:r>
      <w:r w:rsidR="00D115F6">
        <w:rPr>
          <w:sz w:val="24"/>
          <w:szCs w:val="24"/>
        </w:rPr>
        <w:t>,</w:t>
      </w:r>
      <w:r>
        <w:rPr>
          <w:sz w:val="24"/>
          <w:szCs w:val="24"/>
        </w:rPr>
        <w:t xml:space="preserve"> </w:t>
      </w:r>
      <w:r w:rsidRPr="00E26461">
        <w:rPr>
          <w:sz w:val="24"/>
          <w:szCs w:val="24"/>
        </w:rPr>
        <w:t xml:space="preserve">so that consumers know they may need to search elsewhere if they want to find all available air travel options.  </w:t>
      </w:r>
      <w:r w:rsidRPr="00D35FD5">
        <w:rPr>
          <w:rFonts w:ascii="Times New Roman" w:hAnsi="Times New Roman" w:cs="Times New Roman"/>
          <w:sz w:val="24"/>
          <w:szCs w:val="24"/>
        </w:rPr>
        <w:t xml:space="preserve">Accordingly, the Department is considering requiring </w:t>
      </w:r>
      <w:r w:rsidR="004F1B9A">
        <w:rPr>
          <w:rFonts w:ascii="Times New Roman" w:hAnsi="Times New Roman" w:cs="Times New Roman"/>
          <w:sz w:val="24"/>
          <w:szCs w:val="24"/>
        </w:rPr>
        <w:t xml:space="preserve">large </w:t>
      </w:r>
      <w:r w:rsidRPr="00D35FD5">
        <w:rPr>
          <w:rFonts w:ascii="Times New Roman" w:hAnsi="Times New Roman" w:cs="Times New Roman"/>
          <w:sz w:val="24"/>
          <w:szCs w:val="24"/>
        </w:rPr>
        <w:t xml:space="preserve">ticket agents, such as online travel agents, that </w:t>
      </w:r>
      <w:r w:rsidR="004F1B9A">
        <w:rPr>
          <w:rFonts w:ascii="Times New Roman" w:hAnsi="Times New Roman" w:cs="Times New Roman"/>
          <w:sz w:val="24"/>
          <w:szCs w:val="24"/>
        </w:rPr>
        <w:t xml:space="preserve">operate websites that </w:t>
      </w:r>
      <w:r w:rsidRPr="00D35FD5">
        <w:rPr>
          <w:rFonts w:ascii="Times New Roman" w:hAnsi="Times New Roman" w:cs="Times New Roman"/>
          <w:sz w:val="24"/>
          <w:szCs w:val="24"/>
        </w:rPr>
        <w:t>display schedules or fares and</w:t>
      </w:r>
      <w:r w:rsidRPr="006A21A8">
        <w:rPr>
          <w:rFonts w:ascii="Times New Roman" w:hAnsi="Times New Roman" w:cs="Times New Roman"/>
          <w:sz w:val="24"/>
          <w:szCs w:val="24"/>
        </w:rPr>
        <w:t xml:space="preserve">/or sell tickets for air transportation of more than one carrier to disclose whether they display the airfares of all carriers </w:t>
      </w:r>
      <w:r w:rsidR="00444FC9">
        <w:rPr>
          <w:rFonts w:ascii="Times New Roman" w:hAnsi="Times New Roman" w:cs="Times New Roman"/>
          <w:sz w:val="24"/>
          <w:szCs w:val="24"/>
        </w:rPr>
        <w:t xml:space="preserve">serving any market that can be searched on the travel agent’s website.  </w:t>
      </w:r>
      <w:r w:rsidR="00444FC9" w:rsidRPr="00806CFC">
        <w:rPr>
          <w:sz w:val="24"/>
          <w:szCs w:val="24"/>
        </w:rPr>
        <w:t>One alternative would be to merely require travel agents</w:t>
      </w:r>
      <w:r w:rsidR="00806CFC" w:rsidRPr="00806CFC">
        <w:rPr>
          <w:sz w:val="24"/>
          <w:szCs w:val="24"/>
        </w:rPr>
        <w:t xml:space="preserve"> </w:t>
      </w:r>
      <w:r w:rsidR="00444FC9" w:rsidRPr="00806CFC">
        <w:rPr>
          <w:sz w:val="24"/>
          <w:szCs w:val="24"/>
        </w:rPr>
        <w:t xml:space="preserve">to prominently note on their websites that not all U.S. air carriers and non-U.S. air carriers serving the U.S. are displayed on the website or marketed by the travel </w:t>
      </w:r>
      <w:r w:rsidR="00444FC9" w:rsidRPr="00806CFC">
        <w:rPr>
          <w:sz w:val="24"/>
          <w:szCs w:val="24"/>
        </w:rPr>
        <w:lastRenderedPageBreak/>
        <w:t xml:space="preserve">agent.   Another option would be to prominently display a statement in connection with a search of a particular city pair that not all air carriers serving those cities are displayed on the website or marketed by the travel agent.  Alternatively, online travel agents could be required to specifically identify all of the air carriers that are marketed by the travel agent.  </w:t>
      </w:r>
      <w:r w:rsidRPr="00806CFC">
        <w:rPr>
          <w:rFonts w:ascii="Times New Roman" w:hAnsi="Times New Roman" w:cs="Times New Roman"/>
          <w:sz w:val="24"/>
          <w:szCs w:val="24"/>
        </w:rPr>
        <w:t xml:space="preserve">  </w:t>
      </w:r>
    </w:p>
    <w:p w:rsidR="00150009" w:rsidRPr="00EE2B67" w:rsidRDefault="00150009" w:rsidP="00150009">
      <w:pPr>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The Department is not providing rule text for this proposal.  Instead, it seeks comment on how such a requirement should be implemented.  For example, should the disclosure be made with a general statement on the travel agent’s home page with a link to more detailed information?  Or should the disclosure be made through a statement on the search results page that displays itineraries in response to a consumer search?  If the general disclosure statement is linked to a page with more detailed information, what additional information should be provided?  Additionally, the Department seeks comment on whether such a rule should be limited to </w:t>
      </w:r>
      <w:r w:rsidR="00806CFC">
        <w:rPr>
          <w:rFonts w:ascii="Times New Roman" w:hAnsi="Times New Roman" w:cs="Times New Roman"/>
          <w:sz w:val="24"/>
          <w:szCs w:val="24"/>
        </w:rPr>
        <w:t xml:space="preserve">ticket agents </w:t>
      </w:r>
      <w:r w:rsidRPr="00EE2B67">
        <w:rPr>
          <w:rFonts w:ascii="Times New Roman" w:hAnsi="Times New Roman" w:cs="Times New Roman"/>
          <w:sz w:val="24"/>
          <w:szCs w:val="24"/>
        </w:rPr>
        <w:t>of a certain size or should include all</w:t>
      </w:r>
      <w:r w:rsidR="00806CFC">
        <w:rPr>
          <w:rFonts w:ascii="Times New Roman" w:hAnsi="Times New Roman" w:cs="Times New Roman"/>
          <w:sz w:val="24"/>
          <w:szCs w:val="24"/>
        </w:rPr>
        <w:t xml:space="preserve"> ticket agents</w:t>
      </w:r>
      <w:r w:rsidR="00053112">
        <w:rPr>
          <w:rFonts w:ascii="Times New Roman" w:hAnsi="Times New Roman" w:cs="Times New Roman"/>
          <w:sz w:val="24"/>
          <w:szCs w:val="24"/>
        </w:rPr>
        <w:t xml:space="preserve">, and if </w:t>
      </w:r>
      <w:r w:rsidR="004B6E3B">
        <w:rPr>
          <w:rFonts w:ascii="Times New Roman" w:hAnsi="Times New Roman" w:cs="Times New Roman"/>
          <w:sz w:val="24"/>
          <w:szCs w:val="24"/>
        </w:rPr>
        <w:t xml:space="preserve">the rule </w:t>
      </w:r>
      <w:r w:rsidR="00053112">
        <w:rPr>
          <w:rFonts w:ascii="Times New Roman" w:hAnsi="Times New Roman" w:cs="Times New Roman"/>
          <w:sz w:val="24"/>
          <w:szCs w:val="24"/>
        </w:rPr>
        <w:t xml:space="preserve">should be limited to </w:t>
      </w:r>
      <w:r w:rsidR="00806CFC">
        <w:rPr>
          <w:rFonts w:ascii="Times New Roman" w:hAnsi="Times New Roman" w:cs="Times New Roman"/>
          <w:sz w:val="24"/>
          <w:szCs w:val="24"/>
        </w:rPr>
        <w:t xml:space="preserve">ticket agents </w:t>
      </w:r>
      <w:r w:rsidR="00053112">
        <w:rPr>
          <w:rFonts w:ascii="Times New Roman" w:hAnsi="Times New Roman" w:cs="Times New Roman"/>
          <w:sz w:val="24"/>
          <w:szCs w:val="24"/>
        </w:rPr>
        <w:t xml:space="preserve">of a certain size, what parameters should the Department use to define the </w:t>
      </w:r>
      <w:r w:rsidR="00806CFC">
        <w:rPr>
          <w:rFonts w:ascii="Times New Roman" w:hAnsi="Times New Roman" w:cs="Times New Roman"/>
          <w:sz w:val="24"/>
          <w:szCs w:val="24"/>
        </w:rPr>
        <w:t xml:space="preserve">ticket agents </w:t>
      </w:r>
      <w:r w:rsidR="00053112">
        <w:rPr>
          <w:rFonts w:ascii="Times New Roman" w:hAnsi="Times New Roman" w:cs="Times New Roman"/>
          <w:sz w:val="24"/>
          <w:szCs w:val="24"/>
        </w:rPr>
        <w:t>included in the requirement</w:t>
      </w:r>
      <w:r w:rsidRPr="00EE2B6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E2B67">
        <w:rPr>
          <w:rFonts w:ascii="Times New Roman" w:hAnsi="Times New Roman" w:cs="Times New Roman"/>
          <w:sz w:val="24"/>
          <w:szCs w:val="24"/>
        </w:rPr>
        <w:t xml:space="preserve">  </w:t>
      </w:r>
      <w:r w:rsidRPr="00053112">
        <w:rPr>
          <w:rFonts w:ascii="Times New Roman" w:hAnsi="Times New Roman" w:cs="Times New Roman"/>
          <w:sz w:val="24"/>
          <w:szCs w:val="24"/>
        </w:rPr>
        <w:t xml:space="preserve">The Department also seeks comment on the costs and benefits of requiring websites to state whether a particular carrier’s schedule information is provided on that website and </w:t>
      </w:r>
      <w:r w:rsidR="00351A93" w:rsidRPr="00053112">
        <w:rPr>
          <w:rFonts w:ascii="Times New Roman" w:hAnsi="Times New Roman" w:cs="Times New Roman"/>
          <w:sz w:val="24"/>
          <w:szCs w:val="24"/>
        </w:rPr>
        <w:t xml:space="preserve">of </w:t>
      </w:r>
      <w:r w:rsidRPr="00053112">
        <w:rPr>
          <w:rFonts w:ascii="Times New Roman" w:hAnsi="Times New Roman" w:cs="Times New Roman"/>
          <w:sz w:val="24"/>
          <w:szCs w:val="24"/>
        </w:rPr>
        <w:t xml:space="preserve">identifying those air carriers that must be included in such disclosure.  </w:t>
      </w:r>
      <w:r w:rsidR="000C13E2" w:rsidRPr="00053112">
        <w:rPr>
          <w:rFonts w:ascii="Times New Roman" w:hAnsi="Times New Roman" w:cs="Times New Roman"/>
          <w:sz w:val="24"/>
          <w:szCs w:val="24"/>
        </w:rPr>
        <w:t>For example</w:t>
      </w:r>
      <w:r w:rsidR="00351A93" w:rsidRPr="00053112">
        <w:rPr>
          <w:rFonts w:ascii="Times New Roman" w:hAnsi="Times New Roman" w:cs="Times New Roman"/>
          <w:sz w:val="24"/>
          <w:szCs w:val="24"/>
        </w:rPr>
        <w:t xml:space="preserve">, </w:t>
      </w:r>
      <w:r w:rsidR="000C13E2" w:rsidRPr="00053112">
        <w:rPr>
          <w:rFonts w:ascii="Times New Roman" w:hAnsi="Times New Roman" w:cs="Times New Roman"/>
          <w:sz w:val="24"/>
          <w:szCs w:val="24"/>
        </w:rPr>
        <w:t>what are the costs and benefits of a disclosure that says</w:t>
      </w:r>
      <w:r w:rsidR="00AB4EA4" w:rsidRPr="00053112">
        <w:rPr>
          <w:rFonts w:ascii="Times New Roman" w:hAnsi="Times New Roman" w:cs="Times New Roman"/>
          <w:sz w:val="24"/>
          <w:szCs w:val="24"/>
        </w:rPr>
        <w:t>,</w:t>
      </w:r>
      <w:r w:rsidR="000C13E2" w:rsidRPr="00053112">
        <w:rPr>
          <w:rFonts w:ascii="Times New Roman" w:hAnsi="Times New Roman" w:cs="Times New Roman"/>
          <w:sz w:val="24"/>
          <w:szCs w:val="24"/>
        </w:rPr>
        <w:t xml:space="preserve"> “These schedules do not include all carriers in these markets” v</w:t>
      </w:r>
      <w:r w:rsidR="00AB4EA4" w:rsidRPr="00053112">
        <w:rPr>
          <w:rFonts w:ascii="Times New Roman" w:hAnsi="Times New Roman" w:cs="Times New Roman"/>
          <w:sz w:val="24"/>
          <w:szCs w:val="24"/>
        </w:rPr>
        <w:t>ersu</w:t>
      </w:r>
      <w:r w:rsidR="000C13E2" w:rsidRPr="00053112">
        <w:rPr>
          <w:rFonts w:ascii="Times New Roman" w:hAnsi="Times New Roman" w:cs="Times New Roman"/>
          <w:sz w:val="24"/>
          <w:szCs w:val="24"/>
        </w:rPr>
        <w:t xml:space="preserve">s a disclosure that would </w:t>
      </w:r>
      <w:r w:rsidR="000C13E2" w:rsidRPr="00053112">
        <w:rPr>
          <w:rFonts w:ascii="Times New Roman" w:hAnsi="Times New Roman" w:cs="Times New Roman"/>
          <w:i/>
          <w:sz w:val="24"/>
          <w:szCs w:val="24"/>
        </w:rPr>
        <w:t>list</w:t>
      </w:r>
      <w:r w:rsidR="000C13E2" w:rsidRPr="00053112">
        <w:rPr>
          <w:rFonts w:ascii="Times New Roman" w:hAnsi="Times New Roman" w:cs="Times New Roman"/>
          <w:sz w:val="24"/>
          <w:szCs w:val="24"/>
        </w:rPr>
        <w:t xml:space="preserve"> the carriers that are included?</w:t>
      </w:r>
    </w:p>
    <w:p w:rsidR="004F5745" w:rsidRPr="00EE2B67" w:rsidRDefault="005A1D6F" w:rsidP="004F5745">
      <w:pPr>
        <w:spacing w:after="0"/>
        <w:rPr>
          <w:rFonts w:ascii="Times New Roman" w:hAnsi="Times New Roman" w:cs="Times New Roman"/>
          <w:i/>
          <w:sz w:val="24"/>
          <w:szCs w:val="24"/>
        </w:rPr>
      </w:pPr>
      <w:r>
        <w:rPr>
          <w:rFonts w:ascii="Times New Roman" w:hAnsi="Times New Roman" w:cs="Times New Roman"/>
          <w:sz w:val="24"/>
          <w:szCs w:val="24"/>
        </w:rPr>
        <w:t>8</w:t>
      </w:r>
      <w:r w:rsidR="004F5745" w:rsidRPr="00EE2B67">
        <w:rPr>
          <w:rFonts w:ascii="Times New Roman" w:hAnsi="Times New Roman" w:cs="Times New Roman"/>
          <w:sz w:val="24"/>
          <w:szCs w:val="24"/>
        </w:rPr>
        <w:t xml:space="preserve">.  </w:t>
      </w:r>
      <w:r w:rsidR="004F5745" w:rsidRPr="00EE2B67">
        <w:rPr>
          <w:rFonts w:ascii="Times New Roman" w:hAnsi="Times New Roman" w:cs="Times New Roman"/>
          <w:i/>
          <w:sz w:val="24"/>
          <w:szCs w:val="24"/>
        </w:rPr>
        <w:t xml:space="preserve">Prohibition on </w:t>
      </w:r>
      <w:r w:rsidR="004F5745">
        <w:rPr>
          <w:rFonts w:ascii="Times New Roman" w:hAnsi="Times New Roman" w:cs="Times New Roman"/>
          <w:i/>
          <w:sz w:val="24"/>
          <w:szCs w:val="24"/>
        </w:rPr>
        <w:t xml:space="preserve">Undisclosed </w:t>
      </w:r>
      <w:r w:rsidR="004F5745" w:rsidRPr="00EE2B67">
        <w:rPr>
          <w:rFonts w:ascii="Times New Roman" w:hAnsi="Times New Roman" w:cs="Times New Roman"/>
          <w:i/>
          <w:sz w:val="24"/>
          <w:szCs w:val="24"/>
        </w:rPr>
        <w:t>Airfare Display Bias by Ticket Agents</w:t>
      </w:r>
      <w:r w:rsidR="004F5745">
        <w:rPr>
          <w:rFonts w:ascii="Times New Roman" w:hAnsi="Times New Roman" w:cs="Times New Roman"/>
          <w:i/>
          <w:sz w:val="24"/>
          <w:szCs w:val="24"/>
        </w:rPr>
        <w:t xml:space="preserve"> and Carriers</w:t>
      </w:r>
    </w:p>
    <w:p w:rsidR="004F5745" w:rsidRDefault="004F5745" w:rsidP="004F5745">
      <w:pPr>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In connection with electronic displays of </w:t>
      </w:r>
      <w:r>
        <w:rPr>
          <w:rFonts w:ascii="Times New Roman" w:hAnsi="Times New Roman" w:cs="Times New Roman"/>
          <w:sz w:val="24"/>
          <w:szCs w:val="24"/>
        </w:rPr>
        <w:t xml:space="preserve">multiple carriers’ </w:t>
      </w:r>
      <w:r w:rsidRPr="00EE2B67">
        <w:rPr>
          <w:rFonts w:ascii="Times New Roman" w:hAnsi="Times New Roman" w:cs="Times New Roman"/>
          <w:sz w:val="24"/>
          <w:szCs w:val="24"/>
        </w:rPr>
        <w:t>airfares and</w:t>
      </w:r>
      <w:r>
        <w:rPr>
          <w:rFonts w:ascii="Times New Roman" w:hAnsi="Times New Roman" w:cs="Times New Roman"/>
          <w:sz w:val="24"/>
          <w:szCs w:val="24"/>
        </w:rPr>
        <w:t xml:space="preserve"> schedules</w:t>
      </w:r>
      <w:r w:rsidRPr="00EE2B67">
        <w:rPr>
          <w:rFonts w:ascii="Times New Roman" w:hAnsi="Times New Roman" w:cs="Times New Roman"/>
          <w:sz w:val="24"/>
          <w:szCs w:val="24"/>
        </w:rPr>
        <w:t xml:space="preserve">, the Department is </w:t>
      </w:r>
      <w:r>
        <w:rPr>
          <w:rFonts w:ascii="Times New Roman" w:hAnsi="Times New Roman" w:cs="Times New Roman"/>
          <w:sz w:val="24"/>
          <w:szCs w:val="24"/>
        </w:rPr>
        <w:t xml:space="preserve">proposing to </w:t>
      </w:r>
      <w:r w:rsidRPr="00EE2B67">
        <w:rPr>
          <w:rFonts w:ascii="Times New Roman" w:hAnsi="Times New Roman" w:cs="Times New Roman"/>
          <w:sz w:val="24"/>
          <w:szCs w:val="24"/>
        </w:rPr>
        <w:t xml:space="preserve">prohibit any undisclosed bias </w:t>
      </w:r>
      <w:r>
        <w:rPr>
          <w:rFonts w:ascii="Times New Roman" w:hAnsi="Times New Roman" w:cs="Times New Roman"/>
          <w:sz w:val="24"/>
          <w:szCs w:val="24"/>
        </w:rPr>
        <w:t>in</w:t>
      </w:r>
      <w:r w:rsidRPr="00EE2B67">
        <w:rPr>
          <w:rFonts w:ascii="Times New Roman" w:hAnsi="Times New Roman" w:cs="Times New Roman"/>
          <w:sz w:val="24"/>
          <w:szCs w:val="24"/>
        </w:rPr>
        <w:t xml:space="preserve"> any presentation of carrier schedules, fares, rules or availability.   A Department prohibition on airfare display bias is not </w:t>
      </w:r>
      <w:r w:rsidRPr="00EE2B67">
        <w:rPr>
          <w:rFonts w:ascii="Times New Roman" w:hAnsi="Times New Roman" w:cs="Times New Roman"/>
          <w:sz w:val="24"/>
          <w:szCs w:val="24"/>
        </w:rPr>
        <w:lastRenderedPageBreak/>
        <w:t xml:space="preserve">unprecedented.  In the past, Department regulations contained a limited prohibition on bias of computer terminal displays </w:t>
      </w:r>
      <w:r>
        <w:rPr>
          <w:rFonts w:ascii="Times New Roman" w:hAnsi="Times New Roman" w:cs="Times New Roman"/>
          <w:sz w:val="24"/>
          <w:szCs w:val="24"/>
        </w:rPr>
        <w:t xml:space="preserve">provided </w:t>
      </w:r>
      <w:r w:rsidRPr="00EE2B67">
        <w:rPr>
          <w:rFonts w:ascii="Times New Roman" w:hAnsi="Times New Roman" w:cs="Times New Roman"/>
          <w:sz w:val="24"/>
          <w:szCs w:val="24"/>
        </w:rPr>
        <w:t>to travel agents by computer reservation systems (CRSs), the precursors to GDSs.   At that time</w:t>
      </w:r>
      <w:r>
        <w:rPr>
          <w:rFonts w:ascii="Times New Roman" w:hAnsi="Times New Roman" w:cs="Times New Roman"/>
          <w:sz w:val="24"/>
          <w:szCs w:val="24"/>
        </w:rPr>
        <w:t>,</w:t>
      </w:r>
      <w:r w:rsidRPr="00EE2B67">
        <w:rPr>
          <w:rFonts w:ascii="Times New Roman" w:hAnsi="Times New Roman" w:cs="Times New Roman"/>
          <w:sz w:val="24"/>
          <w:szCs w:val="24"/>
        </w:rPr>
        <w:t xml:space="preserve"> there was a concern that the </w:t>
      </w:r>
      <w:r>
        <w:rPr>
          <w:rFonts w:ascii="Times New Roman" w:hAnsi="Times New Roman" w:cs="Times New Roman"/>
          <w:sz w:val="24"/>
          <w:szCs w:val="24"/>
        </w:rPr>
        <w:t xml:space="preserve">owners of the </w:t>
      </w:r>
      <w:r w:rsidRPr="00EE2B67">
        <w:rPr>
          <w:rFonts w:ascii="Times New Roman" w:hAnsi="Times New Roman" w:cs="Times New Roman"/>
          <w:sz w:val="24"/>
          <w:szCs w:val="24"/>
        </w:rPr>
        <w:t>CRSs</w:t>
      </w:r>
      <w:r>
        <w:rPr>
          <w:rFonts w:ascii="Times New Roman" w:hAnsi="Times New Roman" w:cs="Times New Roman"/>
          <w:sz w:val="24"/>
          <w:szCs w:val="24"/>
        </w:rPr>
        <w:t xml:space="preserve"> (initially airlines and, subsequently, other entities)</w:t>
      </w:r>
      <w:r w:rsidRPr="00EE2B67">
        <w:rPr>
          <w:rFonts w:ascii="Times New Roman" w:hAnsi="Times New Roman" w:cs="Times New Roman"/>
          <w:sz w:val="24"/>
          <w:szCs w:val="24"/>
        </w:rPr>
        <w:t xml:space="preserve"> would potentially </w:t>
      </w:r>
      <w:r>
        <w:rPr>
          <w:rFonts w:ascii="Times New Roman" w:hAnsi="Times New Roman" w:cs="Times New Roman"/>
          <w:sz w:val="24"/>
          <w:szCs w:val="24"/>
        </w:rPr>
        <w:t xml:space="preserve">engage in </w:t>
      </w:r>
      <w:r w:rsidRPr="00EE2B67">
        <w:rPr>
          <w:rFonts w:ascii="Times New Roman" w:hAnsi="Times New Roman" w:cs="Times New Roman"/>
          <w:sz w:val="24"/>
          <w:szCs w:val="24"/>
        </w:rPr>
        <w:t xml:space="preserve">display bias or other unfair, deceptive, predatory, or anticompetitive practices absent Department </w:t>
      </w:r>
      <w:r>
        <w:rPr>
          <w:rFonts w:ascii="Times New Roman" w:hAnsi="Times New Roman" w:cs="Times New Roman"/>
          <w:sz w:val="24"/>
          <w:szCs w:val="24"/>
        </w:rPr>
        <w:t>regulation of</w:t>
      </w:r>
      <w:r w:rsidRPr="00EE2B67">
        <w:rPr>
          <w:rFonts w:ascii="Times New Roman" w:hAnsi="Times New Roman" w:cs="Times New Roman"/>
          <w:sz w:val="24"/>
          <w:szCs w:val="24"/>
        </w:rPr>
        <w:t xml:space="preserve"> their operations</w:t>
      </w:r>
      <w:r>
        <w:rPr>
          <w:rFonts w:ascii="Times New Roman" w:hAnsi="Times New Roman" w:cs="Times New Roman"/>
          <w:sz w:val="24"/>
          <w:szCs w:val="24"/>
        </w:rPr>
        <w:t xml:space="preserve"> (</w:t>
      </w:r>
      <w:r w:rsidRPr="00EE2B67">
        <w:rPr>
          <w:rFonts w:ascii="Times New Roman" w:hAnsi="Times New Roman" w:cs="Times New Roman"/>
          <w:sz w:val="24"/>
          <w:szCs w:val="24"/>
        </w:rPr>
        <w:t xml:space="preserve">14 CFR </w:t>
      </w:r>
      <w:r>
        <w:rPr>
          <w:rFonts w:ascii="Times New Roman" w:hAnsi="Times New Roman" w:cs="Times New Roman"/>
          <w:sz w:val="24"/>
          <w:szCs w:val="24"/>
        </w:rPr>
        <w:t xml:space="preserve">Part </w:t>
      </w:r>
      <w:r w:rsidRPr="00EE2B67">
        <w:rPr>
          <w:rFonts w:ascii="Times New Roman" w:hAnsi="Times New Roman" w:cs="Times New Roman"/>
          <w:sz w:val="24"/>
          <w:szCs w:val="24"/>
        </w:rPr>
        <w:t>255</w:t>
      </w:r>
      <w:r>
        <w:rPr>
          <w:rFonts w:ascii="Times New Roman" w:hAnsi="Times New Roman" w:cs="Times New Roman"/>
          <w:sz w:val="24"/>
          <w:szCs w:val="24"/>
        </w:rPr>
        <w:t>)</w:t>
      </w:r>
      <w:r w:rsidRPr="00EE2B67">
        <w:rPr>
          <w:rFonts w:ascii="Times New Roman" w:hAnsi="Times New Roman" w:cs="Times New Roman"/>
          <w:sz w:val="24"/>
          <w:szCs w:val="24"/>
        </w:rPr>
        <w:t xml:space="preserve">.  </w:t>
      </w:r>
      <w:r>
        <w:rPr>
          <w:rFonts w:ascii="Times New Roman" w:hAnsi="Times New Roman" w:cs="Times New Roman"/>
          <w:sz w:val="24"/>
          <w:szCs w:val="24"/>
        </w:rPr>
        <w:t>This rule</w:t>
      </w:r>
      <w:r w:rsidRPr="00EE2B67">
        <w:rPr>
          <w:rFonts w:ascii="Times New Roman" w:hAnsi="Times New Roman" w:cs="Times New Roman"/>
          <w:sz w:val="24"/>
          <w:szCs w:val="24"/>
        </w:rPr>
        <w:t xml:space="preserve"> prohibited </w:t>
      </w:r>
      <w:r>
        <w:rPr>
          <w:rFonts w:ascii="Times New Roman" w:hAnsi="Times New Roman" w:cs="Times New Roman"/>
          <w:sz w:val="24"/>
          <w:szCs w:val="24"/>
        </w:rPr>
        <w:t xml:space="preserve">CRSs </w:t>
      </w:r>
      <w:r w:rsidRPr="00EE2B67">
        <w:rPr>
          <w:rFonts w:ascii="Times New Roman" w:hAnsi="Times New Roman" w:cs="Times New Roman"/>
          <w:sz w:val="24"/>
          <w:szCs w:val="24"/>
        </w:rPr>
        <w:t xml:space="preserve">used by travel agents from using factors relating to carrier identity in determining how airfares were displayed.  </w:t>
      </w:r>
      <w:r>
        <w:rPr>
          <w:rFonts w:ascii="Times New Roman" w:hAnsi="Times New Roman" w:cs="Times New Roman"/>
          <w:sz w:val="24"/>
          <w:szCs w:val="24"/>
        </w:rPr>
        <w:t>Among other things, t</w:t>
      </w:r>
      <w:r w:rsidRPr="00EE2B67">
        <w:rPr>
          <w:rFonts w:ascii="Times New Roman" w:hAnsi="Times New Roman" w:cs="Times New Roman"/>
          <w:sz w:val="24"/>
          <w:szCs w:val="24"/>
        </w:rPr>
        <w:t xml:space="preserve">he CRSs were required to use the same editing and ranking criteria for “both on-line and interline connections and not give on-line connections a system-imposed preference over interline connections.”  14 CFR </w:t>
      </w:r>
      <w:r>
        <w:rPr>
          <w:rFonts w:ascii="Times New Roman" w:hAnsi="Times New Roman" w:cs="Times New Roman"/>
          <w:sz w:val="24"/>
          <w:szCs w:val="24"/>
        </w:rPr>
        <w:t>255.4(a)(1)</w:t>
      </w:r>
      <w:r w:rsidRPr="00EE2B67">
        <w:rPr>
          <w:rFonts w:ascii="Times New Roman" w:hAnsi="Times New Roman" w:cs="Times New Roman"/>
          <w:sz w:val="24"/>
          <w:szCs w:val="24"/>
        </w:rPr>
        <w:t xml:space="preserve">.  However, </w:t>
      </w:r>
      <w:r>
        <w:rPr>
          <w:rFonts w:ascii="Times New Roman" w:hAnsi="Times New Roman" w:cs="Times New Roman"/>
          <w:sz w:val="24"/>
          <w:szCs w:val="24"/>
        </w:rPr>
        <w:t xml:space="preserve">Part 255 </w:t>
      </w:r>
      <w:r w:rsidRPr="00EE2B67">
        <w:rPr>
          <w:rFonts w:ascii="Times New Roman" w:hAnsi="Times New Roman" w:cs="Times New Roman"/>
          <w:sz w:val="24"/>
          <w:szCs w:val="24"/>
        </w:rPr>
        <w:t>sunset on July 31, 2004</w:t>
      </w:r>
      <w:r>
        <w:rPr>
          <w:rFonts w:ascii="Times New Roman" w:hAnsi="Times New Roman" w:cs="Times New Roman"/>
          <w:sz w:val="24"/>
          <w:szCs w:val="24"/>
        </w:rPr>
        <w:t xml:space="preserve"> (see 14 CFR 255.8)</w:t>
      </w:r>
      <w:r w:rsidRPr="00EE2B6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F5745" w:rsidRPr="00EE2B67" w:rsidRDefault="004F5745" w:rsidP="004F5745">
      <w:pPr>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Recently, the Enforcement Office has been informed of allegations that certain </w:t>
      </w:r>
      <w:r>
        <w:rPr>
          <w:rFonts w:ascii="Times New Roman" w:hAnsi="Times New Roman" w:cs="Times New Roman"/>
          <w:sz w:val="24"/>
          <w:szCs w:val="24"/>
        </w:rPr>
        <w:t xml:space="preserve">ticket agents, including </w:t>
      </w:r>
      <w:r w:rsidRPr="00EE2B67">
        <w:rPr>
          <w:rFonts w:ascii="Times New Roman" w:hAnsi="Times New Roman" w:cs="Times New Roman"/>
          <w:sz w:val="24"/>
          <w:szCs w:val="24"/>
        </w:rPr>
        <w:t>GDSs</w:t>
      </w:r>
      <w:r>
        <w:rPr>
          <w:rFonts w:ascii="Times New Roman" w:hAnsi="Times New Roman" w:cs="Times New Roman"/>
          <w:sz w:val="24"/>
          <w:szCs w:val="24"/>
        </w:rPr>
        <w:t>,</w:t>
      </w:r>
      <w:r w:rsidRPr="00EE2B67">
        <w:rPr>
          <w:rFonts w:ascii="Times New Roman" w:hAnsi="Times New Roman" w:cs="Times New Roman"/>
          <w:sz w:val="24"/>
          <w:szCs w:val="24"/>
        </w:rPr>
        <w:t xml:space="preserve"> have biased their displays to disadvantage certain airlines in the course of hard</w:t>
      </w:r>
      <w:r>
        <w:rPr>
          <w:rFonts w:ascii="Times New Roman" w:hAnsi="Times New Roman" w:cs="Times New Roman"/>
          <w:sz w:val="24"/>
          <w:szCs w:val="24"/>
        </w:rPr>
        <w:t>-</w:t>
      </w:r>
      <w:r w:rsidRPr="00EE2B67">
        <w:rPr>
          <w:rFonts w:ascii="Times New Roman" w:hAnsi="Times New Roman" w:cs="Times New Roman"/>
          <w:sz w:val="24"/>
          <w:szCs w:val="24"/>
        </w:rPr>
        <w:t xml:space="preserve">fought contract negotiations.  </w:t>
      </w:r>
      <w:r>
        <w:rPr>
          <w:rFonts w:ascii="Times New Roman" w:hAnsi="Times New Roman" w:cs="Times New Roman"/>
          <w:sz w:val="24"/>
          <w:szCs w:val="24"/>
        </w:rPr>
        <w:t>Those t</w:t>
      </w:r>
      <w:r w:rsidRPr="00EE2B67">
        <w:rPr>
          <w:rFonts w:ascii="Times New Roman" w:hAnsi="Times New Roman" w:cs="Times New Roman"/>
          <w:sz w:val="24"/>
          <w:szCs w:val="24"/>
        </w:rPr>
        <w:t xml:space="preserve">icket agents have </w:t>
      </w:r>
      <w:r>
        <w:rPr>
          <w:rFonts w:ascii="Times New Roman" w:hAnsi="Times New Roman" w:cs="Times New Roman"/>
          <w:sz w:val="24"/>
          <w:szCs w:val="24"/>
        </w:rPr>
        <w:t xml:space="preserve">allegedly </w:t>
      </w:r>
      <w:r w:rsidRPr="00EE2B67">
        <w:rPr>
          <w:rFonts w:ascii="Times New Roman" w:hAnsi="Times New Roman" w:cs="Times New Roman"/>
          <w:sz w:val="24"/>
          <w:szCs w:val="24"/>
        </w:rPr>
        <w:t xml:space="preserve">biased the </w:t>
      </w:r>
      <w:r>
        <w:rPr>
          <w:rFonts w:ascii="Times New Roman" w:hAnsi="Times New Roman" w:cs="Times New Roman"/>
          <w:sz w:val="24"/>
          <w:szCs w:val="24"/>
        </w:rPr>
        <w:t>listing</w:t>
      </w:r>
      <w:r w:rsidRPr="00EE2B67">
        <w:rPr>
          <w:rFonts w:ascii="Times New Roman" w:hAnsi="Times New Roman" w:cs="Times New Roman"/>
          <w:sz w:val="24"/>
          <w:szCs w:val="24"/>
        </w:rPr>
        <w:t xml:space="preserve"> of </w:t>
      </w:r>
      <w:r>
        <w:rPr>
          <w:rFonts w:ascii="Times New Roman" w:hAnsi="Times New Roman" w:cs="Times New Roman"/>
          <w:sz w:val="24"/>
          <w:szCs w:val="24"/>
        </w:rPr>
        <w:t xml:space="preserve">available itineraries displayed in response to searches by </w:t>
      </w:r>
      <w:r w:rsidRPr="00EE2B67">
        <w:rPr>
          <w:rFonts w:ascii="Times New Roman" w:hAnsi="Times New Roman" w:cs="Times New Roman"/>
          <w:sz w:val="24"/>
          <w:szCs w:val="24"/>
        </w:rPr>
        <w:t xml:space="preserve">consumers </w:t>
      </w:r>
      <w:r>
        <w:rPr>
          <w:rFonts w:ascii="Times New Roman" w:hAnsi="Times New Roman" w:cs="Times New Roman"/>
          <w:sz w:val="24"/>
          <w:szCs w:val="24"/>
        </w:rPr>
        <w:t xml:space="preserve">or travel agents on their websites.  </w:t>
      </w:r>
      <w:r w:rsidRPr="00EE2B67">
        <w:rPr>
          <w:rFonts w:ascii="Times New Roman" w:hAnsi="Times New Roman" w:cs="Times New Roman"/>
          <w:sz w:val="24"/>
          <w:szCs w:val="24"/>
        </w:rPr>
        <w:t xml:space="preserve">The display bias </w:t>
      </w:r>
      <w:r>
        <w:rPr>
          <w:rFonts w:ascii="Times New Roman" w:hAnsi="Times New Roman" w:cs="Times New Roman"/>
          <w:sz w:val="24"/>
          <w:szCs w:val="24"/>
        </w:rPr>
        <w:t xml:space="preserve">allegedly </w:t>
      </w:r>
      <w:r w:rsidRPr="00EE2B67">
        <w:rPr>
          <w:rFonts w:ascii="Times New Roman" w:hAnsi="Times New Roman" w:cs="Times New Roman"/>
          <w:sz w:val="24"/>
          <w:szCs w:val="24"/>
        </w:rPr>
        <w:t xml:space="preserve">resulted in consumers </w:t>
      </w:r>
      <w:r>
        <w:rPr>
          <w:rFonts w:ascii="Times New Roman" w:hAnsi="Times New Roman" w:cs="Times New Roman"/>
          <w:sz w:val="24"/>
          <w:szCs w:val="24"/>
        </w:rPr>
        <w:t>and travel agents being</w:t>
      </w:r>
      <w:r w:rsidRPr="00EE2B67">
        <w:rPr>
          <w:rFonts w:ascii="Times New Roman" w:hAnsi="Times New Roman" w:cs="Times New Roman"/>
          <w:sz w:val="24"/>
          <w:szCs w:val="24"/>
        </w:rPr>
        <w:t xml:space="preserve"> </w:t>
      </w:r>
      <w:r>
        <w:rPr>
          <w:rFonts w:ascii="Times New Roman" w:hAnsi="Times New Roman" w:cs="Times New Roman"/>
          <w:sz w:val="24"/>
          <w:szCs w:val="24"/>
        </w:rPr>
        <w:t>presented with favored carriers’ fare and schedule information first.</w:t>
      </w:r>
      <w:r w:rsidRPr="00EE2B67">
        <w:rPr>
          <w:rFonts w:ascii="Times New Roman" w:hAnsi="Times New Roman" w:cs="Times New Roman"/>
          <w:sz w:val="24"/>
          <w:szCs w:val="24"/>
        </w:rPr>
        <w:t xml:space="preserve">  </w:t>
      </w:r>
      <w:r>
        <w:rPr>
          <w:rFonts w:ascii="Times New Roman" w:hAnsi="Times New Roman" w:cs="Times New Roman"/>
          <w:sz w:val="24"/>
          <w:szCs w:val="24"/>
        </w:rPr>
        <w:t>Complainants also assert that a</w:t>
      </w:r>
      <w:r w:rsidRPr="00EE2B67">
        <w:rPr>
          <w:rFonts w:ascii="Times New Roman" w:hAnsi="Times New Roman" w:cs="Times New Roman"/>
          <w:sz w:val="24"/>
          <w:szCs w:val="24"/>
        </w:rPr>
        <w:t xml:space="preserve">lthough some ticket agents </w:t>
      </w:r>
      <w:r>
        <w:rPr>
          <w:rFonts w:ascii="Times New Roman" w:hAnsi="Times New Roman" w:cs="Times New Roman"/>
          <w:sz w:val="24"/>
          <w:szCs w:val="24"/>
        </w:rPr>
        <w:t xml:space="preserve">may have </w:t>
      </w:r>
      <w:r w:rsidRPr="00EE2B67">
        <w:rPr>
          <w:rFonts w:ascii="Times New Roman" w:hAnsi="Times New Roman" w:cs="Times New Roman"/>
          <w:sz w:val="24"/>
          <w:szCs w:val="24"/>
        </w:rPr>
        <w:t>received limited disclosure regarding certain instances of display bias, the general public received no notice or disclosure.</w:t>
      </w:r>
      <w:r>
        <w:rPr>
          <w:rFonts w:ascii="Times New Roman" w:hAnsi="Times New Roman" w:cs="Times New Roman"/>
          <w:sz w:val="24"/>
          <w:szCs w:val="24"/>
        </w:rPr>
        <w:t xml:space="preserve">  Moreover, we are concerned that GDSs and other ticket agents could sell bias to certain airline competitors or bias displays toward carriers that pay higher segment fee compensation to GDSs and such bias could be difficult to detect.  The prohibition would also apply to flight search tools operated by meta-search engines </w:t>
      </w:r>
      <w:r>
        <w:rPr>
          <w:rFonts w:ascii="Times New Roman" w:hAnsi="Times New Roman" w:cs="Times New Roman"/>
          <w:sz w:val="24"/>
          <w:szCs w:val="24"/>
        </w:rPr>
        <w:lastRenderedPageBreak/>
        <w:t xml:space="preserve">and similar entities engaged in the distribution of certain air transportation information.   As discussed earlier, the Department would view such entities as being ticket agents.   </w:t>
      </w:r>
    </w:p>
    <w:p w:rsidR="004F5745" w:rsidRDefault="004F5745" w:rsidP="004F5745">
      <w:pPr>
        <w:spacing w:after="0"/>
        <w:ind w:firstLine="720"/>
        <w:rPr>
          <w:rFonts w:ascii="Times New Roman" w:hAnsi="Times New Roman" w:cs="Times New Roman"/>
          <w:sz w:val="24"/>
          <w:szCs w:val="24"/>
        </w:rPr>
      </w:pPr>
      <w:r w:rsidRPr="00EE2B67">
        <w:rPr>
          <w:rFonts w:ascii="Times New Roman" w:hAnsi="Times New Roman" w:cs="Times New Roman"/>
          <w:sz w:val="24"/>
          <w:szCs w:val="24"/>
        </w:rPr>
        <w:t>The Department is considering a regulation that would require any carrier or ticket agent that provides electronic display of airfare information to provide unbiased displays</w:t>
      </w:r>
      <w:r>
        <w:rPr>
          <w:rFonts w:ascii="Times New Roman" w:hAnsi="Times New Roman" w:cs="Times New Roman"/>
          <w:sz w:val="24"/>
          <w:szCs w:val="24"/>
        </w:rPr>
        <w:t xml:space="preserve"> or disclose the biases in the display</w:t>
      </w:r>
      <w:r w:rsidRPr="00EE2B67">
        <w:rPr>
          <w:rFonts w:ascii="Times New Roman" w:hAnsi="Times New Roman" w:cs="Times New Roman"/>
          <w:sz w:val="24"/>
          <w:szCs w:val="24"/>
        </w:rPr>
        <w:t xml:space="preserve">.  The regulation would apply to all electronic displays of </w:t>
      </w:r>
      <w:r>
        <w:rPr>
          <w:rFonts w:ascii="Times New Roman" w:hAnsi="Times New Roman" w:cs="Times New Roman"/>
          <w:sz w:val="24"/>
          <w:szCs w:val="24"/>
        </w:rPr>
        <w:t xml:space="preserve">multiple carriers’ </w:t>
      </w:r>
      <w:r w:rsidRPr="00EE2B67">
        <w:rPr>
          <w:rFonts w:ascii="Times New Roman" w:hAnsi="Times New Roman" w:cs="Times New Roman"/>
          <w:sz w:val="24"/>
          <w:szCs w:val="24"/>
        </w:rPr>
        <w:t>fare</w:t>
      </w:r>
      <w:r>
        <w:rPr>
          <w:rFonts w:ascii="Times New Roman" w:hAnsi="Times New Roman" w:cs="Times New Roman"/>
          <w:sz w:val="24"/>
          <w:szCs w:val="24"/>
        </w:rPr>
        <w:t xml:space="preserve"> and schedule</w:t>
      </w:r>
      <w:r w:rsidRPr="00EE2B67">
        <w:rPr>
          <w:rFonts w:ascii="Times New Roman" w:hAnsi="Times New Roman" w:cs="Times New Roman"/>
          <w:sz w:val="24"/>
          <w:szCs w:val="24"/>
        </w:rPr>
        <w:t xml:space="preserve"> information, whether the display is available on an unrestricted basis, e.g., to the general public, or is only available to travel agents</w:t>
      </w:r>
      <w:r>
        <w:rPr>
          <w:rFonts w:ascii="Times New Roman" w:hAnsi="Times New Roman" w:cs="Times New Roman"/>
          <w:sz w:val="24"/>
          <w:szCs w:val="24"/>
        </w:rPr>
        <w:t xml:space="preserve"> who sell to the public</w:t>
      </w:r>
      <w:r w:rsidRPr="00EE2B67">
        <w:rPr>
          <w:rFonts w:ascii="Times New Roman" w:hAnsi="Times New Roman" w:cs="Times New Roman"/>
          <w:sz w:val="24"/>
          <w:szCs w:val="24"/>
        </w:rPr>
        <w:t xml:space="preserve">.  </w:t>
      </w:r>
      <w:r>
        <w:rPr>
          <w:rFonts w:ascii="Times New Roman" w:hAnsi="Times New Roman" w:cs="Times New Roman"/>
          <w:sz w:val="24"/>
          <w:szCs w:val="24"/>
        </w:rPr>
        <w:t>The requirement to provide unbiased displays or disclose biases in the display would also apply to electronic displays used for corporate travel unless a corporation agrees by contract to biases in the display used by its employees for business travel.   If not, t</w:t>
      </w:r>
      <w:r w:rsidRPr="00EE2B67">
        <w:rPr>
          <w:rFonts w:ascii="Times New Roman" w:hAnsi="Times New Roman" w:cs="Times New Roman"/>
          <w:sz w:val="24"/>
          <w:szCs w:val="24"/>
        </w:rPr>
        <w:t>he regulation would require carriers and ticket agents that provide airfare information electronically to display the lowest generally available airfares and most direct routings that meet the parameters of the search in response to an inquiry for an airfare quotation for a specific itinerary.  It would also prohibit biasing displa</w:t>
      </w:r>
      <w:r>
        <w:rPr>
          <w:rFonts w:ascii="Times New Roman" w:hAnsi="Times New Roman" w:cs="Times New Roman"/>
          <w:sz w:val="24"/>
          <w:szCs w:val="24"/>
        </w:rPr>
        <w:t>ys such</w:t>
      </w:r>
      <w:r w:rsidRPr="00EE2B67">
        <w:rPr>
          <w:rFonts w:ascii="Times New Roman" w:hAnsi="Times New Roman" w:cs="Times New Roman"/>
          <w:sz w:val="24"/>
          <w:szCs w:val="24"/>
        </w:rPr>
        <w:t xml:space="preserve"> that less direct routings that are equivalently priced</w:t>
      </w:r>
      <w:r>
        <w:rPr>
          <w:rFonts w:ascii="Times New Roman" w:hAnsi="Times New Roman" w:cs="Times New Roman"/>
          <w:sz w:val="24"/>
          <w:szCs w:val="24"/>
        </w:rPr>
        <w:t>, or more expensive fares with an equally direct routing,</w:t>
      </w:r>
      <w:r w:rsidRPr="00EE2B67">
        <w:rPr>
          <w:rFonts w:ascii="Times New Roman" w:hAnsi="Times New Roman" w:cs="Times New Roman"/>
          <w:sz w:val="24"/>
          <w:szCs w:val="24"/>
        </w:rPr>
        <w:t xml:space="preserve"> and </w:t>
      </w:r>
      <w:r>
        <w:rPr>
          <w:rFonts w:ascii="Times New Roman" w:hAnsi="Times New Roman" w:cs="Times New Roman"/>
          <w:sz w:val="24"/>
          <w:szCs w:val="24"/>
        </w:rPr>
        <w:t xml:space="preserve">that </w:t>
      </w:r>
      <w:r w:rsidRPr="00EE2B67">
        <w:rPr>
          <w:rFonts w:ascii="Times New Roman" w:hAnsi="Times New Roman" w:cs="Times New Roman"/>
          <w:sz w:val="24"/>
          <w:szCs w:val="24"/>
        </w:rPr>
        <w:t>meet the parameters of a search</w:t>
      </w:r>
      <w:r>
        <w:rPr>
          <w:rFonts w:ascii="Times New Roman" w:hAnsi="Times New Roman" w:cs="Times New Roman"/>
          <w:sz w:val="24"/>
          <w:szCs w:val="24"/>
        </w:rPr>
        <w:t>,</w:t>
      </w:r>
      <w:r w:rsidRPr="00EE2B67">
        <w:rPr>
          <w:rFonts w:ascii="Times New Roman" w:hAnsi="Times New Roman" w:cs="Times New Roman"/>
          <w:sz w:val="24"/>
          <w:szCs w:val="24"/>
        </w:rPr>
        <w:t xml:space="preserve"> are displayed more prominently </w:t>
      </w:r>
      <w:r>
        <w:rPr>
          <w:rFonts w:ascii="Times New Roman" w:hAnsi="Times New Roman" w:cs="Times New Roman"/>
          <w:sz w:val="24"/>
          <w:szCs w:val="24"/>
        </w:rPr>
        <w:t xml:space="preserve">or earlier in the search results list </w:t>
      </w:r>
      <w:r w:rsidRPr="00EE2B67">
        <w:rPr>
          <w:rFonts w:ascii="Times New Roman" w:hAnsi="Times New Roman" w:cs="Times New Roman"/>
          <w:sz w:val="24"/>
          <w:szCs w:val="24"/>
        </w:rPr>
        <w:t xml:space="preserve">than a more direct routing </w:t>
      </w:r>
      <w:r>
        <w:rPr>
          <w:rFonts w:ascii="Times New Roman" w:hAnsi="Times New Roman" w:cs="Times New Roman"/>
          <w:sz w:val="24"/>
          <w:szCs w:val="24"/>
        </w:rPr>
        <w:t xml:space="preserve">or a lower fare </w:t>
      </w:r>
      <w:r w:rsidRPr="00EE2B67">
        <w:rPr>
          <w:rFonts w:ascii="Times New Roman" w:hAnsi="Times New Roman" w:cs="Times New Roman"/>
          <w:sz w:val="24"/>
          <w:szCs w:val="24"/>
        </w:rPr>
        <w:t xml:space="preserve">simply to benefit a particular favored carrier or penalize a disfavored carrier.  </w:t>
      </w:r>
      <w:r>
        <w:rPr>
          <w:rFonts w:ascii="Times New Roman" w:hAnsi="Times New Roman" w:cs="Times New Roman"/>
          <w:sz w:val="24"/>
          <w:szCs w:val="24"/>
        </w:rPr>
        <w:t xml:space="preserve">In the alternative, carriers and ticket agents could provide biased displays so long as they have prominent and specific disclosure of the bias.  </w:t>
      </w:r>
      <w:r w:rsidRPr="00EE2B67">
        <w:rPr>
          <w:rFonts w:ascii="Times New Roman" w:hAnsi="Times New Roman" w:cs="Times New Roman"/>
          <w:sz w:val="24"/>
          <w:szCs w:val="24"/>
        </w:rPr>
        <w:t>The requirement</w:t>
      </w:r>
      <w:r>
        <w:rPr>
          <w:rFonts w:ascii="Times New Roman" w:hAnsi="Times New Roman" w:cs="Times New Roman"/>
          <w:sz w:val="24"/>
          <w:szCs w:val="24"/>
        </w:rPr>
        <w:t>s</w:t>
      </w:r>
      <w:r w:rsidRPr="00EE2B67">
        <w:rPr>
          <w:rFonts w:ascii="Times New Roman" w:hAnsi="Times New Roman" w:cs="Times New Roman"/>
          <w:sz w:val="24"/>
          <w:szCs w:val="24"/>
        </w:rPr>
        <w:t xml:space="preserve"> would apply to </w:t>
      </w:r>
      <w:r>
        <w:rPr>
          <w:rFonts w:ascii="Times New Roman" w:hAnsi="Times New Roman" w:cs="Times New Roman"/>
          <w:sz w:val="24"/>
          <w:szCs w:val="24"/>
        </w:rPr>
        <w:t xml:space="preserve">displays in response to </w:t>
      </w:r>
      <w:r w:rsidRPr="00EE2B67">
        <w:rPr>
          <w:rFonts w:ascii="Times New Roman" w:hAnsi="Times New Roman" w:cs="Times New Roman"/>
          <w:sz w:val="24"/>
          <w:szCs w:val="24"/>
        </w:rPr>
        <w:t xml:space="preserve">airfare inquiries by a consumer for a particular itinerary and </w:t>
      </w:r>
      <w:r>
        <w:rPr>
          <w:rFonts w:ascii="Times New Roman" w:hAnsi="Times New Roman" w:cs="Times New Roman"/>
          <w:sz w:val="24"/>
          <w:szCs w:val="24"/>
        </w:rPr>
        <w:t xml:space="preserve">displays in response to </w:t>
      </w:r>
      <w:r w:rsidRPr="00EE2B67">
        <w:rPr>
          <w:rFonts w:ascii="Times New Roman" w:hAnsi="Times New Roman" w:cs="Times New Roman"/>
          <w:sz w:val="24"/>
          <w:szCs w:val="24"/>
        </w:rPr>
        <w:t xml:space="preserve">airfare inquiries made by a travel agent or other intermediary in the sale of air transportation for a particular itinerary.  </w:t>
      </w:r>
    </w:p>
    <w:p w:rsidR="00163142" w:rsidRDefault="004F5745" w:rsidP="00163142">
      <w:pPr>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Under this proposal, undisclosed display bias would not be permitted on displays publicly available directly to consumers or displays directed </w:t>
      </w:r>
      <w:r>
        <w:rPr>
          <w:rFonts w:ascii="Times New Roman" w:hAnsi="Times New Roman" w:cs="Times New Roman"/>
          <w:sz w:val="24"/>
          <w:szCs w:val="24"/>
        </w:rPr>
        <w:t>toward</w:t>
      </w:r>
      <w:r w:rsidRPr="00EE2B67">
        <w:rPr>
          <w:rFonts w:ascii="Times New Roman" w:hAnsi="Times New Roman" w:cs="Times New Roman"/>
          <w:sz w:val="24"/>
          <w:szCs w:val="24"/>
        </w:rPr>
        <w:t xml:space="preserve"> travel agents</w:t>
      </w:r>
      <w:r>
        <w:rPr>
          <w:rFonts w:ascii="Times New Roman" w:hAnsi="Times New Roman" w:cs="Times New Roman"/>
          <w:sz w:val="24"/>
          <w:szCs w:val="24"/>
        </w:rPr>
        <w:t>,</w:t>
      </w:r>
      <w:r w:rsidRPr="00EE2B67">
        <w:rPr>
          <w:rFonts w:ascii="Times New Roman" w:hAnsi="Times New Roman" w:cs="Times New Roman"/>
          <w:sz w:val="24"/>
          <w:szCs w:val="24"/>
        </w:rPr>
        <w:t xml:space="preserve"> such as those working </w:t>
      </w:r>
      <w:r w:rsidRPr="00EE2B67">
        <w:rPr>
          <w:rFonts w:ascii="Times New Roman" w:hAnsi="Times New Roman" w:cs="Times New Roman"/>
          <w:sz w:val="24"/>
          <w:szCs w:val="24"/>
        </w:rPr>
        <w:lastRenderedPageBreak/>
        <w:t xml:space="preserve">for corporations or other travel management companies.  To the extent the consumer or travel agent placed restrictions on the search, </w:t>
      </w:r>
      <w:r>
        <w:rPr>
          <w:rFonts w:ascii="Times New Roman" w:hAnsi="Times New Roman" w:cs="Times New Roman"/>
          <w:sz w:val="24"/>
          <w:szCs w:val="24"/>
        </w:rPr>
        <w:t xml:space="preserve">for example, by limiting to one or more specific carriers or classes of service, </w:t>
      </w:r>
      <w:r w:rsidRPr="00EE2B67">
        <w:rPr>
          <w:rFonts w:ascii="Times New Roman" w:hAnsi="Times New Roman" w:cs="Times New Roman"/>
          <w:sz w:val="24"/>
          <w:szCs w:val="24"/>
        </w:rPr>
        <w:t>the display would not be considered to contain undisclosed display bias as long as the display disclosed the lowest available fares and most direct itineraries that met the search parameters</w:t>
      </w:r>
      <w:r w:rsidR="00163142" w:rsidRPr="00EE2B67">
        <w:rPr>
          <w:rFonts w:ascii="Times New Roman" w:hAnsi="Times New Roman" w:cs="Times New Roman"/>
          <w:sz w:val="24"/>
          <w:szCs w:val="24"/>
        </w:rPr>
        <w:t>.</w:t>
      </w:r>
      <w:r w:rsidR="00163142">
        <w:rPr>
          <w:rFonts w:ascii="Times New Roman" w:hAnsi="Times New Roman" w:cs="Times New Roman"/>
          <w:sz w:val="24"/>
          <w:szCs w:val="24"/>
        </w:rPr>
        <w:t xml:space="preserve">  In addition to prohibiting display bias, the Department is considering requiring any ticket agent that decided to bias its displays and disclose the existence of bias to also disclose any incentive payments it is receiving.  We seek comment on what kind of disclosure of the existence of incentive payments would be most helpful for consumers.  </w:t>
      </w:r>
      <w:r w:rsidR="00163142" w:rsidRPr="00EE2B67">
        <w:rPr>
          <w:rFonts w:ascii="Times New Roman" w:hAnsi="Times New Roman" w:cs="Times New Roman"/>
          <w:sz w:val="24"/>
          <w:szCs w:val="24"/>
        </w:rPr>
        <w:t>When providing notice, should the ticket agent list the companies, air carriers, and foreign air carriers offering the incentives?  If so, should the list rank companies in order of the company providing the incentives of the greatest monetary value?  Or should it group them based on whether the incentive is provided in the form of payments, rebates, discounts</w:t>
      </w:r>
      <w:r w:rsidR="00163142">
        <w:rPr>
          <w:rFonts w:ascii="Times New Roman" w:hAnsi="Times New Roman" w:cs="Times New Roman"/>
          <w:sz w:val="24"/>
          <w:szCs w:val="24"/>
        </w:rPr>
        <w:t>, commissions, volume-based compensation,</w:t>
      </w:r>
      <w:r w:rsidR="00163142" w:rsidRPr="00EE2B67">
        <w:rPr>
          <w:rFonts w:ascii="Times New Roman" w:hAnsi="Times New Roman" w:cs="Times New Roman"/>
          <w:sz w:val="24"/>
          <w:szCs w:val="24"/>
        </w:rPr>
        <w:t xml:space="preserve"> or another method?  Should the requirement apply to incentives earned by the travel agent in the previous calendar year or some other time period?  Should it be limited to incentives</w:t>
      </w:r>
      <w:r w:rsidR="00163142">
        <w:rPr>
          <w:rFonts w:ascii="Times New Roman" w:hAnsi="Times New Roman" w:cs="Times New Roman"/>
          <w:sz w:val="24"/>
          <w:szCs w:val="24"/>
        </w:rPr>
        <w:t xml:space="preserve"> with a certain monetary value</w:t>
      </w:r>
      <w:r w:rsidR="00163142" w:rsidRPr="00EE2B67">
        <w:rPr>
          <w:rFonts w:ascii="Times New Roman" w:hAnsi="Times New Roman" w:cs="Times New Roman"/>
          <w:sz w:val="24"/>
          <w:szCs w:val="24"/>
        </w:rPr>
        <w:t>?</w:t>
      </w:r>
    </w:p>
    <w:p w:rsidR="004F5745" w:rsidRPr="00EE2B67" w:rsidRDefault="004F5745" w:rsidP="004F5745">
      <w:pPr>
        <w:spacing w:after="0"/>
        <w:ind w:firstLine="720"/>
        <w:rPr>
          <w:rFonts w:ascii="Times New Roman" w:hAnsi="Times New Roman" w:cs="Times New Roman"/>
          <w:sz w:val="24"/>
          <w:szCs w:val="24"/>
        </w:rPr>
      </w:pPr>
      <w:r w:rsidRPr="00EE2B67">
        <w:rPr>
          <w:rFonts w:ascii="Times New Roman" w:hAnsi="Times New Roman" w:cs="Times New Roman"/>
          <w:sz w:val="24"/>
          <w:szCs w:val="24"/>
        </w:rPr>
        <w:t>The Department seeks comment on whether the prohibition on display bias should be limited to airfare and routings.  We also seek comment on the cost</w:t>
      </w:r>
      <w:r>
        <w:rPr>
          <w:rFonts w:ascii="Times New Roman" w:hAnsi="Times New Roman" w:cs="Times New Roman"/>
          <w:sz w:val="24"/>
          <w:szCs w:val="24"/>
        </w:rPr>
        <w:t>s</w:t>
      </w:r>
      <w:r w:rsidRPr="00EE2B67">
        <w:rPr>
          <w:rFonts w:ascii="Times New Roman" w:hAnsi="Times New Roman" w:cs="Times New Roman"/>
          <w:sz w:val="24"/>
          <w:szCs w:val="24"/>
        </w:rPr>
        <w:t xml:space="preserve"> and benefits of a prohibition on display bias.</w:t>
      </w:r>
    </w:p>
    <w:p w:rsidR="00AB795B" w:rsidRPr="00EE2B67" w:rsidRDefault="00EB033E" w:rsidP="00E26461">
      <w:pPr>
        <w:spacing w:after="0"/>
        <w:rPr>
          <w:rFonts w:ascii="Times New Roman" w:hAnsi="Times New Roman" w:cs="Times New Roman"/>
          <w:i/>
          <w:sz w:val="24"/>
          <w:szCs w:val="24"/>
        </w:rPr>
      </w:pPr>
      <w:r>
        <w:rPr>
          <w:rFonts w:ascii="Times New Roman" w:hAnsi="Times New Roman" w:cs="Times New Roman"/>
          <w:sz w:val="24"/>
          <w:szCs w:val="24"/>
        </w:rPr>
        <w:t>9</w:t>
      </w:r>
      <w:r w:rsidR="00AB795B" w:rsidRPr="00EE2B67">
        <w:rPr>
          <w:rFonts w:ascii="Times New Roman" w:hAnsi="Times New Roman" w:cs="Times New Roman"/>
          <w:sz w:val="24"/>
          <w:szCs w:val="24"/>
        </w:rPr>
        <w:t xml:space="preserve">. </w:t>
      </w:r>
      <w:r w:rsidR="00AB795B" w:rsidRPr="00EE2B67">
        <w:rPr>
          <w:rFonts w:ascii="Times New Roman" w:hAnsi="Times New Roman" w:cs="Times New Roman"/>
          <w:i/>
          <w:sz w:val="24"/>
          <w:szCs w:val="24"/>
        </w:rPr>
        <w:t>Prohibi</w:t>
      </w:r>
      <w:r w:rsidR="00B37596" w:rsidRPr="00EE2B67">
        <w:rPr>
          <w:rFonts w:ascii="Times New Roman" w:hAnsi="Times New Roman" w:cs="Times New Roman"/>
          <w:i/>
          <w:sz w:val="24"/>
          <w:szCs w:val="24"/>
        </w:rPr>
        <w:t>tion on</w:t>
      </w:r>
      <w:r w:rsidR="00AB795B" w:rsidRPr="00EE2B67">
        <w:rPr>
          <w:rFonts w:ascii="Times New Roman" w:hAnsi="Times New Roman" w:cs="Times New Roman"/>
          <w:i/>
          <w:sz w:val="24"/>
          <w:szCs w:val="24"/>
        </w:rPr>
        <w:t xml:space="preserve"> Post-Purchase Price Increases for Baggage Fees</w:t>
      </w:r>
    </w:p>
    <w:p w:rsidR="00AB795B" w:rsidRPr="00EE2B67" w:rsidRDefault="00AB795B" w:rsidP="00E26461">
      <w:pPr>
        <w:spacing w:after="0"/>
        <w:rPr>
          <w:rFonts w:ascii="Times New Roman" w:hAnsi="Times New Roman" w:cs="Times New Roman"/>
          <w:sz w:val="24"/>
          <w:szCs w:val="24"/>
        </w:rPr>
      </w:pPr>
      <w:r w:rsidRPr="00EE2B67">
        <w:rPr>
          <w:rFonts w:ascii="Times New Roman" w:hAnsi="Times New Roman" w:cs="Times New Roman"/>
          <w:sz w:val="24"/>
          <w:szCs w:val="24"/>
        </w:rPr>
        <w:tab/>
        <w:t xml:space="preserve">In </w:t>
      </w:r>
      <w:r w:rsidR="00155946">
        <w:rPr>
          <w:rFonts w:ascii="Times New Roman" w:hAnsi="Times New Roman" w:cs="Times New Roman"/>
          <w:sz w:val="24"/>
          <w:szCs w:val="24"/>
        </w:rPr>
        <w:t xml:space="preserve">the second </w:t>
      </w:r>
      <w:r w:rsidRPr="00EE2B67">
        <w:rPr>
          <w:rFonts w:ascii="Times New Roman" w:hAnsi="Times New Roman" w:cs="Times New Roman"/>
          <w:sz w:val="24"/>
          <w:szCs w:val="24"/>
        </w:rPr>
        <w:t xml:space="preserve">Enhancing </w:t>
      </w:r>
      <w:r w:rsidR="00B3162E" w:rsidRPr="00EE2B67">
        <w:rPr>
          <w:rFonts w:ascii="Times New Roman" w:hAnsi="Times New Roman" w:cs="Times New Roman"/>
          <w:sz w:val="24"/>
          <w:szCs w:val="24"/>
        </w:rPr>
        <w:t xml:space="preserve">Airline Passenger Protections </w:t>
      </w:r>
      <w:r w:rsidR="00155946">
        <w:rPr>
          <w:rFonts w:ascii="Times New Roman" w:hAnsi="Times New Roman" w:cs="Times New Roman"/>
          <w:sz w:val="24"/>
          <w:szCs w:val="24"/>
        </w:rPr>
        <w:t>rule</w:t>
      </w:r>
      <w:r w:rsidRPr="00EE2B67">
        <w:rPr>
          <w:rFonts w:ascii="Times New Roman" w:hAnsi="Times New Roman" w:cs="Times New Roman"/>
          <w:sz w:val="24"/>
          <w:szCs w:val="24"/>
        </w:rPr>
        <w:t>, the Department prohibit</w:t>
      </w:r>
      <w:r w:rsidR="00E905F5">
        <w:rPr>
          <w:rFonts w:ascii="Times New Roman" w:hAnsi="Times New Roman" w:cs="Times New Roman"/>
          <w:sz w:val="24"/>
          <w:szCs w:val="24"/>
        </w:rPr>
        <w:t>ed</w:t>
      </w:r>
      <w:r w:rsidRPr="00EE2B67">
        <w:rPr>
          <w:rFonts w:ascii="Times New Roman" w:hAnsi="Times New Roman" w:cs="Times New Roman"/>
          <w:sz w:val="24"/>
          <w:szCs w:val="24"/>
        </w:rPr>
        <w:t xml:space="preserve"> an air carrier or agent from increasing the price of air transportation</w:t>
      </w:r>
      <w:r w:rsidR="00B3162E" w:rsidRPr="00EE2B67">
        <w:rPr>
          <w:rFonts w:ascii="Times New Roman" w:hAnsi="Times New Roman" w:cs="Times New Roman"/>
          <w:sz w:val="24"/>
          <w:szCs w:val="24"/>
        </w:rPr>
        <w:t xml:space="preserve"> after the passenger purchases a ticket</w:t>
      </w:r>
      <w:r w:rsidRPr="00EE2B67">
        <w:rPr>
          <w:rFonts w:ascii="Times New Roman" w:hAnsi="Times New Roman" w:cs="Times New Roman"/>
          <w:sz w:val="24"/>
          <w:szCs w:val="24"/>
        </w:rPr>
        <w:t xml:space="preserve">.  Under 14 CFR 399.88, carriers and other sellers of air transportation are </w:t>
      </w:r>
      <w:r w:rsidR="00E905F5">
        <w:rPr>
          <w:rFonts w:ascii="Times New Roman" w:hAnsi="Times New Roman" w:cs="Times New Roman"/>
          <w:sz w:val="24"/>
          <w:szCs w:val="24"/>
        </w:rPr>
        <w:t xml:space="preserve">now </w:t>
      </w:r>
      <w:r w:rsidRPr="00EE2B67">
        <w:rPr>
          <w:rFonts w:ascii="Times New Roman" w:hAnsi="Times New Roman" w:cs="Times New Roman"/>
          <w:sz w:val="24"/>
          <w:szCs w:val="24"/>
        </w:rPr>
        <w:t>prohibited from increasing the price of air transportation</w:t>
      </w:r>
      <w:r w:rsidR="00020309">
        <w:rPr>
          <w:rFonts w:ascii="Times New Roman" w:hAnsi="Times New Roman" w:cs="Times New Roman"/>
          <w:sz w:val="24"/>
          <w:szCs w:val="24"/>
        </w:rPr>
        <w:t xml:space="preserve"> to a particular passenger after the purchase</w:t>
      </w:r>
      <w:r w:rsidR="00155946">
        <w:rPr>
          <w:rFonts w:ascii="Times New Roman" w:hAnsi="Times New Roman" w:cs="Times New Roman"/>
          <w:sz w:val="24"/>
          <w:szCs w:val="24"/>
        </w:rPr>
        <w:t xml:space="preserve"> of a </w:t>
      </w:r>
      <w:r w:rsidR="00155946">
        <w:rPr>
          <w:rFonts w:ascii="Times New Roman" w:hAnsi="Times New Roman" w:cs="Times New Roman"/>
          <w:sz w:val="24"/>
          <w:szCs w:val="24"/>
        </w:rPr>
        <w:lastRenderedPageBreak/>
        <w:t>ticket</w:t>
      </w:r>
      <w:r w:rsidRPr="00EE2B67">
        <w:rPr>
          <w:rFonts w:ascii="Times New Roman" w:hAnsi="Times New Roman" w:cs="Times New Roman"/>
          <w:sz w:val="24"/>
          <w:szCs w:val="24"/>
        </w:rPr>
        <w:t>, including but not limited</w:t>
      </w:r>
      <w:r w:rsidR="00020309">
        <w:rPr>
          <w:rFonts w:ascii="Times New Roman" w:hAnsi="Times New Roman" w:cs="Times New Roman"/>
          <w:sz w:val="24"/>
          <w:szCs w:val="24"/>
        </w:rPr>
        <w:t xml:space="preserve"> </w:t>
      </w:r>
      <w:r w:rsidRPr="00EE2B67">
        <w:rPr>
          <w:rFonts w:ascii="Times New Roman" w:hAnsi="Times New Roman" w:cs="Times New Roman"/>
          <w:sz w:val="24"/>
          <w:szCs w:val="24"/>
        </w:rPr>
        <w:t xml:space="preserve">to the price of a seat, the price for the carriage of passenger baggage, and the price for any applicable fuel surcharge.  The </w:t>
      </w:r>
      <w:r w:rsidR="00E26461">
        <w:rPr>
          <w:rFonts w:ascii="Times New Roman" w:hAnsi="Times New Roman" w:cs="Times New Roman"/>
          <w:sz w:val="24"/>
          <w:szCs w:val="24"/>
        </w:rPr>
        <w:t>r</w:t>
      </w:r>
      <w:r w:rsidR="00E26461" w:rsidRPr="00EE2B67">
        <w:rPr>
          <w:rFonts w:ascii="Times New Roman" w:hAnsi="Times New Roman" w:cs="Times New Roman"/>
          <w:sz w:val="24"/>
          <w:szCs w:val="24"/>
        </w:rPr>
        <w:t xml:space="preserve">ule </w:t>
      </w:r>
      <w:r w:rsidR="00E26461">
        <w:rPr>
          <w:rFonts w:ascii="Times New Roman" w:hAnsi="Times New Roman" w:cs="Times New Roman"/>
          <w:sz w:val="24"/>
          <w:szCs w:val="24"/>
        </w:rPr>
        <w:t>includes</w:t>
      </w:r>
      <w:r w:rsidRPr="00EE2B67">
        <w:rPr>
          <w:rFonts w:ascii="Times New Roman" w:hAnsi="Times New Roman" w:cs="Times New Roman"/>
          <w:sz w:val="24"/>
          <w:szCs w:val="24"/>
        </w:rPr>
        <w:t xml:space="preserve"> a limited exception for an increase in a government-imposed tax or charg</w:t>
      </w:r>
      <w:r w:rsidR="00B3162E" w:rsidRPr="00EE2B67">
        <w:rPr>
          <w:rFonts w:ascii="Times New Roman" w:hAnsi="Times New Roman" w:cs="Times New Roman"/>
          <w:sz w:val="24"/>
          <w:szCs w:val="24"/>
        </w:rPr>
        <w:t>e.  In response to questions received after publication of the final rule</w:t>
      </w:r>
      <w:r w:rsidRPr="00EE2B67">
        <w:rPr>
          <w:rFonts w:ascii="Times New Roman" w:hAnsi="Times New Roman" w:cs="Times New Roman"/>
          <w:sz w:val="24"/>
          <w:szCs w:val="24"/>
        </w:rPr>
        <w:t>, the Department</w:t>
      </w:r>
      <w:r w:rsidR="00155946">
        <w:rPr>
          <w:rFonts w:ascii="Times New Roman" w:hAnsi="Times New Roman" w:cs="Times New Roman"/>
          <w:sz w:val="24"/>
          <w:szCs w:val="24"/>
        </w:rPr>
        <w:t>’s Enforcement Office</w:t>
      </w:r>
      <w:r w:rsidRPr="00EE2B67">
        <w:rPr>
          <w:rFonts w:ascii="Times New Roman" w:hAnsi="Times New Roman" w:cs="Times New Roman"/>
          <w:sz w:val="24"/>
          <w:szCs w:val="24"/>
        </w:rPr>
        <w:t xml:space="preserve"> clarified that there could not be an increase </w:t>
      </w:r>
      <w:r w:rsidR="00020309">
        <w:rPr>
          <w:rFonts w:ascii="Times New Roman" w:hAnsi="Times New Roman" w:cs="Times New Roman"/>
          <w:sz w:val="24"/>
          <w:szCs w:val="24"/>
        </w:rPr>
        <w:t xml:space="preserve">to a particular passenger </w:t>
      </w:r>
      <w:r w:rsidRPr="00EE2B67">
        <w:rPr>
          <w:rFonts w:ascii="Times New Roman" w:hAnsi="Times New Roman" w:cs="Times New Roman"/>
          <w:sz w:val="24"/>
          <w:szCs w:val="24"/>
        </w:rPr>
        <w:t>in the charge for any ancillary service after a ticket is purchased, including services not purchased with the tick</w:t>
      </w:r>
      <w:r w:rsidR="00BE27B7" w:rsidRPr="00EE2B67">
        <w:rPr>
          <w:rFonts w:ascii="Times New Roman" w:hAnsi="Times New Roman" w:cs="Times New Roman"/>
          <w:sz w:val="24"/>
          <w:szCs w:val="24"/>
        </w:rPr>
        <w:t>et.  The reasoning behind this wa</w:t>
      </w:r>
      <w:r w:rsidRPr="00EE2B67">
        <w:rPr>
          <w:rFonts w:ascii="Times New Roman" w:hAnsi="Times New Roman" w:cs="Times New Roman"/>
          <w:sz w:val="24"/>
          <w:szCs w:val="24"/>
        </w:rPr>
        <w:t xml:space="preserve">s twofold.  First, </w:t>
      </w:r>
      <w:r w:rsidR="00155946">
        <w:rPr>
          <w:rFonts w:ascii="Times New Roman" w:hAnsi="Times New Roman" w:cs="Times New Roman"/>
          <w:sz w:val="24"/>
          <w:szCs w:val="24"/>
        </w:rPr>
        <w:t>by using the phrase “including but not limited</w:t>
      </w:r>
      <w:r w:rsidR="007F1927">
        <w:rPr>
          <w:rFonts w:ascii="Times New Roman" w:hAnsi="Times New Roman" w:cs="Times New Roman"/>
          <w:sz w:val="24"/>
          <w:szCs w:val="24"/>
        </w:rPr>
        <w:t xml:space="preserve"> to</w:t>
      </w:r>
      <w:r w:rsidR="00155946">
        <w:rPr>
          <w:rFonts w:ascii="Times New Roman" w:hAnsi="Times New Roman" w:cs="Times New Roman"/>
          <w:sz w:val="24"/>
          <w:szCs w:val="24"/>
        </w:rPr>
        <w:t xml:space="preserve">” when describing the types of items that sellers of air transportation are prohibiting from </w:t>
      </w:r>
      <w:r w:rsidR="00E905F5">
        <w:rPr>
          <w:rFonts w:ascii="Times New Roman" w:hAnsi="Times New Roman" w:cs="Times New Roman"/>
          <w:sz w:val="24"/>
          <w:szCs w:val="24"/>
        </w:rPr>
        <w:t xml:space="preserve">price increases </w:t>
      </w:r>
      <w:r w:rsidR="00155946">
        <w:rPr>
          <w:rFonts w:ascii="Times New Roman" w:hAnsi="Times New Roman" w:cs="Times New Roman"/>
          <w:sz w:val="24"/>
          <w:szCs w:val="24"/>
        </w:rPr>
        <w:t xml:space="preserve">after ticket purchase, the Department made it clear that these items are simply examples and not an exhaustive list.  </w:t>
      </w:r>
      <w:r w:rsidRPr="00EE2B67">
        <w:rPr>
          <w:rFonts w:ascii="Times New Roman" w:hAnsi="Times New Roman" w:cs="Times New Roman"/>
          <w:sz w:val="24"/>
          <w:szCs w:val="24"/>
        </w:rPr>
        <w:t>Second, under the disclosure requirements of 14 CFR 399.85</w:t>
      </w:r>
      <w:r w:rsidR="00155946">
        <w:rPr>
          <w:rFonts w:ascii="Times New Roman" w:hAnsi="Times New Roman" w:cs="Times New Roman"/>
          <w:sz w:val="24"/>
          <w:szCs w:val="24"/>
        </w:rPr>
        <w:t>(c)</w:t>
      </w:r>
      <w:r w:rsidRPr="00EE2B67">
        <w:rPr>
          <w:rFonts w:ascii="Times New Roman" w:hAnsi="Times New Roman" w:cs="Times New Roman"/>
          <w:sz w:val="24"/>
          <w:szCs w:val="24"/>
        </w:rPr>
        <w:t xml:space="preserve">, </w:t>
      </w:r>
      <w:r w:rsidR="00155946">
        <w:rPr>
          <w:rFonts w:ascii="Times New Roman" w:hAnsi="Times New Roman" w:cs="Times New Roman"/>
          <w:sz w:val="24"/>
          <w:szCs w:val="24"/>
        </w:rPr>
        <w:t xml:space="preserve">sellers of air transportation are required to inform </w:t>
      </w:r>
      <w:r w:rsidRPr="00EE2B67">
        <w:rPr>
          <w:rFonts w:ascii="Times New Roman" w:hAnsi="Times New Roman" w:cs="Times New Roman"/>
          <w:sz w:val="24"/>
          <w:szCs w:val="24"/>
        </w:rPr>
        <w:t xml:space="preserve">passengers about </w:t>
      </w:r>
      <w:r w:rsidR="00155946">
        <w:rPr>
          <w:rFonts w:ascii="Times New Roman" w:hAnsi="Times New Roman" w:cs="Times New Roman"/>
          <w:sz w:val="24"/>
          <w:szCs w:val="24"/>
        </w:rPr>
        <w:t xml:space="preserve">baggage </w:t>
      </w:r>
      <w:r w:rsidRPr="00EE2B67">
        <w:rPr>
          <w:rFonts w:ascii="Times New Roman" w:hAnsi="Times New Roman" w:cs="Times New Roman"/>
          <w:sz w:val="24"/>
          <w:szCs w:val="24"/>
        </w:rPr>
        <w:t xml:space="preserve">charges </w:t>
      </w:r>
      <w:r w:rsidR="00155946">
        <w:rPr>
          <w:rFonts w:ascii="Times New Roman" w:hAnsi="Times New Roman" w:cs="Times New Roman"/>
          <w:sz w:val="24"/>
          <w:szCs w:val="24"/>
        </w:rPr>
        <w:t>on their e-ticket confirmations as a means of preventing consumers from being surprised about hidden fees.  If these fees could change after the passenger purchases the ticket, the information provided in the e-ticket would be useless</w:t>
      </w:r>
      <w:r w:rsidR="00BE27B7" w:rsidRPr="00EE2B67">
        <w:rPr>
          <w:rFonts w:ascii="Times New Roman" w:hAnsi="Times New Roman" w:cs="Times New Roman"/>
          <w:sz w:val="24"/>
          <w:szCs w:val="24"/>
        </w:rPr>
        <w:t xml:space="preserve">.  </w:t>
      </w:r>
    </w:p>
    <w:p w:rsidR="00AB795B" w:rsidRPr="00EE2B67" w:rsidRDefault="00B37596" w:rsidP="00E26461">
      <w:pPr>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However, </w:t>
      </w:r>
      <w:r w:rsidR="00CF651A" w:rsidRPr="00EE2B67">
        <w:rPr>
          <w:rFonts w:ascii="Times New Roman" w:hAnsi="Times New Roman" w:cs="Times New Roman"/>
          <w:sz w:val="24"/>
          <w:szCs w:val="24"/>
        </w:rPr>
        <w:t xml:space="preserve">after </w:t>
      </w:r>
      <w:r w:rsidRPr="00EE2B67">
        <w:rPr>
          <w:rFonts w:ascii="Times New Roman" w:hAnsi="Times New Roman" w:cs="Times New Roman"/>
          <w:sz w:val="24"/>
          <w:szCs w:val="24"/>
        </w:rPr>
        <w:t>the rule became final</w:t>
      </w:r>
      <w:r w:rsidR="00AB4EA4">
        <w:rPr>
          <w:rFonts w:ascii="Times New Roman" w:hAnsi="Times New Roman" w:cs="Times New Roman"/>
          <w:sz w:val="24"/>
          <w:szCs w:val="24"/>
        </w:rPr>
        <w:t>,</w:t>
      </w:r>
      <w:r w:rsidR="00155946">
        <w:rPr>
          <w:rFonts w:ascii="Times New Roman" w:hAnsi="Times New Roman" w:cs="Times New Roman"/>
          <w:sz w:val="24"/>
          <w:szCs w:val="24"/>
        </w:rPr>
        <w:t xml:space="preserve"> </w:t>
      </w:r>
      <w:r w:rsidR="00E905F5">
        <w:rPr>
          <w:rFonts w:ascii="Times New Roman" w:hAnsi="Times New Roman" w:cs="Times New Roman"/>
          <w:sz w:val="24"/>
          <w:szCs w:val="24"/>
        </w:rPr>
        <w:t xml:space="preserve">certain </w:t>
      </w:r>
      <w:r w:rsidR="00155946">
        <w:rPr>
          <w:rFonts w:ascii="Times New Roman" w:hAnsi="Times New Roman" w:cs="Times New Roman"/>
          <w:sz w:val="24"/>
          <w:szCs w:val="24"/>
        </w:rPr>
        <w:t xml:space="preserve">carriers raised concerns </w:t>
      </w:r>
      <w:r w:rsidR="00AB4EA4">
        <w:rPr>
          <w:rFonts w:ascii="Times New Roman" w:hAnsi="Times New Roman" w:cs="Times New Roman"/>
          <w:sz w:val="24"/>
          <w:szCs w:val="24"/>
        </w:rPr>
        <w:t xml:space="preserve">that </w:t>
      </w:r>
      <w:r w:rsidR="00155946">
        <w:rPr>
          <w:rFonts w:ascii="Times New Roman" w:hAnsi="Times New Roman" w:cs="Times New Roman"/>
          <w:sz w:val="24"/>
          <w:szCs w:val="24"/>
        </w:rPr>
        <w:t>had not been raised previously</w:t>
      </w:r>
      <w:r w:rsidR="00AB4EA4">
        <w:rPr>
          <w:rFonts w:ascii="Times New Roman" w:hAnsi="Times New Roman" w:cs="Times New Roman"/>
          <w:sz w:val="24"/>
          <w:szCs w:val="24"/>
        </w:rPr>
        <w:t>:</w:t>
      </w:r>
      <w:r w:rsidR="00155946">
        <w:rPr>
          <w:rFonts w:ascii="Times New Roman" w:hAnsi="Times New Roman" w:cs="Times New Roman"/>
          <w:sz w:val="24"/>
          <w:szCs w:val="24"/>
        </w:rPr>
        <w:t xml:space="preserve"> </w:t>
      </w:r>
      <w:r w:rsidRPr="00EE2B67">
        <w:rPr>
          <w:rFonts w:ascii="Times New Roman" w:hAnsi="Times New Roman" w:cs="Times New Roman"/>
          <w:sz w:val="24"/>
          <w:szCs w:val="24"/>
        </w:rPr>
        <w:t>that</w:t>
      </w:r>
      <w:r w:rsidR="00A2760D" w:rsidRPr="00EE2B67">
        <w:rPr>
          <w:rFonts w:ascii="Times New Roman" w:hAnsi="Times New Roman" w:cs="Times New Roman"/>
          <w:sz w:val="24"/>
          <w:szCs w:val="24"/>
        </w:rPr>
        <w:t xml:space="preserve"> a </w:t>
      </w:r>
      <w:r w:rsidR="00AB795B" w:rsidRPr="00EE2B67">
        <w:rPr>
          <w:rFonts w:ascii="Times New Roman" w:hAnsi="Times New Roman" w:cs="Times New Roman"/>
          <w:sz w:val="24"/>
          <w:szCs w:val="24"/>
        </w:rPr>
        <w:t>prohibiti</w:t>
      </w:r>
      <w:r w:rsidRPr="00EE2B67">
        <w:rPr>
          <w:rFonts w:ascii="Times New Roman" w:hAnsi="Times New Roman" w:cs="Times New Roman"/>
          <w:sz w:val="24"/>
          <w:szCs w:val="24"/>
        </w:rPr>
        <w:t>o</w:t>
      </w:r>
      <w:r w:rsidR="00AB795B" w:rsidRPr="00EE2B67">
        <w:rPr>
          <w:rFonts w:ascii="Times New Roman" w:hAnsi="Times New Roman" w:cs="Times New Roman"/>
          <w:sz w:val="24"/>
          <w:szCs w:val="24"/>
        </w:rPr>
        <w:t xml:space="preserve">n </w:t>
      </w:r>
      <w:r w:rsidRPr="00EE2B67">
        <w:rPr>
          <w:rFonts w:ascii="Times New Roman" w:hAnsi="Times New Roman" w:cs="Times New Roman"/>
          <w:sz w:val="24"/>
          <w:szCs w:val="24"/>
        </w:rPr>
        <w:t xml:space="preserve">on </w:t>
      </w:r>
      <w:r w:rsidR="00AB795B" w:rsidRPr="00EE2B67">
        <w:rPr>
          <w:rFonts w:ascii="Times New Roman" w:hAnsi="Times New Roman" w:cs="Times New Roman"/>
          <w:sz w:val="24"/>
          <w:szCs w:val="24"/>
        </w:rPr>
        <w:t xml:space="preserve">an increase in the price of </w:t>
      </w:r>
      <w:r w:rsidR="00CF651A" w:rsidRPr="00EE2B67">
        <w:rPr>
          <w:rFonts w:ascii="Times New Roman" w:hAnsi="Times New Roman" w:cs="Times New Roman"/>
          <w:sz w:val="24"/>
          <w:szCs w:val="24"/>
        </w:rPr>
        <w:t xml:space="preserve">any </w:t>
      </w:r>
      <w:r w:rsidR="00AB795B" w:rsidRPr="00EE2B67">
        <w:rPr>
          <w:rFonts w:ascii="Times New Roman" w:hAnsi="Times New Roman" w:cs="Times New Roman"/>
          <w:sz w:val="24"/>
          <w:szCs w:val="24"/>
        </w:rPr>
        <w:t xml:space="preserve">ancillary service </w:t>
      </w:r>
      <w:r w:rsidR="00155946">
        <w:rPr>
          <w:rFonts w:ascii="Times New Roman" w:hAnsi="Times New Roman" w:cs="Times New Roman"/>
          <w:sz w:val="24"/>
          <w:szCs w:val="24"/>
        </w:rPr>
        <w:t xml:space="preserve">after a ticket purchase </w:t>
      </w:r>
      <w:r w:rsidR="00020309">
        <w:rPr>
          <w:rFonts w:ascii="Times New Roman" w:hAnsi="Times New Roman" w:cs="Times New Roman"/>
          <w:sz w:val="24"/>
          <w:szCs w:val="24"/>
        </w:rPr>
        <w:t>could prove</w:t>
      </w:r>
      <w:r w:rsidR="00CF651A" w:rsidRPr="00EE2B67">
        <w:rPr>
          <w:rFonts w:ascii="Times New Roman" w:hAnsi="Times New Roman" w:cs="Times New Roman"/>
          <w:sz w:val="24"/>
          <w:szCs w:val="24"/>
        </w:rPr>
        <w:t xml:space="preserve"> </w:t>
      </w:r>
      <w:r w:rsidR="00AB795B" w:rsidRPr="00EE2B67">
        <w:rPr>
          <w:rFonts w:ascii="Times New Roman" w:hAnsi="Times New Roman" w:cs="Times New Roman"/>
          <w:sz w:val="24"/>
          <w:szCs w:val="24"/>
        </w:rPr>
        <w:t>cumbersome for carriers</w:t>
      </w:r>
      <w:r w:rsidR="00A2760D" w:rsidRPr="00EE2B67">
        <w:rPr>
          <w:rFonts w:ascii="Times New Roman" w:hAnsi="Times New Roman" w:cs="Times New Roman"/>
          <w:sz w:val="24"/>
          <w:szCs w:val="24"/>
        </w:rPr>
        <w:t xml:space="preserve"> in practice</w:t>
      </w:r>
      <w:r w:rsidR="00AB795B" w:rsidRPr="00EE2B67">
        <w:rPr>
          <w:rFonts w:ascii="Times New Roman" w:hAnsi="Times New Roman" w:cs="Times New Roman"/>
          <w:sz w:val="24"/>
          <w:szCs w:val="24"/>
        </w:rPr>
        <w:t xml:space="preserve">.  </w:t>
      </w:r>
      <w:r w:rsidR="00020309">
        <w:rPr>
          <w:rFonts w:ascii="Times New Roman" w:hAnsi="Times New Roman" w:cs="Times New Roman"/>
          <w:sz w:val="24"/>
          <w:szCs w:val="24"/>
        </w:rPr>
        <w:t>For example</w:t>
      </w:r>
      <w:r w:rsidR="00CF651A" w:rsidRPr="00EE2B67">
        <w:rPr>
          <w:rFonts w:ascii="Times New Roman" w:hAnsi="Times New Roman" w:cs="Times New Roman"/>
          <w:sz w:val="24"/>
          <w:szCs w:val="24"/>
        </w:rPr>
        <w:t xml:space="preserve">, </w:t>
      </w:r>
      <w:r w:rsidR="00AB795B" w:rsidRPr="00EE2B67">
        <w:rPr>
          <w:rFonts w:ascii="Times New Roman" w:hAnsi="Times New Roman" w:cs="Times New Roman"/>
          <w:sz w:val="24"/>
          <w:szCs w:val="24"/>
        </w:rPr>
        <w:t xml:space="preserve">one passenger </w:t>
      </w:r>
      <w:r w:rsidR="00CF651A" w:rsidRPr="00EE2B67">
        <w:rPr>
          <w:rFonts w:ascii="Times New Roman" w:hAnsi="Times New Roman" w:cs="Times New Roman"/>
          <w:sz w:val="24"/>
          <w:szCs w:val="24"/>
        </w:rPr>
        <w:t xml:space="preserve">might be </w:t>
      </w:r>
      <w:r w:rsidR="00AB795B" w:rsidRPr="00EE2B67">
        <w:rPr>
          <w:rFonts w:ascii="Times New Roman" w:hAnsi="Times New Roman" w:cs="Times New Roman"/>
          <w:sz w:val="24"/>
          <w:szCs w:val="24"/>
        </w:rPr>
        <w:t xml:space="preserve">entitled to pay a lesser amount for a drink or a snack than the passenger </w:t>
      </w:r>
      <w:r w:rsidR="00E905F5">
        <w:rPr>
          <w:rFonts w:ascii="Times New Roman" w:hAnsi="Times New Roman" w:cs="Times New Roman"/>
          <w:sz w:val="24"/>
          <w:szCs w:val="24"/>
        </w:rPr>
        <w:t xml:space="preserve">sitting </w:t>
      </w:r>
      <w:r w:rsidR="00AB795B" w:rsidRPr="00EE2B67">
        <w:rPr>
          <w:rFonts w:ascii="Times New Roman" w:hAnsi="Times New Roman" w:cs="Times New Roman"/>
          <w:sz w:val="24"/>
          <w:szCs w:val="24"/>
        </w:rPr>
        <w:t xml:space="preserve">next to </w:t>
      </w:r>
      <w:r w:rsidR="00CF651A" w:rsidRPr="00EE2B67">
        <w:rPr>
          <w:rFonts w:ascii="Times New Roman" w:hAnsi="Times New Roman" w:cs="Times New Roman"/>
          <w:sz w:val="24"/>
          <w:szCs w:val="24"/>
        </w:rPr>
        <w:t>him</w:t>
      </w:r>
      <w:r w:rsidR="005D011F">
        <w:rPr>
          <w:rFonts w:ascii="Times New Roman" w:hAnsi="Times New Roman" w:cs="Times New Roman"/>
          <w:sz w:val="24"/>
          <w:szCs w:val="24"/>
        </w:rPr>
        <w:t xml:space="preserve"> or her</w:t>
      </w:r>
      <w:r w:rsidR="00AB795B" w:rsidRPr="00EE2B67">
        <w:rPr>
          <w:rFonts w:ascii="Times New Roman" w:hAnsi="Times New Roman" w:cs="Times New Roman"/>
          <w:sz w:val="24"/>
          <w:szCs w:val="24"/>
        </w:rPr>
        <w:t xml:space="preserve">.  </w:t>
      </w:r>
      <w:r w:rsidR="00CF651A" w:rsidRPr="00EE2B67">
        <w:rPr>
          <w:rFonts w:ascii="Times New Roman" w:hAnsi="Times New Roman" w:cs="Times New Roman"/>
          <w:sz w:val="24"/>
          <w:szCs w:val="24"/>
        </w:rPr>
        <w:t>The</w:t>
      </w:r>
      <w:r w:rsidR="00C946EF">
        <w:rPr>
          <w:rFonts w:ascii="Times New Roman" w:hAnsi="Times New Roman" w:cs="Times New Roman"/>
          <w:sz w:val="24"/>
          <w:szCs w:val="24"/>
        </w:rPr>
        <w:t>y contended that the</w:t>
      </w:r>
      <w:r w:rsidR="00CF651A" w:rsidRPr="00EE2B67">
        <w:rPr>
          <w:rFonts w:ascii="Times New Roman" w:hAnsi="Times New Roman" w:cs="Times New Roman"/>
          <w:sz w:val="24"/>
          <w:szCs w:val="24"/>
        </w:rPr>
        <w:t xml:space="preserve"> cost of d</w:t>
      </w:r>
      <w:r w:rsidR="00AB795B" w:rsidRPr="00EE2B67">
        <w:rPr>
          <w:rFonts w:ascii="Times New Roman" w:hAnsi="Times New Roman" w:cs="Times New Roman"/>
          <w:sz w:val="24"/>
          <w:szCs w:val="24"/>
        </w:rPr>
        <w:t xml:space="preserve">eveloping systems to keep track of the price of every ancillary service at the time of passenger purchase </w:t>
      </w:r>
      <w:r w:rsidR="00CF651A" w:rsidRPr="00EE2B67">
        <w:rPr>
          <w:rFonts w:ascii="Times New Roman" w:hAnsi="Times New Roman" w:cs="Times New Roman"/>
          <w:sz w:val="24"/>
          <w:szCs w:val="24"/>
        </w:rPr>
        <w:t xml:space="preserve">and charging those prices on an individualized basis </w:t>
      </w:r>
      <w:r w:rsidR="00E905F5">
        <w:rPr>
          <w:rFonts w:ascii="Times New Roman" w:hAnsi="Times New Roman" w:cs="Times New Roman"/>
          <w:sz w:val="24"/>
          <w:szCs w:val="24"/>
        </w:rPr>
        <w:t xml:space="preserve">would be </w:t>
      </w:r>
      <w:r w:rsidR="00CF651A" w:rsidRPr="00EE2B67">
        <w:rPr>
          <w:rFonts w:ascii="Times New Roman" w:hAnsi="Times New Roman" w:cs="Times New Roman"/>
          <w:sz w:val="24"/>
          <w:szCs w:val="24"/>
        </w:rPr>
        <w:t>prohibitive</w:t>
      </w:r>
      <w:r w:rsidR="00AB795B" w:rsidRPr="00EE2B67">
        <w:rPr>
          <w:rFonts w:ascii="Times New Roman" w:hAnsi="Times New Roman" w:cs="Times New Roman"/>
          <w:sz w:val="24"/>
          <w:szCs w:val="24"/>
        </w:rPr>
        <w:t xml:space="preserve">.    </w:t>
      </w:r>
    </w:p>
    <w:p w:rsidR="00A2760D" w:rsidRPr="00EE2B67" w:rsidRDefault="00AB795B" w:rsidP="00E26461">
      <w:pPr>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In light of the problems in application of the rule as it relates to ancillary services that are not purchased with the ticket, the Enforcement </w:t>
      </w:r>
      <w:r w:rsidR="00BE27B7" w:rsidRPr="00EE2B67">
        <w:rPr>
          <w:rFonts w:ascii="Times New Roman" w:hAnsi="Times New Roman" w:cs="Times New Roman"/>
          <w:sz w:val="24"/>
          <w:szCs w:val="24"/>
        </w:rPr>
        <w:t>Office issued</w:t>
      </w:r>
      <w:r w:rsidRPr="00EE2B67">
        <w:rPr>
          <w:rFonts w:ascii="Times New Roman" w:hAnsi="Times New Roman" w:cs="Times New Roman"/>
          <w:sz w:val="24"/>
          <w:szCs w:val="24"/>
        </w:rPr>
        <w:t xml:space="preserve"> </w:t>
      </w:r>
      <w:r w:rsidRPr="00EE2B67">
        <w:rPr>
          <w:rFonts w:ascii="Times New Roman" w:hAnsi="Times New Roman" w:cs="Times New Roman"/>
          <w:i/>
          <w:sz w:val="24"/>
          <w:szCs w:val="24"/>
        </w:rPr>
        <w:t>Guidance on Price Increases of Ancillary Services and Products not Purchased with the Ticket</w:t>
      </w:r>
      <w:r w:rsidRPr="00EE2B67">
        <w:rPr>
          <w:rFonts w:ascii="Times New Roman" w:hAnsi="Times New Roman" w:cs="Times New Roman"/>
          <w:sz w:val="24"/>
          <w:szCs w:val="24"/>
        </w:rPr>
        <w:t xml:space="preserve"> on December 28, 2011</w:t>
      </w:r>
      <w:r w:rsidR="00C946EF">
        <w:rPr>
          <w:rFonts w:ascii="Times New Roman" w:hAnsi="Times New Roman" w:cs="Times New Roman"/>
          <w:sz w:val="24"/>
          <w:szCs w:val="24"/>
        </w:rPr>
        <w:t xml:space="preserve">.  </w:t>
      </w:r>
      <w:r w:rsidR="00BE27B7" w:rsidRPr="00EE2B67">
        <w:rPr>
          <w:rFonts w:ascii="Times New Roman" w:hAnsi="Times New Roman" w:cs="Times New Roman"/>
          <w:sz w:val="24"/>
          <w:szCs w:val="24"/>
        </w:rPr>
        <w:t xml:space="preserve"> </w:t>
      </w:r>
      <w:r w:rsidRPr="00EE2B67">
        <w:rPr>
          <w:rFonts w:ascii="Times New Roman" w:hAnsi="Times New Roman" w:cs="Times New Roman"/>
          <w:sz w:val="24"/>
          <w:szCs w:val="24"/>
        </w:rPr>
        <w:t xml:space="preserve">In that </w:t>
      </w:r>
      <w:r w:rsidRPr="00EE2B67">
        <w:rPr>
          <w:rFonts w:ascii="Times New Roman" w:hAnsi="Times New Roman" w:cs="Times New Roman"/>
          <w:sz w:val="24"/>
          <w:szCs w:val="24"/>
        </w:rPr>
        <w:lastRenderedPageBreak/>
        <w:t>guidance, the Department</w:t>
      </w:r>
      <w:r w:rsidR="00C946EF">
        <w:rPr>
          <w:rFonts w:ascii="Times New Roman" w:hAnsi="Times New Roman" w:cs="Times New Roman"/>
          <w:sz w:val="24"/>
          <w:szCs w:val="24"/>
        </w:rPr>
        <w:t xml:space="preserve">’s Enforcement Office noted that the Department </w:t>
      </w:r>
      <w:r w:rsidR="00EF68CB">
        <w:rPr>
          <w:rFonts w:ascii="Times New Roman" w:hAnsi="Times New Roman" w:cs="Times New Roman"/>
          <w:sz w:val="24"/>
          <w:szCs w:val="24"/>
        </w:rPr>
        <w:t>had</w:t>
      </w:r>
      <w:r w:rsidR="00EF68CB" w:rsidRPr="00EE2B67">
        <w:rPr>
          <w:rFonts w:ascii="Times New Roman" w:hAnsi="Times New Roman" w:cs="Times New Roman"/>
          <w:sz w:val="24"/>
          <w:szCs w:val="24"/>
        </w:rPr>
        <w:t xml:space="preserve"> </w:t>
      </w:r>
      <w:r w:rsidRPr="00EE2B67">
        <w:rPr>
          <w:rFonts w:ascii="Times New Roman" w:hAnsi="Times New Roman" w:cs="Times New Roman"/>
          <w:sz w:val="24"/>
          <w:szCs w:val="24"/>
        </w:rPr>
        <w:t xml:space="preserve">decided to revisit the issue through a further rulemaking </w:t>
      </w:r>
      <w:r w:rsidR="00C946EF">
        <w:rPr>
          <w:rFonts w:ascii="Times New Roman" w:hAnsi="Times New Roman" w:cs="Times New Roman"/>
          <w:sz w:val="24"/>
          <w:szCs w:val="24"/>
        </w:rPr>
        <w:t xml:space="preserve">to </w:t>
      </w:r>
      <w:r w:rsidRPr="00EE2B67">
        <w:rPr>
          <w:rFonts w:ascii="Times New Roman" w:hAnsi="Times New Roman" w:cs="Times New Roman"/>
          <w:sz w:val="24"/>
          <w:szCs w:val="24"/>
        </w:rPr>
        <w:t xml:space="preserve">examine the application of the rule to fees </w:t>
      </w:r>
      <w:r w:rsidR="00034934" w:rsidRPr="00EE2B67">
        <w:rPr>
          <w:rFonts w:ascii="Times New Roman" w:hAnsi="Times New Roman" w:cs="Times New Roman"/>
          <w:sz w:val="24"/>
          <w:szCs w:val="24"/>
        </w:rPr>
        <w:t xml:space="preserve">for ancillary services </w:t>
      </w:r>
      <w:r w:rsidRPr="00EE2B67">
        <w:rPr>
          <w:rFonts w:ascii="Times New Roman" w:hAnsi="Times New Roman" w:cs="Times New Roman"/>
          <w:sz w:val="24"/>
          <w:szCs w:val="24"/>
        </w:rPr>
        <w:t xml:space="preserve">not purchased with the ticket.  </w:t>
      </w:r>
      <w:r w:rsidR="00A2760D" w:rsidRPr="00EE2B67">
        <w:rPr>
          <w:rFonts w:ascii="Times New Roman" w:hAnsi="Times New Roman" w:cs="Times New Roman"/>
          <w:sz w:val="24"/>
          <w:szCs w:val="24"/>
        </w:rPr>
        <w:t xml:space="preserve">The Department also announced that </w:t>
      </w:r>
      <w:r w:rsidR="00B87C44">
        <w:rPr>
          <w:rFonts w:ascii="Times New Roman" w:hAnsi="Times New Roman" w:cs="Times New Roman"/>
          <w:sz w:val="24"/>
          <w:szCs w:val="24"/>
        </w:rPr>
        <w:t xml:space="preserve">with respect to fees </w:t>
      </w:r>
      <w:r w:rsidR="00C970D2">
        <w:rPr>
          <w:rFonts w:ascii="Times New Roman" w:hAnsi="Times New Roman" w:cs="Times New Roman"/>
          <w:sz w:val="24"/>
          <w:szCs w:val="24"/>
        </w:rPr>
        <w:t xml:space="preserve">for ancillary services that were not purchased with the air transportation, </w:t>
      </w:r>
      <w:r w:rsidR="00A2760D" w:rsidRPr="00EE2B67">
        <w:rPr>
          <w:rFonts w:ascii="Times New Roman" w:hAnsi="Times New Roman" w:cs="Times New Roman"/>
          <w:sz w:val="24"/>
          <w:szCs w:val="24"/>
        </w:rPr>
        <w:t xml:space="preserve">it would only </w:t>
      </w:r>
      <w:r w:rsidR="001D3D3E">
        <w:rPr>
          <w:rFonts w:ascii="Times New Roman" w:hAnsi="Times New Roman" w:cs="Times New Roman"/>
          <w:sz w:val="24"/>
          <w:szCs w:val="24"/>
        </w:rPr>
        <w:t>enforce the prohibition on post-</w:t>
      </w:r>
      <w:r w:rsidR="00A2760D" w:rsidRPr="00EE2B67">
        <w:rPr>
          <w:rFonts w:ascii="Times New Roman" w:hAnsi="Times New Roman" w:cs="Times New Roman"/>
          <w:sz w:val="24"/>
          <w:szCs w:val="24"/>
        </w:rPr>
        <w:t xml:space="preserve">purchase price increases </w:t>
      </w:r>
      <w:r w:rsidR="00C970D2">
        <w:rPr>
          <w:rFonts w:ascii="Times New Roman" w:hAnsi="Times New Roman" w:cs="Times New Roman"/>
          <w:color w:val="000000"/>
          <w:sz w:val="24"/>
          <w:szCs w:val="24"/>
        </w:rPr>
        <w:t xml:space="preserve">for </w:t>
      </w:r>
      <w:r w:rsidR="00A2760D" w:rsidRPr="00EE2B67">
        <w:rPr>
          <w:rFonts w:ascii="Times New Roman" w:hAnsi="Times New Roman" w:cs="Times New Roman"/>
          <w:color w:val="000000"/>
          <w:sz w:val="24"/>
          <w:szCs w:val="24"/>
        </w:rPr>
        <w:t>carry-on bags and first and second checked bags.</w:t>
      </w:r>
      <w:r w:rsidR="001D3D3E">
        <w:rPr>
          <w:rFonts w:ascii="Times New Roman" w:hAnsi="Times New Roman" w:cs="Times New Roman"/>
          <w:color w:val="000000"/>
          <w:sz w:val="24"/>
          <w:szCs w:val="24"/>
        </w:rPr>
        <w:t xml:space="preserve">  </w:t>
      </w:r>
      <w:r w:rsidR="00A2760D" w:rsidRPr="00EE2B67">
        <w:rPr>
          <w:rFonts w:ascii="Times New Roman" w:hAnsi="Times New Roman" w:cs="Times New Roman"/>
          <w:sz w:val="24"/>
          <w:szCs w:val="24"/>
        </w:rPr>
        <w:t xml:space="preserve">The application of the prohibition of the post-purchase price increase was </w:t>
      </w:r>
      <w:r w:rsidR="00E905F5">
        <w:rPr>
          <w:rFonts w:ascii="Times New Roman" w:hAnsi="Times New Roman" w:cs="Times New Roman"/>
          <w:sz w:val="24"/>
          <w:szCs w:val="24"/>
        </w:rPr>
        <w:t xml:space="preserve">also </w:t>
      </w:r>
      <w:r w:rsidR="00A2760D" w:rsidRPr="00EE2B67">
        <w:rPr>
          <w:rFonts w:ascii="Times New Roman" w:hAnsi="Times New Roman" w:cs="Times New Roman"/>
          <w:sz w:val="24"/>
          <w:szCs w:val="24"/>
        </w:rPr>
        <w:t>at issue in a lawsuit filed by two airlines against the Department.  The court considered the rule as applied under the December 28, 2011</w:t>
      </w:r>
      <w:r w:rsidR="0001223C" w:rsidRPr="00EE2B67">
        <w:rPr>
          <w:rFonts w:ascii="Times New Roman" w:hAnsi="Times New Roman" w:cs="Times New Roman"/>
          <w:sz w:val="24"/>
          <w:szCs w:val="24"/>
        </w:rPr>
        <w:t>,</w:t>
      </w:r>
      <w:r w:rsidR="00A2760D" w:rsidRPr="00EE2B67">
        <w:rPr>
          <w:rFonts w:ascii="Times New Roman" w:hAnsi="Times New Roman" w:cs="Times New Roman"/>
          <w:sz w:val="24"/>
          <w:szCs w:val="24"/>
        </w:rPr>
        <w:t xml:space="preserve"> guidance and </w:t>
      </w:r>
      <w:r w:rsidR="0001223C" w:rsidRPr="00EE2B67">
        <w:rPr>
          <w:rFonts w:ascii="Times New Roman" w:hAnsi="Times New Roman" w:cs="Times New Roman"/>
          <w:sz w:val="24"/>
          <w:szCs w:val="24"/>
        </w:rPr>
        <w:t xml:space="preserve">upheld the Department’s rule </w:t>
      </w:r>
      <w:r w:rsidR="001D3D3E">
        <w:rPr>
          <w:rFonts w:ascii="Times New Roman" w:hAnsi="Times New Roman" w:cs="Times New Roman"/>
          <w:sz w:val="24"/>
          <w:szCs w:val="24"/>
        </w:rPr>
        <w:t xml:space="preserve">prohibiting post-purchase price increases </w:t>
      </w:r>
      <w:r w:rsidR="0001223C" w:rsidRPr="00EE2B67">
        <w:rPr>
          <w:rFonts w:ascii="Times New Roman" w:hAnsi="Times New Roman" w:cs="Times New Roman"/>
          <w:sz w:val="24"/>
          <w:szCs w:val="24"/>
        </w:rPr>
        <w:t xml:space="preserve">as it is currently being applied.  </w:t>
      </w:r>
      <w:r w:rsidR="0001223C" w:rsidRPr="00EE2B67">
        <w:rPr>
          <w:rFonts w:ascii="Times New Roman" w:hAnsi="Times New Roman" w:cs="Times New Roman"/>
          <w:i/>
          <w:sz w:val="24"/>
          <w:szCs w:val="24"/>
        </w:rPr>
        <w:t>Spirit Airlines, Inc., v. U.S. Dept. of Transportation</w:t>
      </w:r>
      <w:r w:rsidR="0001223C" w:rsidRPr="00EE2B67">
        <w:rPr>
          <w:rFonts w:ascii="Times New Roman" w:hAnsi="Times New Roman" w:cs="Times New Roman"/>
          <w:sz w:val="24"/>
          <w:szCs w:val="24"/>
        </w:rPr>
        <w:t xml:space="preserve"> (D.C. Cir. July 24, 2012), </w:t>
      </w:r>
      <w:r w:rsidR="001D3D3E">
        <w:rPr>
          <w:rFonts w:ascii="Times New Roman" w:hAnsi="Times New Roman" w:cs="Times New Roman"/>
          <w:sz w:val="24"/>
          <w:szCs w:val="24"/>
        </w:rPr>
        <w:t>slip o</w:t>
      </w:r>
      <w:r w:rsidR="0001223C" w:rsidRPr="00EE2B67">
        <w:rPr>
          <w:rFonts w:ascii="Times New Roman" w:hAnsi="Times New Roman" w:cs="Times New Roman"/>
          <w:sz w:val="24"/>
          <w:szCs w:val="24"/>
        </w:rPr>
        <w:t>p. at 20-21.</w:t>
      </w:r>
      <w:r w:rsidR="00E905F5">
        <w:rPr>
          <w:rFonts w:ascii="Times New Roman" w:hAnsi="Times New Roman" w:cs="Times New Roman"/>
          <w:sz w:val="24"/>
          <w:szCs w:val="24"/>
        </w:rPr>
        <w:t xml:space="preserve"> </w:t>
      </w:r>
      <w:r w:rsidR="00AB4EA4">
        <w:rPr>
          <w:rFonts w:ascii="Times New Roman" w:hAnsi="Times New Roman" w:cs="Times New Roman"/>
          <w:sz w:val="24"/>
          <w:szCs w:val="24"/>
        </w:rPr>
        <w:t xml:space="preserve"> </w:t>
      </w:r>
      <w:r w:rsidR="00E905F5">
        <w:rPr>
          <w:rFonts w:ascii="Times New Roman" w:hAnsi="Times New Roman" w:cs="Times New Roman"/>
          <w:sz w:val="24"/>
          <w:szCs w:val="24"/>
        </w:rPr>
        <w:t xml:space="preserve">Petition for </w:t>
      </w:r>
      <w:r w:rsidR="00A72DF0">
        <w:rPr>
          <w:rFonts w:ascii="Times New Roman" w:hAnsi="Times New Roman" w:cs="Times New Roman"/>
          <w:sz w:val="24"/>
          <w:szCs w:val="24"/>
        </w:rPr>
        <w:t xml:space="preserve">Writ of Certiorari </w:t>
      </w:r>
      <w:r w:rsidR="005A1D6F" w:rsidRPr="004A591E">
        <w:rPr>
          <w:rFonts w:ascii="Times New Roman" w:hAnsi="Times New Roman" w:cs="Times New Roman"/>
          <w:sz w:val="24"/>
          <w:szCs w:val="24"/>
        </w:rPr>
        <w:t xml:space="preserve">denied </w:t>
      </w:r>
      <w:r w:rsidR="00A72DF0" w:rsidRPr="004A591E">
        <w:rPr>
          <w:rFonts w:ascii="Times New Roman" w:hAnsi="Times New Roman" w:cs="Times New Roman"/>
          <w:sz w:val="24"/>
          <w:szCs w:val="24"/>
        </w:rPr>
        <w:t xml:space="preserve">on </w:t>
      </w:r>
      <w:r w:rsidR="005A1D6F" w:rsidRPr="004A591E">
        <w:rPr>
          <w:rFonts w:ascii="Times New Roman" w:hAnsi="Times New Roman" w:cs="Times New Roman"/>
          <w:sz w:val="24"/>
          <w:szCs w:val="24"/>
        </w:rPr>
        <w:t xml:space="preserve">April </w:t>
      </w:r>
      <w:r w:rsidR="00A72DF0" w:rsidRPr="004A591E">
        <w:rPr>
          <w:rFonts w:ascii="Times New Roman" w:hAnsi="Times New Roman" w:cs="Times New Roman"/>
          <w:sz w:val="24"/>
          <w:szCs w:val="24"/>
        </w:rPr>
        <w:t>1, 201</w:t>
      </w:r>
      <w:r w:rsidR="005A1D6F" w:rsidRPr="004A591E">
        <w:rPr>
          <w:rFonts w:ascii="Times New Roman" w:hAnsi="Times New Roman" w:cs="Times New Roman"/>
          <w:sz w:val="24"/>
          <w:szCs w:val="24"/>
        </w:rPr>
        <w:t>3</w:t>
      </w:r>
      <w:r w:rsidR="00A72DF0" w:rsidRPr="004A591E">
        <w:rPr>
          <w:rFonts w:ascii="Times New Roman" w:hAnsi="Times New Roman" w:cs="Times New Roman"/>
          <w:sz w:val="24"/>
          <w:szCs w:val="24"/>
        </w:rPr>
        <w:t>.</w:t>
      </w:r>
      <w:r w:rsidR="00A72DF0">
        <w:rPr>
          <w:rFonts w:ascii="Times New Roman" w:hAnsi="Times New Roman" w:cs="Times New Roman"/>
          <w:sz w:val="24"/>
          <w:szCs w:val="24"/>
        </w:rPr>
        <w:t xml:space="preserve"> </w:t>
      </w:r>
    </w:p>
    <w:p w:rsidR="00AB795B" w:rsidRPr="00EE2B67" w:rsidRDefault="00C946EF" w:rsidP="00E26461">
      <w:pPr>
        <w:spacing w:after="0"/>
        <w:ind w:firstLine="720"/>
        <w:rPr>
          <w:rFonts w:ascii="Times New Roman" w:hAnsi="Times New Roman" w:cs="Times New Roman"/>
          <w:sz w:val="24"/>
          <w:szCs w:val="24"/>
        </w:rPr>
      </w:pPr>
      <w:r>
        <w:rPr>
          <w:rFonts w:ascii="Times New Roman" w:hAnsi="Times New Roman" w:cs="Times New Roman"/>
          <w:sz w:val="24"/>
          <w:szCs w:val="24"/>
        </w:rPr>
        <w:t>T</w:t>
      </w:r>
      <w:r w:rsidR="00AB795B" w:rsidRPr="00EE2B67">
        <w:rPr>
          <w:rFonts w:ascii="Times New Roman" w:hAnsi="Times New Roman" w:cs="Times New Roman"/>
          <w:sz w:val="24"/>
          <w:szCs w:val="24"/>
        </w:rPr>
        <w:t xml:space="preserve">he Department is </w:t>
      </w:r>
      <w:r>
        <w:rPr>
          <w:rFonts w:ascii="Times New Roman" w:hAnsi="Times New Roman" w:cs="Times New Roman"/>
          <w:sz w:val="24"/>
          <w:szCs w:val="24"/>
        </w:rPr>
        <w:t xml:space="preserve">now </w:t>
      </w:r>
      <w:r w:rsidR="00AB795B" w:rsidRPr="00EE2B67">
        <w:rPr>
          <w:rFonts w:ascii="Times New Roman" w:hAnsi="Times New Roman" w:cs="Times New Roman"/>
          <w:sz w:val="24"/>
          <w:szCs w:val="24"/>
        </w:rPr>
        <w:t xml:space="preserve">proposing to modify 14 CFR 399.88 to prohibit a price increase after the purchase of air transportation </w:t>
      </w:r>
      <w:r>
        <w:rPr>
          <w:rFonts w:ascii="Times New Roman" w:hAnsi="Times New Roman" w:cs="Times New Roman"/>
          <w:sz w:val="24"/>
          <w:szCs w:val="24"/>
        </w:rPr>
        <w:t xml:space="preserve">for </w:t>
      </w:r>
      <w:r w:rsidR="00AB795B" w:rsidRPr="00EE2B67">
        <w:rPr>
          <w:rFonts w:ascii="Times New Roman" w:hAnsi="Times New Roman" w:cs="Times New Roman"/>
          <w:sz w:val="24"/>
          <w:szCs w:val="24"/>
        </w:rPr>
        <w:t xml:space="preserve">any mandatory charge the consumer must pay (such as the </w:t>
      </w:r>
      <w:r w:rsidR="00C970D2">
        <w:rPr>
          <w:rFonts w:ascii="Times New Roman" w:hAnsi="Times New Roman" w:cs="Times New Roman"/>
          <w:sz w:val="24"/>
          <w:szCs w:val="24"/>
        </w:rPr>
        <w:t>air fare</w:t>
      </w:r>
      <w:r w:rsidR="00AB795B" w:rsidRPr="00EE2B67">
        <w:rPr>
          <w:rFonts w:ascii="Times New Roman" w:hAnsi="Times New Roman" w:cs="Times New Roman"/>
          <w:sz w:val="24"/>
          <w:szCs w:val="24"/>
        </w:rPr>
        <w:t xml:space="preserve"> or an applicable fuel surcharge), </w:t>
      </w:r>
      <w:r>
        <w:rPr>
          <w:rFonts w:ascii="Times New Roman" w:hAnsi="Times New Roman" w:cs="Times New Roman"/>
          <w:sz w:val="24"/>
          <w:szCs w:val="24"/>
        </w:rPr>
        <w:t xml:space="preserve">and </w:t>
      </w:r>
      <w:r w:rsidR="00AB795B" w:rsidRPr="00EE2B67">
        <w:rPr>
          <w:rFonts w:ascii="Times New Roman" w:hAnsi="Times New Roman" w:cs="Times New Roman"/>
          <w:sz w:val="24"/>
          <w:szCs w:val="24"/>
        </w:rPr>
        <w:t xml:space="preserve">the price </w:t>
      </w:r>
      <w:r w:rsidR="00CF651A" w:rsidRPr="00EE2B67">
        <w:rPr>
          <w:rFonts w:ascii="Times New Roman" w:hAnsi="Times New Roman" w:cs="Times New Roman"/>
          <w:sz w:val="24"/>
          <w:szCs w:val="24"/>
        </w:rPr>
        <w:t xml:space="preserve">for </w:t>
      </w:r>
      <w:r w:rsidR="00AB795B" w:rsidRPr="00EE2B67">
        <w:rPr>
          <w:rFonts w:ascii="Times New Roman" w:hAnsi="Times New Roman" w:cs="Times New Roman"/>
          <w:sz w:val="24"/>
          <w:szCs w:val="24"/>
        </w:rPr>
        <w:t xml:space="preserve">the carriage of </w:t>
      </w:r>
      <w:r w:rsidR="00CF651A" w:rsidRPr="00EE2B67">
        <w:rPr>
          <w:rFonts w:ascii="Times New Roman" w:hAnsi="Times New Roman" w:cs="Times New Roman"/>
          <w:sz w:val="24"/>
          <w:szCs w:val="24"/>
        </w:rPr>
        <w:t xml:space="preserve">any </w:t>
      </w:r>
      <w:r w:rsidR="00AB795B" w:rsidRPr="00EE2B67">
        <w:rPr>
          <w:rFonts w:ascii="Times New Roman" w:hAnsi="Times New Roman" w:cs="Times New Roman"/>
          <w:sz w:val="24"/>
          <w:szCs w:val="24"/>
        </w:rPr>
        <w:t>passenger baggage</w:t>
      </w:r>
      <w:r>
        <w:rPr>
          <w:rFonts w:ascii="Times New Roman" w:hAnsi="Times New Roman" w:cs="Times New Roman"/>
          <w:sz w:val="24"/>
          <w:szCs w:val="24"/>
        </w:rPr>
        <w:t xml:space="preserve">.  Sellers of air transportation would also continue to be prohibited from increasing </w:t>
      </w:r>
      <w:r w:rsidR="00E26461">
        <w:rPr>
          <w:rFonts w:ascii="Times New Roman" w:hAnsi="Times New Roman" w:cs="Times New Roman"/>
          <w:sz w:val="24"/>
          <w:szCs w:val="24"/>
        </w:rPr>
        <w:t xml:space="preserve">the </w:t>
      </w:r>
      <w:r w:rsidR="00E26461" w:rsidRPr="00EE2B67">
        <w:rPr>
          <w:rFonts w:ascii="Times New Roman" w:hAnsi="Times New Roman" w:cs="Times New Roman"/>
          <w:sz w:val="24"/>
          <w:szCs w:val="24"/>
        </w:rPr>
        <w:t>price</w:t>
      </w:r>
      <w:r w:rsidR="00AB795B" w:rsidRPr="00EE2B67">
        <w:rPr>
          <w:rFonts w:ascii="Times New Roman" w:hAnsi="Times New Roman" w:cs="Times New Roman"/>
          <w:sz w:val="24"/>
          <w:szCs w:val="24"/>
        </w:rPr>
        <w:t xml:space="preserve"> of any ancillary service </w:t>
      </w:r>
      <w:r w:rsidR="00EF68CB">
        <w:rPr>
          <w:rFonts w:ascii="Times New Roman" w:hAnsi="Times New Roman" w:cs="Times New Roman"/>
          <w:sz w:val="24"/>
          <w:szCs w:val="24"/>
        </w:rPr>
        <w:t>after it is purchased</w:t>
      </w:r>
      <w:r w:rsidR="00AB795B" w:rsidRPr="00EE2B67">
        <w:rPr>
          <w:rFonts w:ascii="Times New Roman" w:hAnsi="Times New Roman" w:cs="Times New Roman"/>
          <w:sz w:val="24"/>
          <w:szCs w:val="24"/>
        </w:rPr>
        <w:t xml:space="preserve">.  The logistical and financial burdens placed on carriers related to ancillary services </w:t>
      </w:r>
      <w:r w:rsidR="00B1690D">
        <w:rPr>
          <w:rFonts w:ascii="Times New Roman" w:hAnsi="Times New Roman" w:cs="Times New Roman"/>
          <w:sz w:val="24"/>
          <w:szCs w:val="24"/>
        </w:rPr>
        <w:t xml:space="preserve">other than baggage </w:t>
      </w:r>
      <w:r w:rsidR="00AB795B" w:rsidRPr="00EE2B67">
        <w:rPr>
          <w:rFonts w:ascii="Times New Roman" w:hAnsi="Times New Roman" w:cs="Times New Roman"/>
          <w:sz w:val="24"/>
          <w:szCs w:val="24"/>
        </w:rPr>
        <w:t xml:space="preserve">that are not purchased with the ticket are too </w:t>
      </w:r>
      <w:r w:rsidR="00B1690D">
        <w:rPr>
          <w:rFonts w:ascii="Times New Roman" w:hAnsi="Times New Roman" w:cs="Times New Roman"/>
          <w:sz w:val="24"/>
          <w:szCs w:val="24"/>
        </w:rPr>
        <w:t>great</w:t>
      </w:r>
      <w:r w:rsidR="005732F0">
        <w:rPr>
          <w:rFonts w:ascii="Times New Roman" w:hAnsi="Times New Roman" w:cs="Times New Roman"/>
          <w:sz w:val="24"/>
          <w:szCs w:val="24"/>
        </w:rPr>
        <w:t>.</w:t>
      </w:r>
      <w:r w:rsidR="00B1690D" w:rsidRPr="00B1690D">
        <w:rPr>
          <w:rFonts w:ascii="Times New Roman" w:hAnsi="Times New Roman" w:cs="Times New Roman"/>
          <w:sz w:val="24"/>
          <w:szCs w:val="24"/>
        </w:rPr>
        <w:t xml:space="preserve"> </w:t>
      </w:r>
      <w:r w:rsidR="00AB4EA4">
        <w:rPr>
          <w:rFonts w:ascii="Times New Roman" w:hAnsi="Times New Roman" w:cs="Times New Roman"/>
          <w:sz w:val="24"/>
          <w:szCs w:val="24"/>
        </w:rPr>
        <w:t xml:space="preserve"> </w:t>
      </w:r>
      <w:r w:rsidR="00043AE6">
        <w:rPr>
          <w:rFonts w:ascii="Times New Roman" w:hAnsi="Times New Roman" w:cs="Times New Roman"/>
          <w:sz w:val="24"/>
          <w:szCs w:val="24"/>
        </w:rPr>
        <w:t>Ensuring that</w:t>
      </w:r>
      <w:r w:rsidR="001D3D3E">
        <w:rPr>
          <w:rFonts w:ascii="Times New Roman" w:hAnsi="Times New Roman" w:cs="Times New Roman"/>
          <w:sz w:val="24"/>
          <w:szCs w:val="24"/>
        </w:rPr>
        <w:t xml:space="preserve"> </w:t>
      </w:r>
      <w:r w:rsidR="00AB795B" w:rsidRPr="00EE2B67">
        <w:rPr>
          <w:rFonts w:ascii="Times New Roman" w:hAnsi="Times New Roman" w:cs="Times New Roman"/>
          <w:sz w:val="24"/>
          <w:szCs w:val="24"/>
        </w:rPr>
        <w:t xml:space="preserve">in-flight crew </w:t>
      </w:r>
      <w:r w:rsidR="001D3D3E">
        <w:rPr>
          <w:rFonts w:ascii="Times New Roman" w:hAnsi="Times New Roman" w:cs="Times New Roman"/>
          <w:sz w:val="24"/>
          <w:szCs w:val="24"/>
        </w:rPr>
        <w:t xml:space="preserve">have the information and tools to impose </w:t>
      </w:r>
      <w:r w:rsidR="00AB795B" w:rsidRPr="00EE2B67">
        <w:rPr>
          <w:rFonts w:ascii="Times New Roman" w:hAnsi="Times New Roman" w:cs="Times New Roman"/>
          <w:sz w:val="24"/>
          <w:szCs w:val="24"/>
        </w:rPr>
        <w:t xml:space="preserve">varying </w:t>
      </w:r>
      <w:r w:rsidR="001D3D3E">
        <w:rPr>
          <w:rFonts w:ascii="Times New Roman" w:hAnsi="Times New Roman" w:cs="Times New Roman"/>
          <w:sz w:val="24"/>
          <w:szCs w:val="24"/>
        </w:rPr>
        <w:t xml:space="preserve">service fees depending on </w:t>
      </w:r>
      <w:r w:rsidR="00043AE6">
        <w:rPr>
          <w:rFonts w:ascii="Times New Roman" w:hAnsi="Times New Roman" w:cs="Times New Roman"/>
          <w:sz w:val="24"/>
          <w:szCs w:val="24"/>
        </w:rPr>
        <w:t xml:space="preserve"> when</w:t>
      </w:r>
      <w:r w:rsidR="001D3D3E">
        <w:rPr>
          <w:rFonts w:ascii="Times New Roman" w:hAnsi="Times New Roman" w:cs="Times New Roman"/>
          <w:sz w:val="24"/>
          <w:szCs w:val="24"/>
        </w:rPr>
        <w:t xml:space="preserve"> a </w:t>
      </w:r>
      <w:r w:rsidR="00AB795B" w:rsidRPr="00EE2B67">
        <w:rPr>
          <w:rFonts w:ascii="Times New Roman" w:hAnsi="Times New Roman" w:cs="Times New Roman"/>
          <w:sz w:val="24"/>
          <w:szCs w:val="24"/>
        </w:rPr>
        <w:t>passenger</w:t>
      </w:r>
      <w:r w:rsidR="001D3D3E">
        <w:rPr>
          <w:rFonts w:ascii="Times New Roman" w:hAnsi="Times New Roman" w:cs="Times New Roman"/>
          <w:sz w:val="24"/>
          <w:szCs w:val="24"/>
        </w:rPr>
        <w:t xml:space="preserve"> purchased a ticket</w:t>
      </w:r>
      <w:r w:rsidR="00AB795B" w:rsidRPr="00EE2B67">
        <w:rPr>
          <w:rFonts w:ascii="Times New Roman" w:hAnsi="Times New Roman" w:cs="Times New Roman"/>
          <w:sz w:val="24"/>
          <w:szCs w:val="24"/>
        </w:rPr>
        <w:t xml:space="preserve"> would </w:t>
      </w:r>
      <w:r w:rsidR="008C67B3">
        <w:rPr>
          <w:rFonts w:ascii="Times New Roman" w:hAnsi="Times New Roman" w:cs="Times New Roman"/>
          <w:sz w:val="24"/>
          <w:szCs w:val="24"/>
        </w:rPr>
        <w:t xml:space="preserve">likely </w:t>
      </w:r>
      <w:r w:rsidR="00AB795B" w:rsidRPr="00EE2B67">
        <w:rPr>
          <w:rFonts w:ascii="Times New Roman" w:hAnsi="Times New Roman" w:cs="Times New Roman"/>
          <w:sz w:val="24"/>
          <w:szCs w:val="24"/>
        </w:rPr>
        <w:t xml:space="preserve">lead to </w:t>
      </w:r>
      <w:r w:rsidR="00043AE6">
        <w:rPr>
          <w:rFonts w:ascii="Times New Roman" w:hAnsi="Times New Roman" w:cs="Times New Roman"/>
          <w:sz w:val="24"/>
          <w:szCs w:val="24"/>
        </w:rPr>
        <w:t xml:space="preserve">unreasonable costs for carriers, </w:t>
      </w:r>
      <w:r w:rsidR="008C67B3">
        <w:rPr>
          <w:rFonts w:ascii="Times New Roman" w:hAnsi="Times New Roman" w:cs="Times New Roman"/>
          <w:sz w:val="24"/>
          <w:szCs w:val="24"/>
        </w:rPr>
        <w:t xml:space="preserve">significant </w:t>
      </w:r>
      <w:r w:rsidR="00AB795B" w:rsidRPr="00EE2B67">
        <w:rPr>
          <w:rFonts w:ascii="Times New Roman" w:hAnsi="Times New Roman" w:cs="Times New Roman"/>
          <w:sz w:val="24"/>
          <w:szCs w:val="24"/>
        </w:rPr>
        <w:t>confusion</w:t>
      </w:r>
      <w:r w:rsidR="00043AE6">
        <w:rPr>
          <w:rFonts w:ascii="Times New Roman" w:hAnsi="Times New Roman" w:cs="Times New Roman"/>
          <w:sz w:val="24"/>
          <w:szCs w:val="24"/>
        </w:rPr>
        <w:t>,</w:t>
      </w:r>
      <w:r w:rsidR="00AB795B" w:rsidRPr="00EE2B67">
        <w:rPr>
          <w:rFonts w:ascii="Times New Roman" w:hAnsi="Times New Roman" w:cs="Times New Roman"/>
          <w:sz w:val="24"/>
          <w:szCs w:val="24"/>
        </w:rPr>
        <w:t xml:space="preserve"> and  ultimately consumer</w:t>
      </w:r>
      <w:r w:rsidR="00043AE6">
        <w:rPr>
          <w:rFonts w:ascii="Times New Roman" w:hAnsi="Times New Roman" w:cs="Times New Roman"/>
          <w:sz w:val="24"/>
          <w:szCs w:val="24"/>
        </w:rPr>
        <w:t xml:space="preserve"> harm</w:t>
      </w:r>
      <w:r w:rsidR="00AB795B" w:rsidRPr="00EE2B67">
        <w:rPr>
          <w:rFonts w:ascii="Times New Roman" w:hAnsi="Times New Roman" w:cs="Times New Roman"/>
          <w:sz w:val="24"/>
          <w:szCs w:val="24"/>
        </w:rPr>
        <w:t xml:space="preserve"> by </w:t>
      </w:r>
      <w:r w:rsidR="001D3D3E">
        <w:rPr>
          <w:rFonts w:ascii="Times New Roman" w:hAnsi="Times New Roman" w:cs="Times New Roman"/>
          <w:sz w:val="24"/>
          <w:szCs w:val="24"/>
        </w:rPr>
        <w:t xml:space="preserve">incentivizing </w:t>
      </w:r>
      <w:r w:rsidR="00AB795B" w:rsidRPr="00EE2B67">
        <w:rPr>
          <w:rFonts w:ascii="Times New Roman" w:hAnsi="Times New Roman" w:cs="Times New Roman"/>
          <w:sz w:val="24"/>
          <w:szCs w:val="24"/>
        </w:rPr>
        <w:t>carriers to set price</w:t>
      </w:r>
      <w:r w:rsidR="001D3D3E">
        <w:rPr>
          <w:rFonts w:ascii="Times New Roman" w:hAnsi="Times New Roman" w:cs="Times New Roman"/>
          <w:sz w:val="24"/>
          <w:szCs w:val="24"/>
        </w:rPr>
        <w:t>s</w:t>
      </w:r>
      <w:r w:rsidR="00AB795B" w:rsidRPr="00EE2B67">
        <w:rPr>
          <w:rFonts w:ascii="Times New Roman" w:hAnsi="Times New Roman" w:cs="Times New Roman"/>
          <w:sz w:val="24"/>
          <w:szCs w:val="24"/>
        </w:rPr>
        <w:t xml:space="preserve"> for ancillary services artificially high. </w:t>
      </w:r>
      <w:r>
        <w:rPr>
          <w:rFonts w:ascii="Times New Roman" w:hAnsi="Times New Roman" w:cs="Times New Roman"/>
          <w:sz w:val="24"/>
          <w:szCs w:val="24"/>
        </w:rPr>
        <w:t xml:space="preserve"> However, t</w:t>
      </w:r>
      <w:r w:rsidRPr="00EE2B67">
        <w:rPr>
          <w:rFonts w:ascii="Times New Roman" w:hAnsi="Times New Roman" w:cs="Times New Roman"/>
          <w:sz w:val="24"/>
          <w:szCs w:val="24"/>
        </w:rPr>
        <w:t>he Department believe</w:t>
      </w:r>
      <w:r>
        <w:rPr>
          <w:rFonts w:ascii="Times New Roman" w:hAnsi="Times New Roman" w:cs="Times New Roman"/>
          <w:sz w:val="24"/>
          <w:szCs w:val="24"/>
        </w:rPr>
        <w:t>s</w:t>
      </w:r>
      <w:r w:rsidRPr="00EE2B67">
        <w:rPr>
          <w:rFonts w:ascii="Times New Roman" w:hAnsi="Times New Roman" w:cs="Times New Roman"/>
          <w:sz w:val="24"/>
          <w:szCs w:val="24"/>
        </w:rPr>
        <w:t xml:space="preserve"> that </w:t>
      </w:r>
      <w:r w:rsidR="00626FDB">
        <w:rPr>
          <w:rFonts w:ascii="Times New Roman" w:hAnsi="Times New Roman" w:cs="Times New Roman"/>
          <w:sz w:val="24"/>
          <w:szCs w:val="24"/>
        </w:rPr>
        <w:t>transporting baggage is intrinsic to air transportation</w:t>
      </w:r>
      <w:r w:rsidR="00626FDB" w:rsidRPr="00EE2B67">
        <w:rPr>
          <w:rFonts w:ascii="Times New Roman" w:hAnsi="Times New Roman" w:cs="Times New Roman"/>
          <w:sz w:val="24"/>
          <w:szCs w:val="24"/>
        </w:rPr>
        <w:t xml:space="preserve"> </w:t>
      </w:r>
      <w:r w:rsidR="00626FDB">
        <w:rPr>
          <w:rFonts w:ascii="Times New Roman" w:hAnsi="Times New Roman" w:cs="Times New Roman"/>
          <w:sz w:val="24"/>
          <w:szCs w:val="24"/>
        </w:rPr>
        <w:t xml:space="preserve">and baggage fees </w:t>
      </w:r>
      <w:r w:rsidRPr="00EE2B67">
        <w:rPr>
          <w:rFonts w:ascii="Times New Roman" w:hAnsi="Times New Roman" w:cs="Times New Roman"/>
          <w:sz w:val="24"/>
          <w:szCs w:val="24"/>
        </w:rPr>
        <w:t>are a major factor for consumers when deciding which</w:t>
      </w:r>
      <w:r>
        <w:rPr>
          <w:rFonts w:ascii="Times New Roman" w:hAnsi="Times New Roman" w:cs="Times New Roman"/>
          <w:sz w:val="24"/>
          <w:szCs w:val="24"/>
        </w:rPr>
        <w:t xml:space="preserve"> air transportation to </w:t>
      </w:r>
      <w:r w:rsidR="009029F9">
        <w:rPr>
          <w:rFonts w:ascii="Times New Roman" w:hAnsi="Times New Roman" w:cs="Times New Roman"/>
          <w:sz w:val="24"/>
          <w:szCs w:val="24"/>
        </w:rPr>
        <w:t>purchase, and</w:t>
      </w:r>
      <w:r>
        <w:rPr>
          <w:rFonts w:ascii="Times New Roman" w:hAnsi="Times New Roman" w:cs="Times New Roman"/>
          <w:sz w:val="24"/>
          <w:szCs w:val="24"/>
        </w:rPr>
        <w:t xml:space="preserve"> </w:t>
      </w:r>
      <w:r w:rsidR="00AB795B" w:rsidRPr="00EE2B67">
        <w:rPr>
          <w:rFonts w:ascii="Times New Roman" w:hAnsi="Times New Roman" w:cs="Times New Roman"/>
          <w:sz w:val="24"/>
          <w:szCs w:val="24"/>
        </w:rPr>
        <w:t>should be subject to the rule prohibiting post-</w:t>
      </w:r>
      <w:r w:rsidR="00AB795B" w:rsidRPr="00EE2B67">
        <w:rPr>
          <w:rFonts w:ascii="Times New Roman" w:hAnsi="Times New Roman" w:cs="Times New Roman"/>
          <w:sz w:val="24"/>
          <w:szCs w:val="24"/>
        </w:rPr>
        <w:lastRenderedPageBreak/>
        <w:t xml:space="preserve">purchase price </w:t>
      </w:r>
      <w:r w:rsidR="00682320">
        <w:rPr>
          <w:rFonts w:ascii="Times New Roman" w:hAnsi="Times New Roman" w:cs="Times New Roman"/>
          <w:sz w:val="24"/>
          <w:szCs w:val="24"/>
        </w:rPr>
        <w:t>increases</w:t>
      </w:r>
      <w:r w:rsidR="00AB795B" w:rsidRPr="00EE2B67">
        <w:rPr>
          <w:rFonts w:ascii="Times New Roman" w:hAnsi="Times New Roman" w:cs="Times New Roman"/>
          <w:sz w:val="24"/>
          <w:szCs w:val="24"/>
        </w:rPr>
        <w:t xml:space="preserve">. </w:t>
      </w:r>
      <w:r w:rsidR="00695EF5">
        <w:rPr>
          <w:rFonts w:ascii="Times New Roman" w:hAnsi="Times New Roman" w:cs="Times New Roman"/>
          <w:sz w:val="24"/>
          <w:szCs w:val="24"/>
        </w:rPr>
        <w:t xml:space="preserve"> </w:t>
      </w:r>
      <w:r w:rsidR="00626FDB">
        <w:rPr>
          <w:rFonts w:ascii="Times New Roman" w:hAnsi="Times New Roman" w:cs="Times New Roman"/>
          <w:sz w:val="24"/>
          <w:szCs w:val="24"/>
        </w:rPr>
        <w:t xml:space="preserve"> </w:t>
      </w:r>
      <w:r w:rsidR="00AB795B" w:rsidRPr="00EE2B67">
        <w:rPr>
          <w:rFonts w:ascii="Times New Roman" w:hAnsi="Times New Roman" w:cs="Times New Roman"/>
          <w:sz w:val="24"/>
          <w:szCs w:val="24"/>
        </w:rPr>
        <w:t xml:space="preserve">Therefore, </w:t>
      </w:r>
      <w:r w:rsidR="00695EF5">
        <w:rPr>
          <w:rFonts w:ascii="Times New Roman" w:hAnsi="Times New Roman" w:cs="Times New Roman"/>
          <w:sz w:val="24"/>
          <w:szCs w:val="24"/>
        </w:rPr>
        <w:t xml:space="preserve">under the proposed rule, </w:t>
      </w:r>
      <w:r w:rsidR="00AB795B" w:rsidRPr="00EE2B67">
        <w:rPr>
          <w:rFonts w:ascii="Times New Roman" w:hAnsi="Times New Roman" w:cs="Times New Roman"/>
          <w:sz w:val="24"/>
          <w:szCs w:val="24"/>
        </w:rPr>
        <w:t xml:space="preserve">the price for the transportation of passenger baggage </w:t>
      </w:r>
      <w:r w:rsidR="00EF68CB">
        <w:rPr>
          <w:rFonts w:ascii="Times New Roman" w:hAnsi="Times New Roman" w:cs="Times New Roman"/>
          <w:sz w:val="24"/>
          <w:szCs w:val="24"/>
        </w:rPr>
        <w:t xml:space="preserve">that applies </w:t>
      </w:r>
      <w:r w:rsidR="00AB795B" w:rsidRPr="00EE2B67">
        <w:rPr>
          <w:rFonts w:ascii="Times New Roman" w:hAnsi="Times New Roman" w:cs="Times New Roman"/>
          <w:sz w:val="24"/>
          <w:szCs w:val="24"/>
        </w:rPr>
        <w:t xml:space="preserve">when </w:t>
      </w:r>
      <w:r w:rsidR="00EF68CB">
        <w:rPr>
          <w:rFonts w:ascii="Times New Roman" w:hAnsi="Times New Roman" w:cs="Times New Roman"/>
          <w:sz w:val="24"/>
          <w:szCs w:val="24"/>
        </w:rPr>
        <w:t>a passenger buys a ticket</w:t>
      </w:r>
      <w:r w:rsidR="00AB795B" w:rsidRPr="00EE2B67">
        <w:rPr>
          <w:rFonts w:ascii="Times New Roman" w:hAnsi="Times New Roman" w:cs="Times New Roman"/>
          <w:sz w:val="24"/>
          <w:szCs w:val="24"/>
        </w:rPr>
        <w:t xml:space="preserve"> is the price that they will pay, even if they do not </w:t>
      </w:r>
      <w:r w:rsidR="00CF651A" w:rsidRPr="00EE2B67">
        <w:rPr>
          <w:rFonts w:ascii="Times New Roman" w:hAnsi="Times New Roman" w:cs="Times New Roman"/>
          <w:sz w:val="24"/>
          <w:szCs w:val="24"/>
        </w:rPr>
        <w:t xml:space="preserve">pay for the transportation of baggage </w:t>
      </w:r>
      <w:r w:rsidR="00AB795B" w:rsidRPr="00EE2B67">
        <w:rPr>
          <w:rFonts w:ascii="Times New Roman" w:hAnsi="Times New Roman" w:cs="Times New Roman"/>
          <w:sz w:val="24"/>
          <w:szCs w:val="24"/>
        </w:rPr>
        <w:t>at th</w:t>
      </w:r>
      <w:r w:rsidR="00CF651A" w:rsidRPr="00EE2B67">
        <w:rPr>
          <w:rFonts w:ascii="Times New Roman" w:hAnsi="Times New Roman" w:cs="Times New Roman"/>
          <w:sz w:val="24"/>
          <w:szCs w:val="24"/>
        </w:rPr>
        <w:t xml:space="preserve">e </w:t>
      </w:r>
      <w:r w:rsidR="00AB795B" w:rsidRPr="00EE2B67">
        <w:rPr>
          <w:rFonts w:ascii="Times New Roman" w:hAnsi="Times New Roman" w:cs="Times New Roman"/>
          <w:sz w:val="24"/>
          <w:szCs w:val="24"/>
        </w:rPr>
        <w:t>time</w:t>
      </w:r>
      <w:r w:rsidR="00CF651A" w:rsidRPr="00EE2B67">
        <w:rPr>
          <w:rFonts w:ascii="Times New Roman" w:hAnsi="Times New Roman" w:cs="Times New Roman"/>
          <w:sz w:val="24"/>
          <w:szCs w:val="24"/>
        </w:rPr>
        <w:t xml:space="preserve"> they purchase the ticket</w:t>
      </w:r>
      <w:r w:rsidR="00AB795B" w:rsidRPr="00EE2B67">
        <w:rPr>
          <w:rFonts w:ascii="Times New Roman" w:hAnsi="Times New Roman" w:cs="Times New Roman"/>
          <w:sz w:val="24"/>
          <w:szCs w:val="24"/>
        </w:rPr>
        <w:t>.  This interpretation is consistent with guidance given by the Department in 2008 which states that “[</w:t>
      </w:r>
      <w:proofErr w:type="spellStart"/>
      <w:r w:rsidR="00AB795B" w:rsidRPr="00EE2B67">
        <w:rPr>
          <w:rFonts w:ascii="Times New Roman" w:hAnsi="Times New Roman" w:cs="Times New Roman"/>
          <w:sz w:val="24"/>
          <w:szCs w:val="24"/>
        </w:rPr>
        <w:t>i</w:t>
      </w:r>
      <w:proofErr w:type="spellEnd"/>
      <w:r w:rsidR="00AB795B" w:rsidRPr="00EE2B67">
        <w:rPr>
          <w:rFonts w:ascii="Times New Roman" w:hAnsi="Times New Roman" w:cs="Times New Roman"/>
          <w:sz w:val="24"/>
          <w:szCs w:val="24"/>
        </w:rPr>
        <w:t xml:space="preserve">]n no case should more restrictive baggage policies or additional charges be applied retroactively to a consumer who purchased his or her ticket at a time when the charges did not apply, or when a lower charge applied.”  </w:t>
      </w:r>
      <w:r w:rsidR="00AB795B" w:rsidRPr="00EE2B67">
        <w:rPr>
          <w:rFonts w:ascii="Times New Roman" w:hAnsi="Times New Roman" w:cs="Times New Roman"/>
          <w:i/>
          <w:sz w:val="24"/>
          <w:szCs w:val="24"/>
        </w:rPr>
        <w:t>Notice of the Assistant General Counsel for Aviation Enforcement and Proceedings, ‘‘Guidance on Disclosure of Policies and Charges Associated with Checked Baggage,’’</w:t>
      </w:r>
      <w:r w:rsidR="00AB795B" w:rsidRPr="00EE2B67">
        <w:rPr>
          <w:rFonts w:ascii="Times New Roman" w:hAnsi="Times New Roman" w:cs="Times New Roman"/>
          <w:sz w:val="24"/>
          <w:szCs w:val="24"/>
        </w:rPr>
        <w:t xml:space="preserve"> May 13, 2008.  </w:t>
      </w:r>
    </w:p>
    <w:p w:rsidR="00F92A70" w:rsidRDefault="00626FDB" w:rsidP="00E26461">
      <w:pPr>
        <w:spacing w:after="0"/>
        <w:ind w:firstLine="720"/>
        <w:rPr>
          <w:rFonts w:ascii="Times New Roman" w:hAnsi="Times New Roman" w:cs="Times New Roman"/>
          <w:sz w:val="24"/>
          <w:szCs w:val="24"/>
        </w:rPr>
      </w:pPr>
      <w:r>
        <w:rPr>
          <w:rFonts w:ascii="Times New Roman" w:hAnsi="Times New Roman" w:cs="Times New Roman"/>
          <w:sz w:val="24"/>
          <w:szCs w:val="24"/>
        </w:rPr>
        <w:t xml:space="preserve">In addition, under </w:t>
      </w:r>
      <w:r w:rsidR="00AB795B" w:rsidRPr="00EE2B67">
        <w:rPr>
          <w:rFonts w:ascii="Times New Roman" w:hAnsi="Times New Roman" w:cs="Times New Roman"/>
          <w:sz w:val="24"/>
          <w:szCs w:val="24"/>
        </w:rPr>
        <w:t xml:space="preserve">the revised 14 CFR 399.88, </w:t>
      </w:r>
      <w:r w:rsidR="00910C8E">
        <w:rPr>
          <w:rFonts w:ascii="Times New Roman" w:hAnsi="Times New Roman" w:cs="Times New Roman"/>
          <w:sz w:val="24"/>
          <w:szCs w:val="24"/>
        </w:rPr>
        <w:t>after a ticket is purchased</w:t>
      </w:r>
      <w:r w:rsidR="0069187D">
        <w:rPr>
          <w:rFonts w:ascii="Times New Roman" w:hAnsi="Times New Roman" w:cs="Times New Roman"/>
          <w:sz w:val="24"/>
          <w:szCs w:val="24"/>
        </w:rPr>
        <w:t>,</w:t>
      </w:r>
      <w:r w:rsidR="00910C8E">
        <w:rPr>
          <w:rFonts w:ascii="Times New Roman" w:hAnsi="Times New Roman" w:cs="Times New Roman"/>
          <w:sz w:val="24"/>
          <w:szCs w:val="24"/>
        </w:rPr>
        <w:t xml:space="preserve"> </w:t>
      </w:r>
      <w:r w:rsidR="00AB795B" w:rsidRPr="00EE2B67">
        <w:rPr>
          <w:rFonts w:ascii="Times New Roman" w:hAnsi="Times New Roman" w:cs="Times New Roman"/>
          <w:sz w:val="24"/>
          <w:szCs w:val="24"/>
        </w:rPr>
        <w:t xml:space="preserve">carriers and other sellers of air transportation would </w:t>
      </w:r>
      <w:r w:rsidR="00E44CF6">
        <w:rPr>
          <w:rFonts w:ascii="Times New Roman" w:hAnsi="Times New Roman" w:cs="Times New Roman"/>
          <w:sz w:val="24"/>
          <w:szCs w:val="24"/>
        </w:rPr>
        <w:t xml:space="preserve">continue to </w:t>
      </w:r>
      <w:r w:rsidR="00AB795B" w:rsidRPr="00EE2B67">
        <w:rPr>
          <w:rFonts w:ascii="Times New Roman" w:hAnsi="Times New Roman" w:cs="Times New Roman"/>
          <w:sz w:val="24"/>
          <w:szCs w:val="24"/>
        </w:rPr>
        <w:t xml:space="preserve">be prohibited from raising the price of </w:t>
      </w:r>
      <w:r w:rsidR="00910C8E">
        <w:rPr>
          <w:rFonts w:ascii="Times New Roman" w:hAnsi="Times New Roman" w:cs="Times New Roman"/>
          <w:sz w:val="24"/>
          <w:szCs w:val="24"/>
        </w:rPr>
        <w:t xml:space="preserve">the </w:t>
      </w:r>
      <w:r w:rsidR="00AB795B" w:rsidRPr="00EE2B67">
        <w:rPr>
          <w:rFonts w:ascii="Times New Roman" w:hAnsi="Times New Roman" w:cs="Times New Roman"/>
          <w:sz w:val="24"/>
          <w:szCs w:val="24"/>
        </w:rPr>
        <w:t>air transportation</w:t>
      </w:r>
      <w:r w:rsidR="00910C8E">
        <w:rPr>
          <w:rFonts w:ascii="Times New Roman" w:hAnsi="Times New Roman" w:cs="Times New Roman"/>
          <w:sz w:val="24"/>
          <w:szCs w:val="24"/>
        </w:rPr>
        <w:t xml:space="preserve"> or</w:t>
      </w:r>
      <w:r w:rsidR="00AB795B" w:rsidRPr="00EE2B67">
        <w:rPr>
          <w:rFonts w:ascii="Times New Roman" w:hAnsi="Times New Roman" w:cs="Times New Roman"/>
          <w:sz w:val="24"/>
          <w:szCs w:val="24"/>
        </w:rPr>
        <w:t xml:space="preserve"> of ancillary services that are purchased with the ticket.  For example, if a passenger buys a ticket that costs $200 (</w:t>
      </w:r>
      <w:r w:rsidR="0001223C" w:rsidRPr="00EE2B67">
        <w:rPr>
          <w:rFonts w:ascii="Times New Roman" w:hAnsi="Times New Roman" w:cs="Times New Roman"/>
          <w:sz w:val="24"/>
          <w:szCs w:val="24"/>
        </w:rPr>
        <w:t xml:space="preserve">total </w:t>
      </w:r>
      <w:r w:rsidR="00AB795B" w:rsidRPr="00EE2B67">
        <w:rPr>
          <w:rFonts w:ascii="Times New Roman" w:hAnsi="Times New Roman" w:cs="Times New Roman"/>
          <w:sz w:val="24"/>
          <w:szCs w:val="24"/>
        </w:rPr>
        <w:t xml:space="preserve">fare, inclusive of taxes and fees) and pays </w:t>
      </w:r>
      <w:r w:rsidR="0001223C" w:rsidRPr="00EE2B67">
        <w:rPr>
          <w:rFonts w:ascii="Times New Roman" w:hAnsi="Times New Roman" w:cs="Times New Roman"/>
          <w:sz w:val="24"/>
          <w:szCs w:val="24"/>
        </w:rPr>
        <w:t xml:space="preserve">an additional $25.00 </w:t>
      </w:r>
      <w:r w:rsidR="00AB795B" w:rsidRPr="00EE2B67">
        <w:rPr>
          <w:rFonts w:ascii="Times New Roman" w:hAnsi="Times New Roman" w:cs="Times New Roman"/>
          <w:sz w:val="24"/>
          <w:szCs w:val="24"/>
        </w:rPr>
        <w:t>for a priority boarding pass</w:t>
      </w:r>
      <w:r w:rsidR="00E26461" w:rsidRPr="00EE2B67">
        <w:rPr>
          <w:rFonts w:ascii="Times New Roman" w:hAnsi="Times New Roman" w:cs="Times New Roman"/>
          <w:sz w:val="24"/>
          <w:szCs w:val="24"/>
        </w:rPr>
        <w:t xml:space="preserve">, </w:t>
      </w:r>
      <w:r w:rsidR="00E26461">
        <w:rPr>
          <w:rFonts w:ascii="Times New Roman" w:hAnsi="Times New Roman" w:cs="Times New Roman"/>
          <w:sz w:val="24"/>
          <w:szCs w:val="24"/>
        </w:rPr>
        <w:t>and</w:t>
      </w:r>
      <w:r w:rsidR="00AB795B" w:rsidRPr="00EE2B67">
        <w:rPr>
          <w:rFonts w:ascii="Times New Roman" w:hAnsi="Times New Roman" w:cs="Times New Roman"/>
          <w:sz w:val="24"/>
          <w:szCs w:val="24"/>
        </w:rPr>
        <w:t xml:space="preserve"> the carrier subsequently increases the price of </w:t>
      </w:r>
      <w:r w:rsidR="00F92A70">
        <w:rPr>
          <w:rFonts w:ascii="Times New Roman" w:hAnsi="Times New Roman" w:cs="Times New Roman"/>
          <w:sz w:val="24"/>
          <w:szCs w:val="24"/>
        </w:rPr>
        <w:t xml:space="preserve">a </w:t>
      </w:r>
      <w:r w:rsidR="00AB795B" w:rsidRPr="00EE2B67">
        <w:rPr>
          <w:rFonts w:ascii="Times New Roman" w:hAnsi="Times New Roman" w:cs="Times New Roman"/>
          <w:sz w:val="24"/>
          <w:szCs w:val="24"/>
        </w:rPr>
        <w:t>priority boarding pass</w:t>
      </w:r>
      <w:r w:rsidR="00910C8E">
        <w:rPr>
          <w:rFonts w:ascii="Times New Roman" w:hAnsi="Times New Roman" w:cs="Times New Roman"/>
          <w:sz w:val="24"/>
          <w:szCs w:val="24"/>
        </w:rPr>
        <w:t xml:space="preserve"> effective on a date before this passenger travels</w:t>
      </w:r>
      <w:r w:rsidR="00F92A70">
        <w:rPr>
          <w:rFonts w:ascii="Times New Roman" w:hAnsi="Times New Roman" w:cs="Times New Roman"/>
          <w:sz w:val="24"/>
          <w:szCs w:val="24"/>
        </w:rPr>
        <w:t xml:space="preserve">, </w:t>
      </w:r>
      <w:r w:rsidR="00AB795B" w:rsidRPr="00EE2B67">
        <w:rPr>
          <w:rFonts w:ascii="Times New Roman" w:hAnsi="Times New Roman" w:cs="Times New Roman"/>
          <w:sz w:val="24"/>
          <w:szCs w:val="24"/>
        </w:rPr>
        <w:t>the carrier cannot retroactively increase the price for the consumer who already purchase</w:t>
      </w:r>
      <w:r w:rsidR="00F92A70">
        <w:rPr>
          <w:rFonts w:ascii="Times New Roman" w:hAnsi="Times New Roman" w:cs="Times New Roman"/>
          <w:sz w:val="24"/>
          <w:szCs w:val="24"/>
        </w:rPr>
        <w:t xml:space="preserve">d </w:t>
      </w:r>
      <w:r w:rsidR="00AB795B" w:rsidRPr="00EE2B67">
        <w:rPr>
          <w:rFonts w:ascii="Times New Roman" w:hAnsi="Times New Roman" w:cs="Times New Roman"/>
          <w:sz w:val="24"/>
          <w:szCs w:val="24"/>
        </w:rPr>
        <w:t xml:space="preserve">their priority boarding pass.  </w:t>
      </w:r>
      <w:r w:rsidR="00F92A70" w:rsidRPr="00EE2B67">
        <w:rPr>
          <w:rFonts w:ascii="Times New Roman" w:hAnsi="Times New Roman" w:cs="Times New Roman"/>
          <w:sz w:val="24"/>
          <w:szCs w:val="24"/>
        </w:rPr>
        <w:t>The new 14 CFR 399.88 would still allow for the limited exception of an increase in the price of a ticket if there is an increase in a government-imposed tax or fee</w:t>
      </w:r>
      <w:r w:rsidR="00910C8E">
        <w:rPr>
          <w:rFonts w:ascii="Times New Roman" w:hAnsi="Times New Roman" w:cs="Times New Roman"/>
          <w:sz w:val="24"/>
          <w:szCs w:val="24"/>
        </w:rPr>
        <w:t>; that tax/</w:t>
      </w:r>
      <w:r w:rsidR="00E26461">
        <w:rPr>
          <w:rFonts w:ascii="Times New Roman" w:hAnsi="Times New Roman" w:cs="Times New Roman"/>
          <w:sz w:val="24"/>
          <w:szCs w:val="24"/>
        </w:rPr>
        <w:t>fee</w:t>
      </w:r>
      <w:r w:rsidR="00E26461" w:rsidRPr="00EE2B67">
        <w:rPr>
          <w:rFonts w:ascii="Times New Roman" w:hAnsi="Times New Roman" w:cs="Times New Roman"/>
          <w:sz w:val="24"/>
          <w:szCs w:val="24"/>
        </w:rPr>
        <w:t xml:space="preserve"> could</w:t>
      </w:r>
      <w:r w:rsidR="00F92A70" w:rsidRPr="00EE2B67">
        <w:rPr>
          <w:rFonts w:ascii="Times New Roman" w:hAnsi="Times New Roman" w:cs="Times New Roman"/>
          <w:sz w:val="24"/>
          <w:szCs w:val="24"/>
        </w:rPr>
        <w:t xml:space="preserve"> </w:t>
      </w:r>
      <w:r w:rsidR="00910C8E">
        <w:rPr>
          <w:rFonts w:ascii="Times New Roman" w:hAnsi="Times New Roman" w:cs="Times New Roman"/>
          <w:sz w:val="24"/>
          <w:szCs w:val="24"/>
        </w:rPr>
        <w:t xml:space="preserve">still </w:t>
      </w:r>
      <w:r w:rsidR="00F92A70" w:rsidRPr="00EE2B67">
        <w:rPr>
          <w:rFonts w:ascii="Times New Roman" w:hAnsi="Times New Roman" w:cs="Times New Roman"/>
          <w:sz w:val="24"/>
          <w:szCs w:val="24"/>
        </w:rPr>
        <w:t>be retroactively app</w:t>
      </w:r>
      <w:r w:rsidR="00F92A70">
        <w:rPr>
          <w:rFonts w:ascii="Times New Roman" w:hAnsi="Times New Roman" w:cs="Times New Roman"/>
          <w:sz w:val="24"/>
          <w:szCs w:val="24"/>
        </w:rPr>
        <w:t>lied to the passenger’s travel</w:t>
      </w:r>
      <w:r w:rsidR="00E44CF6">
        <w:rPr>
          <w:rFonts w:ascii="Times New Roman" w:hAnsi="Times New Roman" w:cs="Times New Roman"/>
          <w:sz w:val="24"/>
          <w:szCs w:val="24"/>
        </w:rPr>
        <w:t xml:space="preserve"> if </w:t>
      </w:r>
      <w:r w:rsidR="00A72DF0">
        <w:rPr>
          <w:rFonts w:ascii="Times New Roman" w:hAnsi="Times New Roman" w:cs="Times New Roman"/>
          <w:sz w:val="24"/>
          <w:szCs w:val="24"/>
        </w:rPr>
        <w:t xml:space="preserve">the </w:t>
      </w:r>
      <w:r w:rsidR="00E44CF6">
        <w:rPr>
          <w:rFonts w:ascii="Times New Roman" w:hAnsi="Times New Roman" w:cs="Times New Roman"/>
          <w:sz w:val="24"/>
          <w:szCs w:val="24"/>
        </w:rPr>
        <w:t>required notice is provided</w:t>
      </w:r>
      <w:r w:rsidR="00A72DF0">
        <w:rPr>
          <w:rFonts w:ascii="Times New Roman" w:hAnsi="Times New Roman" w:cs="Times New Roman"/>
          <w:sz w:val="24"/>
          <w:szCs w:val="24"/>
        </w:rPr>
        <w:t xml:space="preserve"> to consumers prior to the ticket purchase</w:t>
      </w:r>
      <w:r w:rsidR="00F92A70">
        <w:rPr>
          <w:rFonts w:ascii="Times New Roman" w:hAnsi="Times New Roman" w:cs="Times New Roman"/>
          <w:sz w:val="24"/>
          <w:szCs w:val="24"/>
        </w:rPr>
        <w:t>.  However, a</w:t>
      </w:r>
      <w:r w:rsidR="00AB795B" w:rsidRPr="00EE2B67">
        <w:rPr>
          <w:rFonts w:ascii="Times New Roman" w:hAnsi="Times New Roman" w:cs="Times New Roman"/>
          <w:sz w:val="24"/>
          <w:szCs w:val="24"/>
        </w:rPr>
        <w:t xml:space="preserve">ny </w:t>
      </w:r>
      <w:r w:rsidR="00F92A70">
        <w:rPr>
          <w:rFonts w:ascii="Times New Roman" w:hAnsi="Times New Roman" w:cs="Times New Roman"/>
          <w:sz w:val="24"/>
          <w:szCs w:val="24"/>
        </w:rPr>
        <w:t xml:space="preserve">other </w:t>
      </w:r>
      <w:r w:rsidR="00AB795B" w:rsidRPr="00EE2B67">
        <w:rPr>
          <w:rFonts w:ascii="Times New Roman" w:hAnsi="Times New Roman" w:cs="Times New Roman"/>
          <w:sz w:val="24"/>
          <w:szCs w:val="24"/>
        </w:rPr>
        <w:t xml:space="preserve">increase in </w:t>
      </w:r>
      <w:r w:rsidR="00A72DF0">
        <w:rPr>
          <w:rFonts w:ascii="Times New Roman" w:hAnsi="Times New Roman" w:cs="Times New Roman"/>
          <w:sz w:val="24"/>
          <w:szCs w:val="24"/>
        </w:rPr>
        <w:t xml:space="preserve">price of any </w:t>
      </w:r>
      <w:r w:rsidR="00AB795B" w:rsidRPr="00EE2B67">
        <w:rPr>
          <w:rFonts w:ascii="Times New Roman" w:hAnsi="Times New Roman" w:cs="Times New Roman"/>
          <w:sz w:val="24"/>
          <w:szCs w:val="24"/>
        </w:rPr>
        <w:t>already purchased ancillary service would constitute an unfair and dec</w:t>
      </w:r>
      <w:r w:rsidR="00F92A70">
        <w:rPr>
          <w:rFonts w:ascii="Times New Roman" w:hAnsi="Times New Roman" w:cs="Times New Roman"/>
          <w:sz w:val="24"/>
          <w:szCs w:val="24"/>
        </w:rPr>
        <w:t xml:space="preserve">eptive practice.  </w:t>
      </w:r>
    </w:p>
    <w:p w:rsidR="004C1FB4" w:rsidRPr="00343205" w:rsidRDefault="004A4371" w:rsidP="00150009">
      <w:pPr>
        <w:spacing w:after="0"/>
        <w:ind w:firstLine="720"/>
        <w:rPr>
          <w:rFonts w:ascii="Times New Roman" w:hAnsi="Times New Roman" w:cs="Times New Roman"/>
          <w:sz w:val="24"/>
          <w:szCs w:val="24"/>
        </w:rPr>
      </w:pPr>
      <w:r w:rsidRPr="00343205">
        <w:rPr>
          <w:rFonts w:ascii="Times New Roman" w:hAnsi="Times New Roman" w:cs="Times New Roman"/>
          <w:sz w:val="24"/>
          <w:szCs w:val="24"/>
        </w:rPr>
        <w:t>T</w:t>
      </w:r>
      <w:r w:rsidR="00AB795B" w:rsidRPr="00343205">
        <w:rPr>
          <w:rFonts w:ascii="Times New Roman" w:hAnsi="Times New Roman" w:cs="Times New Roman"/>
          <w:sz w:val="24"/>
          <w:szCs w:val="24"/>
        </w:rPr>
        <w:t xml:space="preserve">he Department is </w:t>
      </w:r>
      <w:r w:rsidR="006D2E37" w:rsidRPr="00343205">
        <w:rPr>
          <w:rFonts w:ascii="Times New Roman" w:hAnsi="Times New Roman" w:cs="Times New Roman"/>
          <w:sz w:val="24"/>
          <w:szCs w:val="24"/>
        </w:rPr>
        <w:t xml:space="preserve">also </w:t>
      </w:r>
      <w:r w:rsidR="00AB795B" w:rsidRPr="00343205">
        <w:rPr>
          <w:rFonts w:ascii="Times New Roman" w:hAnsi="Times New Roman" w:cs="Times New Roman"/>
          <w:sz w:val="24"/>
          <w:szCs w:val="24"/>
        </w:rPr>
        <w:t>considering the alternative of keeping the original interpretation of the rule</w:t>
      </w:r>
      <w:r w:rsidR="00E44CF6" w:rsidRPr="00343205">
        <w:rPr>
          <w:rFonts w:ascii="Times New Roman" w:hAnsi="Times New Roman" w:cs="Times New Roman"/>
          <w:sz w:val="24"/>
          <w:szCs w:val="24"/>
        </w:rPr>
        <w:t>.  Under this interpretation,</w:t>
      </w:r>
      <w:r w:rsidR="00286B84" w:rsidRPr="00343205">
        <w:rPr>
          <w:rFonts w:ascii="Times New Roman" w:hAnsi="Times New Roman" w:cs="Times New Roman"/>
          <w:sz w:val="24"/>
          <w:szCs w:val="24"/>
        </w:rPr>
        <w:t xml:space="preserve"> the price of ancillary services and products for a given </w:t>
      </w:r>
      <w:r w:rsidR="00286B84" w:rsidRPr="00343205">
        <w:rPr>
          <w:rFonts w:ascii="Times New Roman" w:hAnsi="Times New Roman" w:cs="Times New Roman"/>
          <w:sz w:val="24"/>
          <w:szCs w:val="24"/>
        </w:rPr>
        <w:lastRenderedPageBreak/>
        <w:t xml:space="preserve">consumer is capped at the time that he or she purchases the air transportation </w:t>
      </w:r>
      <w:r w:rsidR="00286B84" w:rsidRPr="00343205">
        <w:rPr>
          <w:rFonts w:ascii="Times New Roman" w:hAnsi="Times New Roman"/>
          <w:sz w:val="24"/>
          <w:szCs w:val="24"/>
        </w:rPr>
        <w:t>whether or not these items are purchased along with the air transportation</w:t>
      </w:r>
      <w:r w:rsidR="00286B84" w:rsidRPr="00343205">
        <w:rPr>
          <w:rFonts w:ascii="Times New Roman" w:hAnsi="Times New Roman" w:cs="Times New Roman"/>
          <w:sz w:val="24"/>
          <w:szCs w:val="24"/>
        </w:rPr>
        <w:t xml:space="preserve">, as the existence of a fee for other services or </w:t>
      </w:r>
      <w:r w:rsidR="00286B84" w:rsidRPr="00343205">
        <w:rPr>
          <w:rFonts w:ascii="Times New Roman" w:hAnsi="Times New Roman"/>
          <w:sz w:val="24"/>
          <w:szCs w:val="24"/>
        </w:rPr>
        <w:t>products related to the air transportation, as well as the amount of any such fee, can influence a customer’s purchasing decision.</w:t>
      </w:r>
      <w:r w:rsidR="002E5121" w:rsidRPr="00343205">
        <w:rPr>
          <w:rFonts w:ascii="Times New Roman" w:hAnsi="Times New Roman" w:cs="Times New Roman"/>
          <w:sz w:val="24"/>
          <w:szCs w:val="24"/>
        </w:rPr>
        <w:t xml:space="preserve">  </w:t>
      </w:r>
      <w:r w:rsidR="00AB795B" w:rsidRPr="00343205">
        <w:rPr>
          <w:rFonts w:ascii="Times New Roman" w:hAnsi="Times New Roman" w:cs="Times New Roman"/>
          <w:sz w:val="24"/>
          <w:szCs w:val="24"/>
        </w:rPr>
        <w:t xml:space="preserve">The Department invites comments on the costs and benefits of </w:t>
      </w:r>
      <w:r w:rsidR="00B4659E" w:rsidRPr="00343205">
        <w:rPr>
          <w:rFonts w:ascii="Times New Roman" w:hAnsi="Times New Roman" w:cs="Times New Roman"/>
          <w:sz w:val="24"/>
          <w:szCs w:val="24"/>
        </w:rPr>
        <w:t xml:space="preserve">retaining the rule as originally interpreted and on the new proposal to prohibit only an increase in the price of the carriage of baggage if not purchased with the fare. </w:t>
      </w:r>
    </w:p>
    <w:p w:rsidR="00563FB1" w:rsidRDefault="004A4371" w:rsidP="00116DAE">
      <w:pPr>
        <w:spacing w:after="0"/>
        <w:ind w:firstLine="720"/>
        <w:rPr>
          <w:rFonts w:cstheme="minorHAnsi"/>
          <w:sz w:val="24"/>
          <w:szCs w:val="24"/>
        </w:rPr>
      </w:pPr>
      <w:r>
        <w:rPr>
          <w:rFonts w:ascii="Times New Roman" w:hAnsi="Times New Roman" w:cs="Times New Roman"/>
          <w:sz w:val="24"/>
          <w:szCs w:val="24"/>
        </w:rPr>
        <w:t>Finally, t</w:t>
      </w:r>
      <w:r w:rsidR="006C4069">
        <w:rPr>
          <w:rFonts w:ascii="Times New Roman" w:hAnsi="Times New Roman" w:cs="Times New Roman"/>
          <w:sz w:val="24"/>
          <w:szCs w:val="24"/>
        </w:rPr>
        <w:t>he Department is also con</w:t>
      </w:r>
      <w:r>
        <w:rPr>
          <w:rFonts w:ascii="Times New Roman" w:hAnsi="Times New Roman" w:cs="Times New Roman"/>
          <w:sz w:val="24"/>
          <w:szCs w:val="24"/>
        </w:rPr>
        <w:t>templating</w:t>
      </w:r>
      <w:r w:rsidR="006C4069">
        <w:rPr>
          <w:rFonts w:ascii="Times New Roman" w:hAnsi="Times New Roman" w:cs="Times New Roman"/>
          <w:sz w:val="24"/>
          <w:szCs w:val="24"/>
        </w:rPr>
        <w:t xml:space="preserve"> revising the post</w:t>
      </w:r>
      <w:r w:rsidR="007E0002">
        <w:rPr>
          <w:rFonts w:ascii="Times New Roman" w:hAnsi="Times New Roman" w:cs="Times New Roman"/>
          <w:sz w:val="24"/>
          <w:szCs w:val="24"/>
        </w:rPr>
        <w:t>-</w:t>
      </w:r>
      <w:r w:rsidR="006C4069">
        <w:rPr>
          <w:rFonts w:ascii="Times New Roman" w:hAnsi="Times New Roman" w:cs="Times New Roman"/>
          <w:sz w:val="24"/>
          <w:szCs w:val="24"/>
        </w:rPr>
        <w:t>purchase price provision to better address the issue of “mistaken fares</w:t>
      </w:r>
      <w:r w:rsidR="00116DAE">
        <w:rPr>
          <w:rFonts w:ascii="Times New Roman" w:hAnsi="Times New Roman" w:cs="Times New Roman"/>
          <w:sz w:val="24"/>
          <w:szCs w:val="24"/>
        </w:rPr>
        <w:t>.</w:t>
      </w:r>
      <w:r w:rsidR="006C4069">
        <w:rPr>
          <w:rFonts w:ascii="Times New Roman" w:hAnsi="Times New Roman" w:cs="Times New Roman"/>
          <w:sz w:val="24"/>
          <w:szCs w:val="24"/>
        </w:rPr>
        <w:t xml:space="preserve">”   </w:t>
      </w:r>
      <w:r w:rsidR="00A47918">
        <w:rPr>
          <w:rFonts w:ascii="Times New Roman" w:hAnsi="Times New Roman" w:cs="Times New Roman"/>
          <w:sz w:val="24"/>
          <w:szCs w:val="24"/>
        </w:rPr>
        <w:t xml:space="preserve">As explained above, section 399.88 essentially bans sellers of air transportation from increasing </w:t>
      </w:r>
      <w:r w:rsidR="00CE4700">
        <w:rPr>
          <w:rFonts w:ascii="Times New Roman" w:hAnsi="Times New Roman" w:cs="Times New Roman"/>
          <w:sz w:val="24"/>
          <w:szCs w:val="24"/>
        </w:rPr>
        <w:t>the price</w:t>
      </w:r>
      <w:r w:rsidR="00A47918">
        <w:rPr>
          <w:rFonts w:ascii="Times New Roman" w:hAnsi="Times New Roman" w:cs="Times New Roman"/>
          <w:sz w:val="24"/>
          <w:szCs w:val="24"/>
        </w:rPr>
        <w:t xml:space="preserve"> </w:t>
      </w:r>
      <w:r w:rsidR="00CE4700">
        <w:rPr>
          <w:rFonts w:ascii="Times New Roman" w:hAnsi="Times New Roman" w:cs="Times New Roman"/>
          <w:sz w:val="24"/>
          <w:szCs w:val="24"/>
        </w:rPr>
        <w:t xml:space="preserve">of an airline ticket </w:t>
      </w:r>
      <w:r w:rsidR="00A47918">
        <w:rPr>
          <w:rFonts w:ascii="Times New Roman" w:hAnsi="Times New Roman" w:cs="Times New Roman"/>
          <w:sz w:val="24"/>
          <w:szCs w:val="24"/>
        </w:rPr>
        <w:t xml:space="preserve">to a consumer who has purchased and paid </w:t>
      </w:r>
      <w:r w:rsidR="00CE4700">
        <w:rPr>
          <w:rFonts w:ascii="Times New Roman" w:hAnsi="Times New Roman" w:cs="Times New Roman"/>
          <w:sz w:val="24"/>
          <w:szCs w:val="24"/>
        </w:rPr>
        <w:t xml:space="preserve">for the ticket </w:t>
      </w:r>
      <w:r w:rsidR="00A47918">
        <w:rPr>
          <w:rFonts w:ascii="Times New Roman" w:hAnsi="Times New Roman" w:cs="Times New Roman"/>
          <w:sz w:val="24"/>
          <w:szCs w:val="24"/>
        </w:rPr>
        <w:t xml:space="preserve">in full.    As a result, </w:t>
      </w:r>
      <w:r w:rsidR="00A47918" w:rsidRPr="00A47918">
        <w:rPr>
          <w:rFonts w:cstheme="minorHAnsi"/>
          <w:sz w:val="24"/>
          <w:szCs w:val="24"/>
        </w:rPr>
        <w:t>the Department’s Enforcement Office explained in a guidance doc</w:t>
      </w:r>
      <w:r w:rsidR="00A47918">
        <w:rPr>
          <w:rFonts w:cstheme="minorHAnsi"/>
          <w:sz w:val="24"/>
          <w:szCs w:val="24"/>
        </w:rPr>
        <w:t>ument that</w:t>
      </w:r>
      <w:r w:rsidR="00CE4700">
        <w:rPr>
          <w:rFonts w:cstheme="minorHAnsi"/>
          <w:sz w:val="24"/>
          <w:szCs w:val="24"/>
        </w:rPr>
        <w:t xml:space="preserve">, </w:t>
      </w:r>
      <w:r w:rsidR="00A47918">
        <w:rPr>
          <w:rFonts w:cstheme="minorHAnsi"/>
          <w:sz w:val="24"/>
          <w:szCs w:val="24"/>
        </w:rPr>
        <w:t>under section 399.88</w:t>
      </w:r>
      <w:r w:rsidR="00CE4700">
        <w:rPr>
          <w:rFonts w:cstheme="minorHAnsi"/>
          <w:sz w:val="24"/>
          <w:szCs w:val="24"/>
        </w:rPr>
        <w:t>,</w:t>
      </w:r>
      <w:r w:rsidR="00A47918">
        <w:rPr>
          <w:rFonts w:cstheme="minorHAnsi"/>
          <w:sz w:val="24"/>
          <w:szCs w:val="24"/>
        </w:rPr>
        <w:t xml:space="preserve"> </w:t>
      </w:r>
      <w:r w:rsidR="00A47918" w:rsidRPr="00A47918">
        <w:rPr>
          <w:rFonts w:cstheme="minorHAnsi"/>
          <w:sz w:val="24"/>
          <w:szCs w:val="24"/>
        </w:rPr>
        <w:t>“if a consumer purchases a fare and that consumer receives confirmation (such as a confirmation email and/or the purchase appears on their credit card statement or online account summary) of their purchase, then the seller of air transportation cannot increase the price of that air transportation to that consumer, even when the fare is a ‘mistake.’</w:t>
      </w:r>
      <w:r w:rsidR="003E1216">
        <w:rPr>
          <w:rFonts w:cstheme="minorHAnsi"/>
          <w:sz w:val="24"/>
          <w:szCs w:val="24"/>
        </w:rPr>
        <w:t xml:space="preserve">”  Since then, the Enforcement Office has investigated a number of incidents where passengers complained that airlines or ticket agents </w:t>
      </w:r>
      <w:r w:rsidR="00AC7583">
        <w:rPr>
          <w:rFonts w:cstheme="minorHAnsi"/>
          <w:sz w:val="24"/>
          <w:szCs w:val="24"/>
        </w:rPr>
        <w:t>would not honor tickets that had been paid for in full because the sellers o</w:t>
      </w:r>
      <w:r w:rsidR="005D011F">
        <w:rPr>
          <w:rFonts w:cstheme="minorHAnsi"/>
          <w:sz w:val="24"/>
          <w:szCs w:val="24"/>
        </w:rPr>
        <w:t>f the</w:t>
      </w:r>
      <w:r w:rsidR="00AC7583">
        <w:rPr>
          <w:rFonts w:cstheme="minorHAnsi"/>
          <w:sz w:val="24"/>
          <w:szCs w:val="24"/>
        </w:rPr>
        <w:t xml:space="preserve"> air transportation </w:t>
      </w:r>
      <w:r w:rsidR="003E1216">
        <w:rPr>
          <w:rFonts w:cstheme="minorHAnsi"/>
          <w:sz w:val="24"/>
          <w:szCs w:val="24"/>
        </w:rPr>
        <w:t xml:space="preserve">erroneously let them book flights for </w:t>
      </w:r>
      <w:r w:rsidR="005D011F">
        <w:rPr>
          <w:rFonts w:cstheme="minorHAnsi"/>
          <w:sz w:val="24"/>
          <w:szCs w:val="24"/>
        </w:rPr>
        <w:t xml:space="preserve">less </w:t>
      </w:r>
      <w:r w:rsidR="003E1216">
        <w:rPr>
          <w:rFonts w:cstheme="minorHAnsi"/>
          <w:sz w:val="24"/>
          <w:szCs w:val="24"/>
        </w:rPr>
        <w:t xml:space="preserve">than the actual value.  </w:t>
      </w:r>
      <w:r w:rsidR="005D011F">
        <w:rPr>
          <w:rFonts w:cstheme="minorHAnsi"/>
          <w:sz w:val="24"/>
          <w:szCs w:val="24"/>
        </w:rPr>
        <w:t>T</w:t>
      </w:r>
      <w:r w:rsidR="003E1216">
        <w:rPr>
          <w:rFonts w:cstheme="minorHAnsi"/>
          <w:sz w:val="24"/>
          <w:szCs w:val="24"/>
        </w:rPr>
        <w:t xml:space="preserve">he Enforcement Office has </w:t>
      </w:r>
      <w:r w:rsidR="005D011F">
        <w:rPr>
          <w:rFonts w:cstheme="minorHAnsi"/>
          <w:sz w:val="24"/>
          <w:szCs w:val="24"/>
        </w:rPr>
        <w:t xml:space="preserve">become </w:t>
      </w:r>
      <w:r w:rsidR="00116DAE">
        <w:rPr>
          <w:rFonts w:cstheme="minorHAnsi"/>
          <w:sz w:val="24"/>
          <w:szCs w:val="24"/>
        </w:rPr>
        <w:t>concern</w:t>
      </w:r>
      <w:r w:rsidR="005D011F">
        <w:rPr>
          <w:rFonts w:cstheme="minorHAnsi"/>
          <w:sz w:val="24"/>
          <w:szCs w:val="24"/>
        </w:rPr>
        <w:t>ed</w:t>
      </w:r>
      <w:r w:rsidR="00116DAE">
        <w:rPr>
          <w:rFonts w:cstheme="minorHAnsi"/>
          <w:sz w:val="24"/>
          <w:szCs w:val="24"/>
        </w:rPr>
        <w:t xml:space="preserve"> that increasingly mistaken fares are getting posted on frequent-fl</w:t>
      </w:r>
      <w:r w:rsidR="005D27DE">
        <w:rPr>
          <w:rFonts w:cstheme="minorHAnsi"/>
          <w:sz w:val="24"/>
          <w:szCs w:val="24"/>
        </w:rPr>
        <w:t>y</w:t>
      </w:r>
      <w:r w:rsidR="00116DAE">
        <w:rPr>
          <w:rFonts w:cstheme="minorHAnsi"/>
          <w:sz w:val="24"/>
          <w:szCs w:val="24"/>
        </w:rPr>
        <w:t>er communit</w:t>
      </w:r>
      <w:r w:rsidR="005D011F">
        <w:rPr>
          <w:rFonts w:cstheme="minorHAnsi"/>
          <w:sz w:val="24"/>
          <w:szCs w:val="24"/>
        </w:rPr>
        <w:t>y blogs</w:t>
      </w:r>
      <w:r w:rsidR="00116DAE">
        <w:rPr>
          <w:rFonts w:cstheme="minorHAnsi"/>
          <w:sz w:val="24"/>
          <w:szCs w:val="24"/>
        </w:rPr>
        <w:t xml:space="preserve"> and travel-deal sites</w:t>
      </w:r>
      <w:r w:rsidR="0069187D">
        <w:rPr>
          <w:rFonts w:cstheme="minorHAnsi"/>
          <w:sz w:val="24"/>
          <w:szCs w:val="24"/>
        </w:rPr>
        <w:t>,</w:t>
      </w:r>
      <w:r w:rsidR="00116DAE">
        <w:rPr>
          <w:rFonts w:cstheme="minorHAnsi"/>
          <w:sz w:val="24"/>
          <w:szCs w:val="24"/>
        </w:rPr>
        <w:t xml:space="preserve"> and individuals </w:t>
      </w:r>
      <w:r w:rsidR="005D011F">
        <w:rPr>
          <w:rFonts w:cstheme="minorHAnsi"/>
          <w:sz w:val="24"/>
          <w:szCs w:val="24"/>
        </w:rPr>
        <w:t xml:space="preserve">are </w:t>
      </w:r>
      <w:r w:rsidR="00116DAE">
        <w:rPr>
          <w:rFonts w:cstheme="minorHAnsi"/>
          <w:sz w:val="24"/>
          <w:szCs w:val="24"/>
        </w:rPr>
        <w:t xml:space="preserve">purchasing these tickets in bad faith and not on the mistaken belief that a good deal is now available.  </w:t>
      </w:r>
      <w:r w:rsidR="00AC7583">
        <w:rPr>
          <w:rFonts w:cstheme="minorHAnsi"/>
          <w:sz w:val="24"/>
          <w:szCs w:val="24"/>
        </w:rPr>
        <w:t xml:space="preserve">We solicit comment on how best to address the problem of </w:t>
      </w:r>
      <w:r w:rsidR="00563FB1">
        <w:rPr>
          <w:rFonts w:cstheme="minorHAnsi"/>
          <w:sz w:val="24"/>
          <w:szCs w:val="24"/>
        </w:rPr>
        <w:t xml:space="preserve">individual bad actors </w:t>
      </w:r>
      <w:r w:rsidR="00AC7583">
        <w:rPr>
          <w:rFonts w:cstheme="minorHAnsi"/>
          <w:sz w:val="24"/>
          <w:szCs w:val="24"/>
        </w:rPr>
        <w:t xml:space="preserve">while still ensuring that airlines and other sellers of air transportation are </w:t>
      </w:r>
      <w:r w:rsidR="00563FB1">
        <w:rPr>
          <w:rFonts w:cstheme="minorHAnsi"/>
          <w:sz w:val="24"/>
          <w:szCs w:val="24"/>
        </w:rPr>
        <w:t>required to honor mistaken fares that were reasonably relied upon by consumers.</w:t>
      </w:r>
      <w:r w:rsidR="00AC7583">
        <w:rPr>
          <w:rFonts w:cstheme="minorHAnsi"/>
          <w:sz w:val="24"/>
          <w:szCs w:val="24"/>
        </w:rPr>
        <w:t xml:space="preserve"> </w:t>
      </w:r>
      <w:r w:rsidR="00563FB1">
        <w:rPr>
          <w:rFonts w:cstheme="minorHAnsi"/>
          <w:sz w:val="24"/>
          <w:szCs w:val="24"/>
        </w:rPr>
        <w:t xml:space="preserve"> </w:t>
      </w:r>
    </w:p>
    <w:p w:rsidR="00A47918" w:rsidRPr="00116DAE" w:rsidRDefault="00A47918" w:rsidP="00116DAE">
      <w:pPr>
        <w:spacing w:after="0"/>
        <w:ind w:firstLine="720"/>
        <w:rPr>
          <w:rFonts w:cstheme="minorHAnsi"/>
          <w:sz w:val="24"/>
          <w:szCs w:val="24"/>
        </w:rPr>
      </w:pPr>
      <w:r>
        <w:rPr>
          <w:rFonts w:ascii="Times New Roman" w:hAnsi="Times New Roman" w:cs="Times New Roman"/>
          <w:sz w:val="24"/>
          <w:szCs w:val="24"/>
        </w:rPr>
        <w:lastRenderedPageBreak/>
        <w:t>Additionally, industry and consumers ha</w:t>
      </w:r>
      <w:r w:rsidR="00AC7583">
        <w:rPr>
          <w:rFonts w:ascii="Times New Roman" w:hAnsi="Times New Roman" w:cs="Times New Roman"/>
          <w:sz w:val="24"/>
          <w:szCs w:val="24"/>
        </w:rPr>
        <w:t>ve raised questions regarding when transportation is considered to touch upon the United States and thus covered by the prohibition on po</w:t>
      </w:r>
      <w:r w:rsidR="00563FB1">
        <w:rPr>
          <w:rFonts w:ascii="Times New Roman" w:hAnsi="Times New Roman" w:cs="Times New Roman"/>
          <w:sz w:val="24"/>
          <w:szCs w:val="24"/>
        </w:rPr>
        <w:t>st-purchase price increases.  Currently, section 399.88 states that it is an unfair and deceptive practice for any seller of schedule</w:t>
      </w:r>
      <w:r w:rsidR="001443AB">
        <w:rPr>
          <w:rFonts w:ascii="Times New Roman" w:hAnsi="Times New Roman" w:cs="Times New Roman"/>
          <w:sz w:val="24"/>
          <w:szCs w:val="24"/>
        </w:rPr>
        <w:t>d air transportation within, to</w:t>
      </w:r>
      <w:r w:rsidR="00563FB1">
        <w:rPr>
          <w:rFonts w:ascii="Times New Roman" w:hAnsi="Times New Roman" w:cs="Times New Roman"/>
          <w:sz w:val="24"/>
          <w:szCs w:val="24"/>
        </w:rPr>
        <w:t>, or from the U</w:t>
      </w:r>
      <w:r w:rsidR="0069187D">
        <w:rPr>
          <w:rFonts w:ascii="Times New Roman" w:hAnsi="Times New Roman" w:cs="Times New Roman"/>
          <w:sz w:val="24"/>
          <w:szCs w:val="24"/>
        </w:rPr>
        <w:t xml:space="preserve">nited </w:t>
      </w:r>
      <w:r w:rsidR="00563FB1">
        <w:rPr>
          <w:rFonts w:ascii="Times New Roman" w:hAnsi="Times New Roman" w:cs="Times New Roman"/>
          <w:sz w:val="24"/>
          <w:szCs w:val="24"/>
        </w:rPr>
        <w:t>S</w:t>
      </w:r>
      <w:r w:rsidR="0069187D">
        <w:rPr>
          <w:rFonts w:ascii="Times New Roman" w:hAnsi="Times New Roman" w:cs="Times New Roman"/>
          <w:sz w:val="24"/>
          <w:szCs w:val="24"/>
        </w:rPr>
        <w:t>tates</w:t>
      </w:r>
      <w:r w:rsidR="00563FB1">
        <w:rPr>
          <w:rFonts w:ascii="Times New Roman" w:hAnsi="Times New Roman" w:cs="Times New Roman"/>
          <w:sz w:val="24"/>
          <w:szCs w:val="24"/>
        </w:rPr>
        <w:t xml:space="preserve"> or of a tour or tour component that includes schedule</w:t>
      </w:r>
      <w:r w:rsidR="001443AB">
        <w:rPr>
          <w:rFonts w:ascii="Times New Roman" w:hAnsi="Times New Roman" w:cs="Times New Roman"/>
          <w:sz w:val="24"/>
          <w:szCs w:val="24"/>
        </w:rPr>
        <w:t>d air transportation within, to</w:t>
      </w:r>
      <w:r w:rsidR="00563FB1">
        <w:rPr>
          <w:rFonts w:ascii="Times New Roman" w:hAnsi="Times New Roman" w:cs="Times New Roman"/>
          <w:sz w:val="24"/>
          <w:szCs w:val="24"/>
        </w:rPr>
        <w:t>, or from the U</w:t>
      </w:r>
      <w:r w:rsidR="00214D54">
        <w:rPr>
          <w:rFonts w:ascii="Times New Roman" w:hAnsi="Times New Roman" w:cs="Times New Roman"/>
          <w:sz w:val="24"/>
          <w:szCs w:val="24"/>
        </w:rPr>
        <w:t xml:space="preserve">nited </w:t>
      </w:r>
      <w:r w:rsidR="00563FB1">
        <w:rPr>
          <w:rFonts w:ascii="Times New Roman" w:hAnsi="Times New Roman" w:cs="Times New Roman"/>
          <w:sz w:val="24"/>
          <w:szCs w:val="24"/>
        </w:rPr>
        <w:t>S</w:t>
      </w:r>
      <w:r w:rsidR="00214D54">
        <w:rPr>
          <w:rFonts w:ascii="Times New Roman" w:hAnsi="Times New Roman" w:cs="Times New Roman"/>
          <w:sz w:val="24"/>
          <w:szCs w:val="24"/>
        </w:rPr>
        <w:t>tates</w:t>
      </w:r>
      <w:r w:rsidR="00563FB1">
        <w:rPr>
          <w:rFonts w:ascii="Times New Roman" w:hAnsi="Times New Roman" w:cs="Times New Roman"/>
          <w:sz w:val="24"/>
          <w:szCs w:val="24"/>
        </w:rPr>
        <w:t xml:space="preserve">, to increase the price of that air transportation to a consumer after the air transportation has been purchased by the consumer, except in the case of a government-imposed tax or fee and only if the passenger is advised of a possible increase before purchasing a ticket.  </w:t>
      </w:r>
      <w:r w:rsidR="00AC7583">
        <w:rPr>
          <w:rFonts w:ascii="Times New Roman" w:hAnsi="Times New Roman" w:cs="Times New Roman"/>
          <w:sz w:val="24"/>
          <w:szCs w:val="24"/>
        </w:rPr>
        <w:t xml:space="preserve">We are considering </w:t>
      </w:r>
      <w:r w:rsidR="00563FB1">
        <w:rPr>
          <w:rFonts w:ascii="Times New Roman" w:hAnsi="Times New Roman" w:cs="Times New Roman"/>
          <w:sz w:val="24"/>
          <w:szCs w:val="24"/>
        </w:rPr>
        <w:t>defining the phrase “air transportation within, to, or from</w:t>
      </w:r>
      <w:r>
        <w:rPr>
          <w:rFonts w:ascii="Times New Roman" w:hAnsi="Times New Roman" w:cs="Times New Roman"/>
          <w:sz w:val="24"/>
          <w:szCs w:val="24"/>
        </w:rPr>
        <w:t xml:space="preserve"> the United States</w:t>
      </w:r>
      <w:r w:rsidR="00563FB1">
        <w:rPr>
          <w:rFonts w:ascii="Times New Roman" w:hAnsi="Times New Roman" w:cs="Times New Roman"/>
          <w:sz w:val="24"/>
          <w:szCs w:val="24"/>
        </w:rPr>
        <w:t xml:space="preserve">” for the purposes of this section to mean </w:t>
      </w:r>
      <w:r>
        <w:rPr>
          <w:rFonts w:ascii="Times New Roman" w:hAnsi="Times New Roman" w:cs="Times New Roman"/>
          <w:sz w:val="24"/>
          <w:szCs w:val="24"/>
        </w:rPr>
        <w:t xml:space="preserve">any transportation that </w:t>
      </w:r>
      <w:r w:rsidR="00563FB1">
        <w:rPr>
          <w:rFonts w:ascii="Times New Roman" w:hAnsi="Times New Roman" w:cs="Times New Roman"/>
          <w:sz w:val="24"/>
          <w:szCs w:val="24"/>
        </w:rPr>
        <w:t>begins or ends in the U</w:t>
      </w:r>
      <w:r w:rsidR="00214D54">
        <w:rPr>
          <w:rFonts w:ascii="Times New Roman" w:hAnsi="Times New Roman" w:cs="Times New Roman"/>
          <w:sz w:val="24"/>
          <w:szCs w:val="24"/>
        </w:rPr>
        <w:t xml:space="preserve">nited </w:t>
      </w:r>
      <w:r w:rsidR="00563FB1">
        <w:rPr>
          <w:rFonts w:ascii="Times New Roman" w:hAnsi="Times New Roman" w:cs="Times New Roman"/>
          <w:sz w:val="24"/>
          <w:szCs w:val="24"/>
        </w:rPr>
        <w:t>S</w:t>
      </w:r>
      <w:r w:rsidR="00214D54">
        <w:rPr>
          <w:rFonts w:ascii="Times New Roman" w:hAnsi="Times New Roman" w:cs="Times New Roman"/>
          <w:sz w:val="24"/>
          <w:szCs w:val="24"/>
        </w:rPr>
        <w:t>tates</w:t>
      </w:r>
      <w:r w:rsidR="00563FB1">
        <w:rPr>
          <w:rFonts w:ascii="Times New Roman" w:hAnsi="Times New Roman" w:cs="Times New Roman"/>
          <w:sz w:val="24"/>
          <w:szCs w:val="24"/>
        </w:rPr>
        <w:t xml:space="preserve"> or </w:t>
      </w:r>
      <w:r>
        <w:rPr>
          <w:rFonts w:ascii="Times New Roman" w:hAnsi="Times New Roman" w:cs="Times New Roman"/>
          <w:sz w:val="24"/>
          <w:szCs w:val="24"/>
        </w:rPr>
        <w:t xml:space="preserve">involves a connection or stopover in the United States that is 24 hours </w:t>
      </w:r>
      <w:r w:rsidR="00563FB1">
        <w:rPr>
          <w:rFonts w:ascii="Times New Roman" w:hAnsi="Times New Roman" w:cs="Times New Roman"/>
          <w:sz w:val="24"/>
          <w:szCs w:val="24"/>
        </w:rPr>
        <w:t xml:space="preserve">or </w:t>
      </w:r>
      <w:r>
        <w:rPr>
          <w:rFonts w:ascii="Times New Roman" w:hAnsi="Times New Roman" w:cs="Times New Roman"/>
          <w:sz w:val="24"/>
          <w:szCs w:val="24"/>
        </w:rPr>
        <w:t>long</w:t>
      </w:r>
      <w:r w:rsidR="00563FB1">
        <w:rPr>
          <w:rFonts w:ascii="Times New Roman" w:hAnsi="Times New Roman" w:cs="Times New Roman"/>
          <w:sz w:val="24"/>
          <w:szCs w:val="24"/>
        </w:rPr>
        <w:t>er.</w:t>
      </w:r>
      <w:r>
        <w:rPr>
          <w:rFonts w:ascii="Times New Roman" w:hAnsi="Times New Roman" w:cs="Times New Roman"/>
          <w:sz w:val="24"/>
          <w:szCs w:val="24"/>
        </w:rPr>
        <w:t xml:space="preserve"> </w:t>
      </w:r>
      <w:r w:rsidR="001443AB">
        <w:rPr>
          <w:rFonts w:ascii="Times New Roman" w:hAnsi="Times New Roman" w:cs="Times New Roman"/>
          <w:sz w:val="24"/>
          <w:szCs w:val="24"/>
        </w:rPr>
        <w:t xml:space="preserve"> We ask for comments on whether this new definition would provide greater clarity to members of the public and the regulated entities on when sellers of air transportation would be required to honor mistaken fares.</w:t>
      </w:r>
    </w:p>
    <w:p w:rsidR="001140F4" w:rsidRPr="00EB033E" w:rsidRDefault="00150009" w:rsidP="00EB033E">
      <w:pPr>
        <w:pStyle w:val="ListParagraph"/>
        <w:numPr>
          <w:ilvl w:val="0"/>
          <w:numId w:val="27"/>
        </w:numPr>
        <w:spacing w:after="0" w:line="240" w:lineRule="auto"/>
        <w:rPr>
          <w:rFonts w:ascii="Times New Roman" w:hAnsi="Times New Roman" w:cs="Times New Roman"/>
          <w:i/>
          <w:sz w:val="24"/>
          <w:szCs w:val="24"/>
        </w:rPr>
      </w:pPr>
      <w:r w:rsidRPr="00EB033E">
        <w:rPr>
          <w:rFonts w:ascii="Times New Roman" w:hAnsi="Times New Roman" w:cs="Times New Roman"/>
          <w:i/>
          <w:sz w:val="24"/>
          <w:szCs w:val="24"/>
        </w:rPr>
        <w:t xml:space="preserve"> </w:t>
      </w:r>
      <w:r w:rsidR="00351266" w:rsidRPr="00EB033E">
        <w:rPr>
          <w:rFonts w:ascii="Times New Roman" w:hAnsi="Times New Roman" w:cs="Times New Roman"/>
          <w:i/>
          <w:sz w:val="24"/>
          <w:szCs w:val="24"/>
        </w:rPr>
        <w:t>Amendments</w:t>
      </w:r>
      <w:r w:rsidR="008C0CAF" w:rsidRPr="00EB033E">
        <w:rPr>
          <w:rFonts w:ascii="Times New Roman" w:hAnsi="Times New Roman" w:cs="Times New Roman"/>
          <w:i/>
          <w:sz w:val="24"/>
          <w:szCs w:val="24"/>
        </w:rPr>
        <w:t>/corrections</w:t>
      </w:r>
      <w:r w:rsidR="00351266" w:rsidRPr="00EB033E">
        <w:rPr>
          <w:rFonts w:ascii="Times New Roman" w:hAnsi="Times New Roman" w:cs="Times New Roman"/>
          <w:i/>
          <w:sz w:val="24"/>
          <w:szCs w:val="24"/>
        </w:rPr>
        <w:t xml:space="preserve"> to </w:t>
      </w:r>
      <w:r w:rsidR="008C0CAF" w:rsidRPr="00EB033E">
        <w:rPr>
          <w:rFonts w:ascii="Times New Roman" w:hAnsi="Times New Roman" w:cs="Times New Roman"/>
          <w:i/>
          <w:sz w:val="24"/>
          <w:szCs w:val="24"/>
        </w:rPr>
        <w:t xml:space="preserve">second </w:t>
      </w:r>
      <w:r w:rsidR="00351266" w:rsidRPr="00EB033E">
        <w:rPr>
          <w:rFonts w:ascii="Times New Roman" w:hAnsi="Times New Roman" w:cs="Times New Roman"/>
          <w:i/>
          <w:sz w:val="24"/>
          <w:szCs w:val="24"/>
        </w:rPr>
        <w:t>Enhanc</w:t>
      </w:r>
      <w:r w:rsidR="00807DA7" w:rsidRPr="00EB033E">
        <w:rPr>
          <w:rFonts w:ascii="Times New Roman" w:hAnsi="Times New Roman" w:cs="Times New Roman"/>
          <w:i/>
          <w:sz w:val="24"/>
          <w:szCs w:val="24"/>
        </w:rPr>
        <w:t>ing</w:t>
      </w:r>
      <w:r w:rsidR="00351266" w:rsidRPr="00EB033E">
        <w:rPr>
          <w:rFonts w:ascii="Times New Roman" w:hAnsi="Times New Roman" w:cs="Times New Roman"/>
          <w:i/>
          <w:sz w:val="24"/>
          <w:szCs w:val="24"/>
        </w:rPr>
        <w:t xml:space="preserve"> Airline Passenger Protections </w:t>
      </w:r>
      <w:r w:rsidR="008C0CAF" w:rsidRPr="00EB033E">
        <w:rPr>
          <w:rFonts w:ascii="Times New Roman" w:hAnsi="Times New Roman" w:cs="Times New Roman"/>
          <w:i/>
          <w:sz w:val="24"/>
          <w:szCs w:val="24"/>
        </w:rPr>
        <w:t>rule</w:t>
      </w:r>
      <w:r w:rsidR="00722577" w:rsidRPr="00EB033E">
        <w:rPr>
          <w:rFonts w:ascii="Times New Roman" w:hAnsi="Times New Roman" w:cs="Times New Roman"/>
          <w:i/>
          <w:sz w:val="24"/>
          <w:szCs w:val="24"/>
        </w:rPr>
        <w:t xml:space="preserve"> and ce</w:t>
      </w:r>
      <w:r w:rsidR="00670D70" w:rsidRPr="00EB033E">
        <w:rPr>
          <w:rFonts w:ascii="Times New Roman" w:hAnsi="Times New Roman" w:cs="Times New Roman"/>
          <w:i/>
          <w:sz w:val="24"/>
          <w:szCs w:val="24"/>
        </w:rPr>
        <w:t>r</w:t>
      </w:r>
      <w:r w:rsidR="00722577" w:rsidRPr="00EB033E">
        <w:rPr>
          <w:rFonts w:ascii="Times New Roman" w:hAnsi="Times New Roman" w:cs="Times New Roman"/>
          <w:i/>
          <w:sz w:val="24"/>
          <w:szCs w:val="24"/>
        </w:rPr>
        <w:t>tain other provisions</w:t>
      </w:r>
      <w:r w:rsidR="00670D70" w:rsidRPr="00EB033E">
        <w:rPr>
          <w:rFonts w:ascii="Times New Roman" w:hAnsi="Times New Roman" w:cs="Times New Roman"/>
          <w:i/>
          <w:sz w:val="24"/>
          <w:szCs w:val="24"/>
        </w:rPr>
        <w:t xml:space="preserve">  </w:t>
      </w:r>
    </w:p>
    <w:p w:rsidR="001140F4" w:rsidRDefault="001140F4" w:rsidP="00FF6976">
      <w:pPr>
        <w:spacing w:after="0" w:line="240" w:lineRule="auto"/>
        <w:ind w:firstLine="720"/>
        <w:rPr>
          <w:rFonts w:ascii="Times New Roman" w:hAnsi="Times New Roman" w:cs="Times New Roman"/>
          <w:sz w:val="24"/>
          <w:szCs w:val="24"/>
        </w:rPr>
      </w:pPr>
    </w:p>
    <w:p w:rsidR="00221A82" w:rsidRDefault="00905CD3" w:rsidP="00E26461">
      <w:pPr>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In response to questions and concerns from airlines and other regulated entities, </w:t>
      </w:r>
      <w:r>
        <w:rPr>
          <w:rFonts w:ascii="Times New Roman" w:hAnsi="Times New Roman" w:cs="Times New Roman"/>
          <w:sz w:val="24"/>
          <w:szCs w:val="24"/>
        </w:rPr>
        <w:t>t</w:t>
      </w:r>
      <w:r w:rsidR="00351266" w:rsidRPr="00EE2B67">
        <w:rPr>
          <w:rFonts w:ascii="Times New Roman" w:hAnsi="Times New Roman" w:cs="Times New Roman"/>
          <w:sz w:val="24"/>
          <w:szCs w:val="24"/>
        </w:rPr>
        <w:t xml:space="preserve">he </w:t>
      </w:r>
      <w:r w:rsidR="00A72DF0">
        <w:rPr>
          <w:rFonts w:ascii="Times New Roman" w:hAnsi="Times New Roman" w:cs="Times New Roman"/>
          <w:sz w:val="24"/>
          <w:szCs w:val="24"/>
        </w:rPr>
        <w:t xml:space="preserve">proposed </w:t>
      </w:r>
      <w:r w:rsidR="00351266" w:rsidRPr="00EE2B67">
        <w:rPr>
          <w:rFonts w:ascii="Times New Roman" w:hAnsi="Times New Roman" w:cs="Times New Roman"/>
          <w:sz w:val="24"/>
          <w:szCs w:val="24"/>
        </w:rPr>
        <w:t>amendments to the rule</w:t>
      </w:r>
      <w:r w:rsidR="00A72DF0">
        <w:rPr>
          <w:rFonts w:ascii="Times New Roman" w:hAnsi="Times New Roman" w:cs="Times New Roman"/>
          <w:sz w:val="24"/>
          <w:szCs w:val="24"/>
        </w:rPr>
        <w:t>s</w:t>
      </w:r>
      <w:r w:rsidR="00351266" w:rsidRPr="00EE2B67">
        <w:rPr>
          <w:rFonts w:ascii="Times New Roman" w:hAnsi="Times New Roman" w:cs="Times New Roman"/>
          <w:sz w:val="24"/>
          <w:szCs w:val="24"/>
        </w:rPr>
        <w:t xml:space="preserve"> described below are intended to correct drafting errors</w:t>
      </w:r>
      <w:r w:rsidR="00E53124">
        <w:rPr>
          <w:rFonts w:ascii="Times New Roman" w:hAnsi="Times New Roman" w:cs="Times New Roman"/>
          <w:sz w:val="24"/>
          <w:szCs w:val="24"/>
        </w:rPr>
        <w:t>, provide clarifications</w:t>
      </w:r>
      <w:r w:rsidR="00351266" w:rsidRPr="00EE2B67">
        <w:rPr>
          <w:rFonts w:ascii="Times New Roman" w:hAnsi="Times New Roman" w:cs="Times New Roman"/>
          <w:sz w:val="24"/>
          <w:szCs w:val="24"/>
        </w:rPr>
        <w:t xml:space="preserve"> and reflect minor changes to </w:t>
      </w:r>
      <w:r w:rsidR="008C0CAF">
        <w:rPr>
          <w:rFonts w:ascii="Times New Roman" w:hAnsi="Times New Roman" w:cs="Times New Roman"/>
          <w:sz w:val="24"/>
          <w:szCs w:val="24"/>
        </w:rPr>
        <w:t xml:space="preserve">the second </w:t>
      </w:r>
      <w:r w:rsidR="0014646F" w:rsidRPr="00EE2B67">
        <w:rPr>
          <w:rFonts w:ascii="Times New Roman" w:hAnsi="Times New Roman" w:cs="Times New Roman"/>
          <w:sz w:val="24"/>
          <w:szCs w:val="24"/>
        </w:rPr>
        <w:t xml:space="preserve">Enhancing Airline Passenger Protections </w:t>
      </w:r>
      <w:r w:rsidR="008C0CAF">
        <w:rPr>
          <w:rFonts w:ascii="Times New Roman" w:hAnsi="Times New Roman" w:cs="Times New Roman"/>
          <w:sz w:val="24"/>
          <w:szCs w:val="24"/>
        </w:rPr>
        <w:t>rule</w:t>
      </w:r>
      <w:r w:rsidR="00351266" w:rsidRPr="00EE2B67">
        <w:rPr>
          <w:rFonts w:ascii="Times New Roman" w:hAnsi="Times New Roman" w:cs="Times New Roman"/>
          <w:sz w:val="24"/>
          <w:szCs w:val="24"/>
        </w:rPr>
        <w:t xml:space="preserve"> to increase consistency and conform to guidance issued by the </w:t>
      </w:r>
      <w:r w:rsidR="008C0CAF">
        <w:rPr>
          <w:rFonts w:ascii="Times New Roman" w:hAnsi="Times New Roman" w:cs="Times New Roman"/>
          <w:sz w:val="24"/>
          <w:szCs w:val="24"/>
        </w:rPr>
        <w:t xml:space="preserve">Department’s Enforcement </w:t>
      </w:r>
      <w:r w:rsidR="00351266" w:rsidRPr="00EE2B67">
        <w:rPr>
          <w:rFonts w:ascii="Times New Roman" w:hAnsi="Times New Roman" w:cs="Times New Roman"/>
          <w:sz w:val="24"/>
          <w:szCs w:val="24"/>
        </w:rPr>
        <w:t>Office regarding its interpretation of the rule</w:t>
      </w:r>
      <w:r w:rsidR="008C0CAF">
        <w:rPr>
          <w:rFonts w:ascii="Times New Roman" w:hAnsi="Times New Roman" w:cs="Times New Roman"/>
          <w:sz w:val="24"/>
          <w:szCs w:val="24"/>
        </w:rPr>
        <w:t>.</w:t>
      </w:r>
      <w:r w:rsidR="006B11CB" w:rsidRPr="006B11CB">
        <w:rPr>
          <w:rFonts w:ascii="Times New Roman" w:hAnsi="Times New Roman" w:cs="Times New Roman"/>
          <w:sz w:val="24"/>
          <w:szCs w:val="24"/>
        </w:rPr>
        <w:t xml:space="preserve"> </w:t>
      </w:r>
      <w:r w:rsidR="006B11CB">
        <w:rPr>
          <w:rFonts w:ascii="Times New Roman" w:hAnsi="Times New Roman" w:cs="Times New Roman"/>
          <w:sz w:val="24"/>
          <w:szCs w:val="24"/>
        </w:rPr>
        <w:t xml:space="preserve"> </w:t>
      </w:r>
      <w:r w:rsidR="005C5301">
        <w:rPr>
          <w:rFonts w:ascii="Times New Roman" w:hAnsi="Times New Roman" w:cs="Times New Roman"/>
          <w:sz w:val="24"/>
          <w:szCs w:val="24"/>
        </w:rPr>
        <w:t>On its own initiative</w:t>
      </w:r>
      <w:r w:rsidR="007E0002">
        <w:rPr>
          <w:rFonts w:ascii="Times New Roman" w:hAnsi="Times New Roman" w:cs="Times New Roman"/>
          <w:sz w:val="24"/>
          <w:szCs w:val="24"/>
        </w:rPr>
        <w:t>,</w:t>
      </w:r>
      <w:r w:rsidR="005C5301">
        <w:rPr>
          <w:rFonts w:ascii="Times New Roman" w:hAnsi="Times New Roman" w:cs="Times New Roman"/>
          <w:sz w:val="24"/>
          <w:szCs w:val="24"/>
        </w:rPr>
        <w:t xml:space="preserve"> t</w:t>
      </w:r>
      <w:r w:rsidR="006B11CB">
        <w:rPr>
          <w:rFonts w:ascii="Times New Roman" w:hAnsi="Times New Roman" w:cs="Times New Roman"/>
          <w:sz w:val="24"/>
          <w:szCs w:val="24"/>
        </w:rPr>
        <w:t xml:space="preserve">he Department is also </w:t>
      </w:r>
      <w:r w:rsidR="005C5301">
        <w:rPr>
          <w:rFonts w:ascii="Times New Roman" w:hAnsi="Times New Roman" w:cs="Times New Roman"/>
          <w:sz w:val="24"/>
          <w:szCs w:val="24"/>
        </w:rPr>
        <w:t xml:space="preserve">making administrative changes to </w:t>
      </w:r>
      <w:r w:rsidR="005732F0">
        <w:rPr>
          <w:rFonts w:ascii="Times New Roman" w:hAnsi="Times New Roman" w:cs="Times New Roman"/>
          <w:sz w:val="24"/>
          <w:szCs w:val="24"/>
        </w:rPr>
        <w:t>an</w:t>
      </w:r>
      <w:r w:rsidR="005C5301">
        <w:rPr>
          <w:rFonts w:ascii="Times New Roman" w:hAnsi="Times New Roman" w:cs="Times New Roman"/>
          <w:sz w:val="24"/>
          <w:szCs w:val="24"/>
        </w:rPr>
        <w:t>other rule.</w:t>
      </w:r>
    </w:p>
    <w:p w:rsidR="00351266" w:rsidRPr="00E26461" w:rsidRDefault="008C0CAF" w:rsidP="004A591E">
      <w:pPr>
        <w:pStyle w:val="ListParagraph"/>
        <w:keepNext/>
        <w:numPr>
          <w:ilvl w:val="0"/>
          <w:numId w:val="12"/>
        </w:numPr>
        <w:spacing w:after="0"/>
        <w:rPr>
          <w:rFonts w:ascii="Times New Roman" w:hAnsi="Times New Roman" w:cs="Times New Roman"/>
          <w:sz w:val="24"/>
          <w:szCs w:val="24"/>
          <w:u w:val="single"/>
        </w:rPr>
      </w:pPr>
      <w:r>
        <w:rPr>
          <w:rFonts w:ascii="Times New Roman" w:hAnsi="Times New Roman" w:cs="Times New Roman"/>
          <w:i/>
          <w:sz w:val="24"/>
          <w:szCs w:val="24"/>
          <w:u w:val="single"/>
        </w:rPr>
        <w:lastRenderedPageBreak/>
        <w:t>Baggage D</w:t>
      </w:r>
      <w:r w:rsidR="00351266" w:rsidRPr="00E26461">
        <w:rPr>
          <w:rFonts w:ascii="Times New Roman" w:hAnsi="Times New Roman" w:cs="Times New Roman"/>
          <w:i/>
          <w:sz w:val="24"/>
          <w:szCs w:val="24"/>
          <w:u w:val="single"/>
        </w:rPr>
        <w:t>isclosure Requirements under Sections 399.85(a) and (b)</w:t>
      </w:r>
    </w:p>
    <w:p w:rsidR="004C1FB4" w:rsidRPr="00EE2B67" w:rsidRDefault="002D5D92" w:rsidP="004A591E">
      <w:pPr>
        <w:keepNext/>
        <w:spacing w:after="0"/>
        <w:rPr>
          <w:rFonts w:ascii="Times New Roman" w:hAnsi="Times New Roman" w:cs="Times New Roman"/>
          <w:sz w:val="24"/>
          <w:szCs w:val="24"/>
        </w:rPr>
      </w:pPr>
      <w:r w:rsidRPr="00EE2B67">
        <w:rPr>
          <w:rFonts w:ascii="Times New Roman" w:hAnsi="Times New Roman" w:cs="Times New Roman"/>
          <w:sz w:val="24"/>
          <w:szCs w:val="24"/>
        </w:rPr>
        <w:tab/>
        <w:t xml:space="preserve">In sections 399.85(a) and 399.85(b) the final rule inadvertently refers to websites that are “accessible” </w:t>
      </w:r>
      <w:r w:rsidR="00905CD3">
        <w:rPr>
          <w:rFonts w:ascii="Times New Roman" w:hAnsi="Times New Roman" w:cs="Times New Roman"/>
          <w:sz w:val="24"/>
          <w:szCs w:val="24"/>
        </w:rPr>
        <w:t>from</w:t>
      </w:r>
      <w:r w:rsidRPr="00EE2B67">
        <w:rPr>
          <w:rFonts w:ascii="Times New Roman" w:hAnsi="Times New Roman" w:cs="Times New Roman"/>
          <w:sz w:val="24"/>
          <w:szCs w:val="24"/>
        </w:rPr>
        <w:t xml:space="preserve"> the United States.  In this NPRM, we are proposing to codify the guidance given in Frequently Asked Question #25, page 25, and amend sections 399.85(a) and 399.85(b) to reflect the </w:t>
      </w:r>
      <w:r w:rsidR="00190993" w:rsidRPr="00EE2B67">
        <w:rPr>
          <w:rFonts w:ascii="Times New Roman" w:hAnsi="Times New Roman" w:cs="Times New Roman"/>
          <w:sz w:val="24"/>
          <w:szCs w:val="24"/>
        </w:rPr>
        <w:t xml:space="preserve">intended </w:t>
      </w:r>
      <w:r w:rsidRPr="00EE2B67">
        <w:rPr>
          <w:rFonts w:ascii="Times New Roman" w:hAnsi="Times New Roman" w:cs="Times New Roman"/>
          <w:sz w:val="24"/>
          <w:szCs w:val="24"/>
        </w:rPr>
        <w:t xml:space="preserve">applicability of those sections to </w:t>
      </w:r>
      <w:r w:rsidR="00DD5B33">
        <w:rPr>
          <w:rFonts w:ascii="Times New Roman" w:hAnsi="Times New Roman" w:cs="Times New Roman"/>
          <w:sz w:val="24"/>
          <w:szCs w:val="24"/>
        </w:rPr>
        <w:t>websites</w:t>
      </w:r>
      <w:r w:rsidR="00DD5B33" w:rsidRPr="00EE2B67">
        <w:rPr>
          <w:rFonts w:ascii="Times New Roman" w:hAnsi="Times New Roman" w:cs="Times New Roman"/>
          <w:sz w:val="24"/>
          <w:szCs w:val="24"/>
        </w:rPr>
        <w:t xml:space="preserve"> </w:t>
      </w:r>
      <w:r w:rsidR="00DD5B33">
        <w:rPr>
          <w:rFonts w:ascii="Times New Roman" w:hAnsi="Times New Roman" w:cs="Times New Roman"/>
          <w:sz w:val="24"/>
          <w:szCs w:val="24"/>
        </w:rPr>
        <w:t>“</w:t>
      </w:r>
      <w:r w:rsidRPr="00EE2B67">
        <w:rPr>
          <w:rFonts w:ascii="Times New Roman" w:hAnsi="Times New Roman" w:cs="Times New Roman"/>
          <w:sz w:val="24"/>
          <w:szCs w:val="24"/>
        </w:rPr>
        <w:t xml:space="preserve">marketed </w:t>
      </w:r>
      <w:r w:rsidR="00DD5B33">
        <w:rPr>
          <w:rFonts w:ascii="Times New Roman" w:hAnsi="Times New Roman" w:cs="Times New Roman"/>
          <w:sz w:val="24"/>
          <w:szCs w:val="24"/>
        </w:rPr>
        <w:t>to”</w:t>
      </w:r>
      <w:r w:rsidRPr="00EE2B67">
        <w:rPr>
          <w:rFonts w:ascii="Times New Roman" w:hAnsi="Times New Roman" w:cs="Times New Roman"/>
          <w:sz w:val="24"/>
          <w:szCs w:val="24"/>
        </w:rPr>
        <w:t xml:space="preserve"> U.S. consumers.  This change also makes sections 399.85(a) and 399.85(b) consistent with the other provisions in 14 CFR 399.85 that apply to </w:t>
      </w:r>
      <w:r w:rsidR="00421128" w:rsidRPr="00EE2B67">
        <w:rPr>
          <w:rFonts w:ascii="Times New Roman" w:hAnsi="Times New Roman" w:cs="Times New Roman"/>
          <w:sz w:val="24"/>
          <w:szCs w:val="24"/>
        </w:rPr>
        <w:t>websites that market air transportation to U.S. consumers.  The Department invites comment on this proposal.</w:t>
      </w:r>
    </w:p>
    <w:p w:rsidR="004C1FB4" w:rsidRPr="00EE2B67" w:rsidRDefault="00421128" w:rsidP="00E26461">
      <w:pPr>
        <w:spacing w:after="0"/>
        <w:ind w:firstLine="720"/>
        <w:rPr>
          <w:rFonts w:ascii="Times New Roman" w:hAnsi="Times New Roman" w:cs="Times New Roman"/>
          <w:sz w:val="24"/>
          <w:szCs w:val="24"/>
        </w:rPr>
      </w:pPr>
      <w:r w:rsidRPr="00EE2B67">
        <w:rPr>
          <w:rFonts w:ascii="Times New Roman" w:hAnsi="Times New Roman" w:cs="Times New Roman"/>
          <w:sz w:val="24"/>
          <w:szCs w:val="24"/>
        </w:rPr>
        <w:t xml:space="preserve">In further regard to section </w:t>
      </w:r>
      <w:r w:rsidR="004C1FB4" w:rsidRPr="00EE2B67">
        <w:rPr>
          <w:rFonts w:ascii="Times New Roman" w:hAnsi="Times New Roman" w:cs="Times New Roman"/>
          <w:sz w:val="24"/>
          <w:szCs w:val="24"/>
        </w:rPr>
        <w:t>399.85(b)</w:t>
      </w:r>
      <w:r w:rsidRPr="00EE2B67">
        <w:rPr>
          <w:rFonts w:ascii="Times New Roman" w:hAnsi="Times New Roman" w:cs="Times New Roman"/>
          <w:sz w:val="24"/>
          <w:szCs w:val="24"/>
        </w:rPr>
        <w:t xml:space="preserve">, after issuing the rule and </w:t>
      </w:r>
      <w:r w:rsidR="00190993" w:rsidRPr="00EE2B67">
        <w:rPr>
          <w:rFonts w:ascii="Times New Roman" w:hAnsi="Times New Roman" w:cs="Times New Roman"/>
          <w:sz w:val="24"/>
          <w:szCs w:val="24"/>
        </w:rPr>
        <w:t xml:space="preserve">assisting </w:t>
      </w:r>
      <w:r w:rsidRPr="00EE2B67">
        <w:rPr>
          <w:rFonts w:ascii="Times New Roman" w:hAnsi="Times New Roman" w:cs="Times New Roman"/>
          <w:sz w:val="24"/>
          <w:szCs w:val="24"/>
        </w:rPr>
        <w:t xml:space="preserve">carriers and online travel agents </w:t>
      </w:r>
      <w:r w:rsidR="00190993" w:rsidRPr="00EE2B67">
        <w:rPr>
          <w:rFonts w:ascii="Times New Roman" w:hAnsi="Times New Roman" w:cs="Times New Roman"/>
          <w:sz w:val="24"/>
          <w:szCs w:val="24"/>
        </w:rPr>
        <w:t xml:space="preserve">with their efforts to come </w:t>
      </w:r>
      <w:r w:rsidRPr="00EE2B67">
        <w:rPr>
          <w:rFonts w:ascii="Times New Roman" w:hAnsi="Times New Roman" w:cs="Times New Roman"/>
          <w:sz w:val="24"/>
          <w:szCs w:val="24"/>
        </w:rPr>
        <w:t xml:space="preserve">into compliance, it became clear that </w:t>
      </w:r>
      <w:r w:rsidR="009C4774" w:rsidRPr="00EE2B67">
        <w:rPr>
          <w:rFonts w:ascii="Times New Roman" w:hAnsi="Times New Roman" w:cs="Times New Roman"/>
          <w:sz w:val="24"/>
          <w:szCs w:val="24"/>
        </w:rPr>
        <w:t>the Enforcement Office needed to</w:t>
      </w:r>
      <w:r w:rsidR="004C1FB4" w:rsidRPr="00EE2B67">
        <w:rPr>
          <w:rFonts w:ascii="Times New Roman" w:hAnsi="Times New Roman" w:cs="Times New Roman"/>
          <w:sz w:val="24"/>
          <w:szCs w:val="24"/>
        </w:rPr>
        <w:t xml:space="preserve"> clarify two </w:t>
      </w:r>
      <w:r w:rsidR="009C4774" w:rsidRPr="00EE2B67">
        <w:rPr>
          <w:rFonts w:ascii="Times New Roman" w:hAnsi="Times New Roman" w:cs="Times New Roman"/>
          <w:sz w:val="24"/>
          <w:szCs w:val="24"/>
        </w:rPr>
        <w:t xml:space="preserve">aspects of </w:t>
      </w:r>
      <w:r w:rsidR="00DD5B33">
        <w:rPr>
          <w:rFonts w:ascii="Times New Roman" w:hAnsi="Times New Roman" w:cs="Times New Roman"/>
          <w:sz w:val="24"/>
          <w:szCs w:val="24"/>
        </w:rPr>
        <w:t>this</w:t>
      </w:r>
      <w:r w:rsidR="00DD5B33" w:rsidRPr="00EE2B67">
        <w:rPr>
          <w:rFonts w:ascii="Times New Roman" w:hAnsi="Times New Roman" w:cs="Times New Roman"/>
          <w:sz w:val="24"/>
          <w:szCs w:val="24"/>
        </w:rPr>
        <w:t xml:space="preserve"> </w:t>
      </w:r>
      <w:r w:rsidR="009C4774" w:rsidRPr="00EE2B67">
        <w:rPr>
          <w:rFonts w:ascii="Times New Roman" w:hAnsi="Times New Roman" w:cs="Times New Roman"/>
          <w:sz w:val="24"/>
          <w:szCs w:val="24"/>
        </w:rPr>
        <w:t xml:space="preserve">disclosure rule.  The first issue is when a carrier or agent needs to notify a passenger that “baggage fees may apply.”  </w:t>
      </w:r>
      <w:r w:rsidR="00022E7A" w:rsidRPr="00EE2B67">
        <w:rPr>
          <w:rFonts w:ascii="Times New Roman" w:hAnsi="Times New Roman" w:cs="Times New Roman"/>
          <w:sz w:val="24"/>
          <w:szCs w:val="24"/>
        </w:rPr>
        <w:t>T</w:t>
      </w:r>
      <w:r w:rsidR="009C4774" w:rsidRPr="00EE2B67">
        <w:rPr>
          <w:rFonts w:ascii="Times New Roman" w:hAnsi="Times New Roman" w:cs="Times New Roman"/>
          <w:sz w:val="24"/>
          <w:szCs w:val="24"/>
        </w:rPr>
        <w:t xml:space="preserve">he rule text states that an agent or carrier must “clearly and prominently disclose on the first screen in which the agent or carrier offers a fare quotation for a specific itinerary selected by a consumer that additional airline fees for baggage may apply and where consumers can see these baggage fees.”  </w:t>
      </w:r>
      <w:r w:rsidR="00022E7A" w:rsidRPr="00EE2B67">
        <w:rPr>
          <w:rFonts w:ascii="Times New Roman" w:hAnsi="Times New Roman" w:cs="Times New Roman"/>
          <w:sz w:val="24"/>
          <w:szCs w:val="24"/>
        </w:rPr>
        <w:t xml:space="preserve">Although section 399.85(b) may be amended in accordance with the proposal </w:t>
      </w:r>
      <w:r w:rsidR="00190993" w:rsidRPr="00EE2B67">
        <w:rPr>
          <w:rFonts w:ascii="Times New Roman" w:hAnsi="Times New Roman" w:cs="Times New Roman"/>
          <w:sz w:val="24"/>
          <w:szCs w:val="24"/>
        </w:rPr>
        <w:t>regarding</w:t>
      </w:r>
      <w:r w:rsidR="00905CD3">
        <w:rPr>
          <w:rFonts w:ascii="Times New Roman" w:hAnsi="Times New Roman" w:cs="Times New Roman"/>
          <w:sz w:val="24"/>
          <w:szCs w:val="24"/>
        </w:rPr>
        <w:t xml:space="preserve">  </w:t>
      </w:r>
      <w:r w:rsidR="004C3B7D">
        <w:rPr>
          <w:rFonts w:ascii="Times New Roman" w:hAnsi="Times New Roman" w:cs="Times New Roman"/>
          <w:sz w:val="24"/>
          <w:szCs w:val="24"/>
        </w:rPr>
        <w:t xml:space="preserve">the </w:t>
      </w:r>
      <w:r w:rsidR="00022E7A" w:rsidRPr="00EE2B67">
        <w:rPr>
          <w:rFonts w:ascii="Times New Roman" w:hAnsi="Times New Roman" w:cs="Times New Roman"/>
          <w:sz w:val="24"/>
          <w:szCs w:val="24"/>
        </w:rPr>
        <w:t>“</w:t>
      </w:r>
      <w:r w:rsidR="004C3B7D">
        <w:rPr>
          <w:rFonts w:ascii="Times New Roman" w:hAnsi="Times New Roman" w:cs="Times New Roman"/>
          <w:sz w:val="24"/>
          <w:szCs w:val="24"/>
        </w:rPr>
        <w:t>[d]</w:t>
      </w:r>
      <w:proofErr w:type="spellStart"/>
      <w:r w:rsidR="00022E7A" w:rsidRPr="00EE2B67">
        <w:rPr>
          <w:rFonts w:ascii="Times New Roman" w:hAnsi="Times New Roman" w:cs="Times New Roman"/>
          <w:sz w:val="24"/>
          <w:szCs w:val="24"/>
        </w:rPr>
        <w:t>isplay</w:t>
      </w:r>
      <w:proofErr w:type="spellEnd"/>
      <w:r w:rsidR="00022E7A" w:rsidRPr="00EE2B67">
        <w:rPr>
          <w:rFonts w:ascii="Times New Roman" w:hAnsi="Times New Roman" w:cs="Times New Roman"/>
          <w:sz w:val="24"/>
          <w:szCs w:val="24"/>
        </w:rPr>
        <w:t xml:space="preserve"> of ancillary service fees through all sales channels,” if the Department decides not </w:t>
      </w:r>
      <w:r w:rsidR="00653B76" w:rsidRPr="00EE2B67">
        <w:rPr>
          <w:rFonts w:ascii="Times New Roman" w:hAnsi="Times New Roman" w:cs="Times New Roman"/>
          <w:sz w:val="24"/>
          <w:szCs w:val="24"/>
        </w:rPr>
        <w:t xml:space="preserve">to </w:t>
      </w:r>
      <w:r w:rsidR="00022E7A" w:rsidRPr="00EE2B67">
        <w:rPr>
          <w:rFonts w:ascii="Times New Roman" w:hAnsi="Times New Roman" w:cs="Times New Roman"/>
          <w:sz w:val="24"/>
          <w:szCs w:val="24"/>
        </w:rPr>
        <w:t>adopt that proposal</w:t>
      </w:r>
      <w:r w:rsidR="00905CD3">
        <w:rPr>
          <w:rFonts w:ascii="Times New Roman" w:hAnsi="Times New Roman" w:cs="Times New Roman"/>
          <w:sz w:val="24"/>
          <w:szCs w:val="24"/>
        </w:rPr>
        <w:t xml:space="preserve"> it</w:t>
      </w:r>
      <w:r w:rsidR="00022E7A" w:rsidRPr="00EE2B67">
        <w:rPr>
          <w:rFonts w:ascii="Times New Roman" w:hAnsi="Times New Roman" w:cs="Times New Roman"/>
          <w:sz w:val="24"/>
          <w:szCs w:val="24"/>
        </w:rPr>
        <w:t xml:space="preserve"> w</w:t>
      </w:r>
      <w:r w:rsidR="008C0CAF">
        <w:rPr>
          <w:rFonts w:ascii="Times New Roman" w:hAnsi="Times New Roman" w:cs="Times New Roman"/>
          <w:sz w:val="24"/>
          <w:szCs w:val="24"/>
        </w:rPr>
        <w:t>ould</w:t>
      </w:r>
      <w:r w:rsidR="00022E7A" w:rsidRPr="00EE2B67">
        <w:rPr>
          <w:rFonts w:ascii="Times New Roman" w:hAnsi="Times New Roman" w:cs="Times New Roman"/>
          <w:sz w:val="24"/>
          <w:szCs w:val="24"/>
        </w:rPr>
        <w:t xml:space="preserve"> amend section 399.85(b)</w:t>
      </w:r>
      <w:r w:rsidR="00190993" w:rsidRPr="00EE2B67">
        <w:rPr>
          <w:rFonts w:ascii="Times New Roman" w:hAnsi="Times New Roman" w:cs="Times New Roman"/>
          <w:sz w:val="24"/>
          <w:szCs w:val="24"/>
        </w:rPr>
        <w:t xml:space="preserve"> </w:t>
      </w:r>
      <w:r w:rsidR="006B30B3">
        <w:rPr>
          <w:rFonts w:ascii="Times New Roman" w:hAnsi="Times New Roman" w:cs="Times New Roman"/>
          <w:sz w:val="24"/>
          <w:szCs w:val="24"/>
        </w:rPr>
        <w:t xml:space="preserve"> to conform to</w:t>
      </w:r>
      <w:r w:rsidR="00190993" w:rsidRPr="00EE2B67">
        <w:rPr>
          <w:rFonts w:ascii="Times New Roman" w:hAnsi="Times New Roman" w:cs="Times New Roman"/>
          <w:sz w:val="24"/>
          <w:szCs w:val="24"/>
        </w:rPr>
        <w:t xml:space="preserve"> the guidance previously issued.  In that case, section 399.85(b) w</w:t>
      </w:r>
      <w:r w:rsidR="008C0CAF">
        <w:rPr>
          <w:rFonts w:ascii="Times New Roman" w:hAnsi="Times New Roman" w:cs="Times New Roman"/>
          <w:sz w:val="24"/>
          <w:szCs w:val="24"/>
        </w:rPr>
        <w:t>ould</w:t>
      </w:r>
      <w:r w:rsidR="00190993" w:rsidRPr="00EE2B67">
        <w:rPr>
          <w:rFonts w:ascii="Times New Roman" w:hAnsi="Times New Roman" w:cs="Times New Roman"/>
          <w:sz w:val="24"/>
          <w:szCs w:val="24"/>
        </w:rPr>
        <w:t xml:space="preserve"> </w:t>
      </w:r>
      <w:r w:rsidR="009C4774" w:rsidRPr="00EE2B67">
        <w:rPr>
          <w:rFonts w:ascii="Times New Roman" w:hAnsi="Times New Roman" w:cs="Times New Roman"/>
          <w:sz w:val="24"/>
          <w:szCs w:val="24"/>
        </w:rPr>
        <w:t xml:space="preserve">state that </w:t>
      </w:r>
      <w:r w:rsidR="00022E7A" w:rsidRPr="00EE2B67">
        <w:rPr>
          <w:rFonts w:ascii="Times New Roman" w:hAnsi="Times New Roman" w:cs="Times New Roman"/>
          <w:sz w:val="24"/>
          <w:szCs w:val="24"/>
        </w:rPr>
        <w:t>the first screen on which the carrier offers a fare quotation after a passenger initiates a search for flight itineraries</w:t>
      </w:r>
      <w:r w:rsidR="000A44DE">
        <w:rPr>
          <w:rFonts w:ascii="Times New Roman" w:hAnsi="Times New Roman" w:cs="Times New Roman"/>
          <w:sz w:val="24"/>
          <w:szCs w:val="24"/>
        </w:rPr>
        <w:t xml:space="preserve"> must include notification that baggage fees may apply</w:t>
      </w:r>
      <w:r w:rsidR="00022E7A" w:rsidRPr="00EE2B67">
        <w:rPr>
          <w:rFonts w:ascii="Times New Roman" w:hAnsi="Times New Roman" w:cs="Times New Roman"/>
          <w:sz w:val="24"/>
          <w:szCs w:val="24"/>
        </w:rPr>
        <w:t xml:space="preserve">.  </w:t>
      </w:r>
      <w:r w:rsidR="00190993" w:rsidRPr="00EE2B67">
        <w:rPr>
          <w:rFonts w:ascii="Times New Roman" w:hAnsi="Times New Roman" w:cs="Times New Roman"/>
          <w:sz w:val="24"/>
          <w:szCs w:val="24"/>
        </w:rPr>
        <w:t>For example</w:t>
      </w:r>
      <w:r w:rsidR="00022E7A" w:rsidRPr="00EE2B67">
        <w:rPr>
          <w:rFonts w:ascii="Times New Roman" w:hAnsi="Times New Roman" w:cs="Times New Roman"/>
          <w:sz w:val="24"/>
          <w:szCs w:val="24"/>
        </w:rPr>
        <w:t xml:space="preserve">, if a passenger </w:t>
      </w:r>
      <w:r w:rsidR="006B30B3">
        <w:rPr>
          <w:rFonts w:ascii="Times New Roman" w:hAnsi="Times New Roman" w:cs="Times New Roman"/>
          <w:sz w:val="24"/>
          <w:szCs w:val="24"/>
        </w:rPr>
        <w:t>performs</w:t>
      </w:r>
      <w:r w:rsidR="00022E7A" w:rsidRPr="00EE2B67">
        <w:rPr>
          <w:rFonts w:ascii="Times New Roman" w:hAnsi="Times New Roman" w:cs="Times New Roman"/>
          <w:sz w:val="24"/>
          <w:szCs w:val="24"/>
        </w:rPr>
        <w:t xml:space="preserve"> a search </w:t>
      </w:r>
      <w:r w:rsidR="006B30B3">
        <w:rPr>
          <w:rFonts w:ascii="Times New Roman" w:hAnsi="Times New Roman" w:cs="Times New Roman"/>
          <w:sz w:val="24"/>
          <w:szCs w:val="24"/>
        </w:rPr>
        <w:t xml:space="preserve">for flights </w:t>
      </w:r>
      <w:r w:rsidR="00022E7A" w:rsidRPr="00EE2B67">
        <w:rPr>
          <w:rFonts w:ascii="Times New Roman" w:hAnsi="Times New Roman" w:cs="Times New Roman"/>
          <w:sz w:val="24"/>
          <w:szCs w:val="24"/>
        </w:rPr>
        <w:t xml:space="preserve">from San Francisco to Dallas on a carrier or agent’s </w:t>
      </w:r>
      <w:r w:rsidR="000A44DE">
        <w:rPr>
          <w:rFonts w:ascii="Times New Roman" w:hAnsi="Times New Roman" w:cs="Times New Roman"/>
          <w:sz w:val="24"/>
          <w:szCs w:val="24"/>
        </w:rPr>
        <w:t>website</w:t>
      </w:r>
      <w:r w:rsidR="00022E7A" w:rsidRPr="00EE2B67">
        <w:rPr>
          <w:rFonts w:ascii="Times New Roman" w:hAnsi="Times New Roman" w:cs="Times New Roman"/>
          <w:sz w:val="24"/>
          <w:szCs w:val="24"/>
        </w:rPr>
        <w:t xml:space="preserve">, the first page </w:t>
      </w:r>
      <w:r w:rsidR="00190993" w:rsidRPr="00EE2B67">
        <w:rPr>
          <w:rFonts w:ascii="Times New Roman" w:hAnsi="Times New Roman" w:cs="Times New Roman"/>
          <w:sz w:val="24"/>
          <w:szCs w:val="24"/>
        </w:rPr>
        <w:t xml:space="preserve">displayed in response </w:t>
      </w:r>
      <w:r w:rsidR="00022E7A" w:rsidRPr="00EE2B67">
        <w:rPr>
          <w:rFonts w:ascii="Times New Roman" w:hAnsi="Times New Roman" w:cs="Times New Roman"/>
          <w:sz w:val="24"/>
          <w:szCs w:val="24"/>
        </w:rPr>
        <w:t xml:space="preserve">to that search that includes a fare quote must also note that baggage fees may apply.  The second </w:t>
      </w:r>
      <w:r w:rsidR="00653B76">
        <w:rPr>
          <w:rFonts w:ascii="Times New Roman" w:hAnsi="Times New Roman" w:cs="Times New Roman"/>
          <w:sz w:val="24"/>
          <w:szCs w:val="24"/>
        </w:rPr>
        <w:t xml:space="preserve">issue </w:t>
      </w:r>
      <w:r w:rsidR="00653B76">
        <w:rPr>
          <w:rFonts w:ascii="Times New Roman" w:hAnsi="Times New Roman" w:cs="Times New Roman"/>
          <w:sz w:val="24"/>
          <w:szCs w:val="24"/>
        </w:rPr>
        <w:lastRenderedPageBreak/>
        <w:t xml:space="preserve">is that the Department wishes </w:t>
      </w:r>
      <w:r w:rsidR="00022E7A" w:rsidRPr="00EE2B67">
        <w:rPr>
          <w:rFonts w:ascii="Times New Roman" w:hAnsi="Times New Roman" w:cs="Times New Roman"/>
          <w:sz w:val="24"/>
          <w:szCs w:val="24"/>
        </w:rPr>
        <w:t xml:space="preserve">to clarify </w:t>
      </w:r>
      <w:r w:rsidR="004550B5" w:rsidRPr="00EE2B67">
        <w:rPr>
          <w:rFonts w:ascii="Times New Roman" w:hAnsi="Times New Roman" w:cs="Times New Roman"/>
          <w:sz w:val="24"/>
          <w:szCs w:val="24"/>
        </w:rPr>
        <w:t xml:space="preserve">that in showing “where consumers can see these baggage fees,” </w:t>
      </w:r>
      <w:r w:rsidR="00653B76">
        <w:rPr>
          <w:rFonts w:ascii="Times New Roman" w:hAnsi="Times New Roman" w:cs="Times New Roman"/>
          <w:sz w:val="24"/>
          <w:szCs w:val="24"/>
        </w:rPr>
        <w:t xml:space="preserve">the search results screen of the website of the agent or carrier must include </w:t>
      </w:r>
      <w:r w:rsidR="004550B5" w:rsidRPr="00EE2B67">
        <w:rPr>
          <w:rFonts w:ascii="Times New Roman" w:hAnsi="Times New Roman" w:cs="Times New Roman"/>
          <w:sz w:val="24"/>
          <w:szCs w:val="24"/>
        </w:rPr>
        <w:t xml:space="preserve">a hyperlink that takes </w:t>
      </w:r>
      <w:r w:rsidR="00653B76">
        <w:rPr>
          <w:rFonts w:ascii="Times New Roman" w:hAnsi="Times New Roman" w:cs="Times New Roman"/>
          <w:sz w:val="24"/>
          <w:szCs w:val="24"/>
        </w:rPr>
        <w:t>the</w:t>
      </w:r>
      <w:r w:rsidR="004550B5" w:rsidRPr="00EE2B67">
        <w:rPr>
          <w:rFonts w:ascii="Times New Roman" w:hAnsi="Times New Roman" w:cs="Times New Roman"/>
          <w:sz w:val="24"/>
          <w:szCs w:val="24"/>
        </w:rPr>
        <w:t xml:space="preserve"> consumer to the up-to-date and accurate baggage fee listings.  An agent may link to a chart of information that it generates itself, </w:t>
      </w:r>
      <w:r w:rsidR="00A72DF0">
        <w:rPr>
          <w:rFonts w:ascii="Times New Roman" w:hAnsi="Times New Roman" w:cs="Times New Roman"/>
          <w:sz w:val="24"/>
          <w:szCs w:val="24"/>
        </w:rPr>
        <w:t xml:space="preserve">to a third party site containing the information, </w:t>
      </w:r>
      <w:r w:rsidR="004550B5" w:rsidRPr="00EE2B67">
        <w:rPr>
          <w:rFonts w:ascii="Times New Roman" w:hAnsi="Times New Roman" w:cs="Times New Roman"/>
          <w:sz w:val="24"/>
          <w:szCs w:val="24"/>
        </w:rPr>
        <w:t>or to the carrier’s page, as it is allowed to do under the current rule.</w:t>
      </w:r>
      <w:r w:rsidR="006B30B3">
        <w:rPr>
          <w:rFonts w:ascii="Times New Roman" w:hAnsi="Times New Roman" w:cs="Times New Roman"/>
          <w:sz w:val="24"/>
          <w:szCs w:val="24"/>
        </w:rPr>
        <w:t xml:space="preserve">  </w:t>
      </w:r>
    </w:p>
    <w:p w:rsidR="00AC5239" w:rsidRPr="00EE2B67" w:rsidRDefault="008C0CAF" w:rsidP="00E26461">
      <w:pPr>
        <w:tabs>
          <w:tab w:val="left" w:pos="7200"/>
        </w:tabs>
        <w:spacing w:after="0"/>
        <w:ind w:firstLine="720"/>
        <w:rPr>
          <w:rFonts w:ascii="Times New Roman" w:hAnsi="Times New Roman" w:cs="Times New Roman"/>
          <w:sz w:val="24"/>
          <w:szCs w:val="24"/>
          <w:lang w:bidi="en-US"/>
        </w:rPr>
      </w:pPr>
      <w:r>
        <w:rPr>
          <w:rFonts w:ascii="Times New Roman" w:hAnsi="Times New Roman" w:cs="Times New Roman"/>
          <w:sz w:val="24"/>
          <w:szCs w:val="24"/>
        </w:rPr>
        <w:t>b</w:t>
      </w:r>
      <w:r w:rsidR="00AC5239" w:rsidRPr="00EE2B67">
        <w:rPr>
          <w:rFonts w:ascii="Times New Roman" w:hAnsi="Times New Roman" w:cs="Times New Roman"/>
          <w:sz w:val="24"/>
          <w:szCs w:val="24"/>
          <w:lang w:bidi="en-US"/>
        </w:rPr>
        <w:t xml:space="preserve">.  </w:t>
      </w:r>
      <w:r w:rsidR="00C20EDE" w:rsidRPr="00E26461">
        <w:rPr>
          <w:rFonts w:ascii="Times New Roman" w:hAnsi="Times New Roman" w:cs="Times New Roman"/>
          <w:i/>
          <w:sz w:val="24"/>
          <w:szCs w:val="24"/>
          <w:u w:val="single"/>
          <w:lang w:bidi="en-US"/>
        </w:rPr>
        <w:t>S</w:t>
      </w:r>
      <w:r w:rsidR="00AC5239" w:rsidRPr="00E26461">
        <w:rPr>
          <w:rFonts w:ascii="Times New Roman" w:hAnsi="Times New Roman" w:cs="Times New Roman"/>
          <w:i/>
          <w:sz w:val="24"/>
          <w:szCs w:val="24"/>
          <w:u w:val="single"/>
          <w:lang w:bidi="en-US"/>
        </w:rPr>
        <w:t xml:space="preserve">tandard </w:t>
      </w:r>
      <w:r w:rsidR="00C20EDE" w:rsidRPr="00E26461">
        <w:rPr>
          <w:rFonts w:ascii="Times New Roman" w:hAnsi="Times New Roman" w:cs="Times New Roman"/>
          <w:i/>
          <w:sz w:val="24"/>
          <w:szCs w:val="24"/>
          <w:u w:val="single"/>
          <w:lang w:bidi="en-US"/>
        </w:rPr>
        <w:t>A</w:t>
      </w:r>
      <w:r w:rsidR="00AC5239" w:rsidRPr="00E26461">
        <w:rPr>
          <w:rFonts w:ascii="Times New Roman" w:hAnsi="Times New Roman" w:cs="Times New Roman"/>
          <w:i/>
          <w:sz w:val="24"/>
          <w:szCs w:val="24"/>
          <w:u w:val="single"/>
          <w:lang w:bidi="en-US"/>
        </w:rPr>
        <w:t xml:space="preserve">pplicable to </w:t>
      </w:r>
      <w:r w:rsidR="00C20EDE" w:rsidRPr="00E26461">
        <w:rPr>
          <w:rFonts w:ascii="Times New Roman" w:hAnsi="Times New Roman" w:cs="Times New Roman"/>
          <w:i/>
          <w:sz w:val="24"/>
          <w:szCs w:val="24"/>
          <w:u w:val="single"/>
          <w:lang w:bidi="en-US"/>
        </w:rPr>
        <w:t xml:space="preserve">Reportable Tarmac Delays Under </w:t>
      </w:r>
      <w:r w:rsidR="00AC5239" w:rsidRPr="00E26461">
        <w:rPr>
          <w:rFonts w:ascii="Times New Roman" w:hAnsi="Times New Roman" w:cs="Times New Roman"/>
          <w:i/>
          <w:sz w:val="24"/>
          <w:szCs w:val="24"/>
          <w:u w:val="single"/>
          <w:lang w:bidi="en-US"/>
        </w:rPr>
        <w:t>Part 244</w:t>
      </w:r>
      <w:r w:rsidR="00AC5239" w:rsidRPr="00EE2B67">
        <w:rPr>
          <w:rFonts w:ascii="Times New Roman" w:hAnsi="Times New Roman" w:cs="Times New Roman"/>
          <w:sz w:val="24"/>
          <w:szCs w:val="24"/>
          <w:lang w:bidi="en-US"/>
        </w:rPr>
        <w:t xml:space="preserve"> </w:t>
      </w:r>
    </w:p>
    <w:p w:rsidR="00AC5239" w:rsidRDefault="008C0CAF" w:rsidP="00E26461">
      <w:pPr>
        <w:tabs>
          <w:tab w:val="left" w:pos="7200"/>
        </w:tabs>
        <w:spacing w:after="0"/>
        <w:ind w:firstLine="720"/>
        <w:rPr>
          <w:rFonts w:ascii="Times New Roman" w:hAnsi="Times New Roman" w:cs="Times New Roman"/>
          <w:sz w:val="24"/>
          <w:szCs w:val="24"/>
          <w:lang w:bidi="en-US"/>
        </w:rPr>
      </w:pPr>
      <w:r>
        <w:rPr>
          <w:rFonts w:ascii="Times New Roman" w:hAnsi="Times New Roman" w:cs="Times New Roman"/>
          <w:sz w:val="24"/>
          <w:szCs w:val="24"/>
          <w:lang w:bidi="en-US"/>
        </w:rPr>
        <w:t xml:space="preserve">In </w:t>
      </w:r>
      <w:r w:rsidR="00AC5239" w:rsidRPr="00EE2B67">
        <w:rPr>
          <w:rFonts w:ascii="Times New Roman" w:hAnsi="Times New Roman" w:cs="Times New Roman"/>
          <w:sz w:val="24"/>
          <w:szCs w:val="24"/>
          <w:lang w:bidi="en-US"/>
        </w:rPr>
        <w:t>14 CFR Part 244</w:t>
      </w:r>
      <w:r>
        <w:rPr>
          <w:rFonts w:ascii="Times New Roman" w:hAnsi="Times New Roman" w:cs="Times New Roman"/>
          <w:sz w:val="24"/>
          <w:szCs w:val="24"/>
          <w:lang w:bidi="en-US"/>
        </w:rPr>
        <w:t>, the Department</w:t>
      </w:r>
      <w:r w:rsidR="00AC5239" w:rsidRPr="00EE2B67">
        <w:rPr>
          <w:rFonts w:ascii="Times New Roman" w:hAnsi="Times New Roman" w:cs="Times New Roman"/>
          <w:sz w:val="24"/>
          <w:szCs w:val="24"/>
          <w:lang w:bidi="en-US"/>
        </w:rPr>
        <w:t xml:space="preserve"> requires U.S. and foreign air carriers to file Form 244 “Tarmac Delay Report” with the Department with respect to any covered flight that experienced </w:t>
      </w:r>
      <w:r w:rsidR="00C20EDE" w:rsidRPr="00EE2B67">
        <w:rPr>
          <w:rFonts w:ascii="Times New Roman" w:hAnsi="Times New Roman" w:cs="Times New Roman"/>
          <w:sz w:val="24"/>
          <w:szCs w:val="24"/>
          <w:lang w:bidi="en-US"/>
        </w:rPr>
        <w:t xml:space="preserve">a </w:t>
      </w:r>
      <w:r w:rsidR="00AC5239" w:rsidRPr="00EE2B67">
        <w:rPr>
          <w:rFonts w:ascii="Times New Roman" w:hAnsi="Times New Roman" w:cs="Times New Roman"/>
          <w:sz w:val="24"/>
          <w:szCs w:val="24"/>
          <w:lang w:bidi="en-US"/>
        </w:rPr>
        <w:t>lengthy departure or arrival delay on the tarmac at a large, medium, small</w:t>
      </w:r>
      <w:r w:rsidR="004C3B7D">
        <w:rPr>
          <w:rFonts w:ascii="Times New Roman" w:hAnsi="Times New Roman" w:cs="Times New Roman"/>
          <w:sz w:val="24"/>
          <w:szCs w:val="24"/>
          <w:lang w:bidi="en-US"/>
        </w:rPr>
        <w:t>,</w:t>
      </w:r>
      <w:r w:rsidR="00AC5239" w:rsidRPr="00EE2B67">
        <w:rPr>
          <w:rFonts w:ascii="Times New Roman" w:hAnsi="Times New Roman" w:cs="Times New Roman"/>
          <w:sz w:val="24"/>
          <w:szCs w:val="24"/>
          <w:lang w:bidi="en-US"/>
        </w:rPr>
        <w:t xml:space="preserve"> or non-hub U.S. airport.  </w:t>
      </w:r>
      <w:r w:rsidR="006B30B3">
        <w:rPr>
          <w:rFonts w:ascii="Times New Roman" w:hAnsi="Times New Roman" w:cs="Times New Roman"/>
          <w:sz w:val="24"/>
          <w:szCs w:val="24"/>
          <w:lang w:bidi="en-US"/>
        </w:rPr>
        <w:t>A</w:t>
      </w:r>
      <w:r w:rsidR="00AC5239" w:rsidRPr="00EE2B67">
        <w:rPr>
          <w:rFonts w:ascii="Times New Roman" w:hAnsi="Times New Roman" w:cs="Times New Roman"/>
          <w:sz w:val="24"/>
          <w:szCs w:val="24"/>
          <w:lang w:bidi="en-US"/>
        </w:rPr>
        <w:t xml:space="preserve"> “lengthy” tarmac delay </w:t>
      </w:r>
      <w:r w:rsidR="006B30B3">
        <w:rPr>
          <w:rFonts w:ascii="Times New Roman" w:hAnsi="Times New Roman" w:cs="Times New Roman"/>
          <w:sz w:val="24"/>
          <w:szCs w:val="24"/>
          <w:lang w:bidi="en-US"/>
        </w:rPr>
        <w:t xml:space="preserve">for purposes of this report is defined in </w:t>
      </w:r>
      <w:r w:rsidR="00AC5239" w:rsidRPr="00EE2B67">
        <w:rPr>
          <w:rFonts w:ascii="Times New Roman" w:hAnsi="Times New Roman" w:cs="Times New Roman"/>
          <w:sz w:val="24"/>
          <w:szCs w:val="24"/>
          <w:lang w:bidi="en-US"/>
        </w:rPr>
        <w:t xml:space="preserve">Part 244 </w:t>
      </w:r>
      <w:r w:rsidR="006B30B3">
        <w:rPr>
          <w:rFonts w:ascii="Times New Roman" w:hAnsi="Times New Roman" w:cs="Times New Roman"/>
          <w:sz w:val="24"/>
          <w:szCs w:val="24"/>
          <w:lang w:bidi="en-US"/>
        </w:rPr>
        <w:t>as</w:t>
      </w:r>
      <w:r w:rsidR="00AC5239" w:rsidRPr="00EE2B67">
        <w:rPr>
          <w:rFonts w:ascii="Times New Roman" w:hAnsi="Times New Roman" w:cs="Times New Roman"/>
          <w:sz w:val="24"/>
          <w:szCs w:val="24"/>
          <w:lang w:bidi="en-US"/>
        </w:rPr>
        <w:t xml:space="preserve"> any tarmac delay that lasts “three hours or more.”  This standard is inconsistent with the standard applicable to the tarmac delay contingency plan requirements under 14 CFR Part 259 and the existing reporting requirements of BTS, both of which refer to any tarmac delay of “more than three hours.”  In a Frequently Asked </w:t>
      </w:r>
      <w:r w:rsidR="006B30B3">
        <w:rPr>
          <w:rFonts w:ascii="Times New Roman" w:hAnsi="Times New Roman" w:cs="Times New Roman"/>
          <w:sz w:val="24"/>
          <w:szCs w:val="24"/>
          <w:lang w:bidi="en-US"/>
        </w:rPr>
        <w:t>Questions</w:t>
      </w:r>
      <w:r w:rsidR="006B30B3" w:rsidRPr="00EE2B67">
        <w:rPr>
          <w:rFonts w:ascii="Times New Roman" w:hAnsi="Times New Roman" w:cs="Times New Roman"/>
          <w:sz w:val="24"/>
          <w:szCs w:val="24"/>
          <w:lang w:bidi="en-US"/>
        </w:rPr>
        <w:t xml:space="preserve"> </w:t>
      </w:r>
      <w:r w:rsidR="00AC5239" w:rsidRPr="00EE2B67">
        <w:rPr>
          <w:rFonts w:ascii="Times New Roman" w:hAnsi="Times New Roman" w:cs="Times New Roman"/>
          <w:sz w:val="24"/>
          <w:szCs w:val="24"/>
          <w:lang w:bidi="en-US"/>
        </w:rPr>
        <w:t xml:space="preserve">document issued by the Department following the issuance of the final rule for Part 244, we acknowledged this discrepancy and stated that we intend to correct it in a future rulemaking.  In this NPRM, we are proposing to amend the rule text of Part 244 and to adopt the “more than three hours” standard so this Part would be consistent with other Parts of our rules.  Under this proposal, any tarmac delay that lasts exactly three hours would not be covered under the requirements of Part 244.    </w:t>
      </w:r>
    </w:p>
    <w:p w:rsidR="00E53124" w:rsidRPr="005D27DE" w:rsidRDefault="00E53124" w:rsidP="00E53124">
      <w:pPr>
        <w:pStyle w:val="ListParagraph"/>
        <w:numPr>
          <w:ilvl w:val="0"/>
          <w:numId w:val="13"/>
        </w:numPr>
        <w:tabs>
          <w:tab w:val="left" w:pos="7200"/>
        </w:tabs>
        <w:spacing w:after="0"/>
        <w:rPr>
          <w:rFonts w:ascii="Times New Roman" w:hAnsi="Times New Roman" w:cs="Times New Roman"/>
          <w:i/>
          <w:sz w:val="24"/>
          <w:szCs w:val="24"/>
          <w:u w:val="single"/>
          <w:lang w:bidi="en-US"/>
        </w:rPr>
      </w:pPr>
      <w:r w:rsidRPr="005D27DE">
        <w:rPr>
          <w:rFonts w:ascii="Times New Roman" w:hAnsi="Times New Roman" w:cs="Times New Roman"/>
          <w:i/>
          <w:sz w:val="24"/>
          <w:szCs w:val="24"/>
          <w:u w:val="single"/>
          <w:lang w:bidi="en-US"/>
        </w:rPr>
        <w:t>Civil penalty for tarmac delay violations</w:t>
      </w:r>
    </w:p>
    <w:p w:rsidR="001754D2" w:rsidRDefault="00E53124" w:rsidP="007E5E9B">
      <w:pPr>
        <w:tabs>
          <w:tab w:val="left" w:pos="7200"/>
        </w:tabs>
        <w:spacing w:after="0"/>
        <w:ind w:firstLine="720"/>
        <w:rPr>
          <w:rFonts w:ascii="Times New Roman" w:hAnsi="Times New Roman" w:cs="Times New Roman"/>
          <w:sz w:val="24"/>
          <w:szCs w:val="24"/>
          <w:lang w:bidi="en-US"/>
        </w:rPr>
      </w:pPr>
      <w:r>
        <w:rPr>
          <w:rFonts w:ascii="Times New Roman" w:hAnsi="Times New Roman" w:cs="Times New Roman"/>
          <w:sz w:val="24"/>
          <w:szCs w:val="24"/>
          <w:lang w:bidi="en-US"/>
        </w:rPr>
        <w:t xml:space="preserve">In the first and second Enhancing Airline Passenger Protections final rule, the Department stated that failure to comply with the assurances required by the tarmac delay rule will be considered an unfair and deceptive practice within the meaning of 49 U.S.C. </w:t>
      </w:r>
      <w:r w:rsidRPr="00EE2B67">
        <w:rPr>
          <w:rFonts w:ascii="Times New Roman" w:hAnsi="Times New Roman" w:cs="Times New Roman"/>
          <w:sz w:val="24"/>
          <w:szCs w:val="24"/>
        </w:rPr>
        <w:t>§ </w:t>
      </w:r>
      <w:r>
        <w:rPr>
          <w:rFonts w:ascii="Times New Roman" w:hAnsi="Times New Roman" w:cs="Times New Roman"/>
          <w:sz w:val="24"/>
          <w:szCs w:val="24"/>
          <w:lang w:bidi="en-US"/>
        </w:rPr>
        <w:t xml:space="preserve">41712 that </w:t>
      </w:r>
      <w:r>
        <w:rPr>
          <w:rFonts w:ascii="Times New Roman" w:hAnsi="Times New Roman" w:cs="Times New Roman"/>
          <w:sz w:val="24"/>
          <w:szCs w:val="24"/>
          <w:lang w:bidi="en-US"/>
        </w:rPr>
        <w:lastRenderedPageBreak/>
        <w:t xml:space="preserve">is subject to enforcement action by the Department.   Under 49 U.S.C. </w:t>
      </w:r>
      <w:r w:rsidRPr="00EE2B67">
        <w:rPr>
          <w:rFonts w:ascii="Times New Roman" w:hAnsi="Times New Roman" w:cs="Times New Roman"/>
          <w:sz w:val="24"/>
          <w:szCs w:val="24"/>
        </w:rPr>
        <w:t>§ </w:t>
      </w:r>
      <w:r>
        <w:rPr>
          <w:rFonts w:ascii="Times New Roman" w:hAnsi="Times New Roman" w:cs="Times New Roman"/>
          <w:sz w:val="24"/>
          <w:szCs w:val="24"/>
          <w:lang w:bidi="en-US"/>
        </w:rPr>
        <w:t xml:space="preserve">46301, the Department has authority to impose a civil penalty of “of not more than $27,500” </w:t>
      </w:r>
      <w:r w:rsidR="007E5E9B">
        <w:rPr>
          <w:rFonts w:ascii="Times New Roman" w:hAnsi="Times New Roman" w:cs="Times New Roman"/>
          <w:sz w:val="24"/>
          <w:szCs w:val="24"/>
          <w:lang w:bidi="en-US"/>
        </w:rPr>
        <w:t xml:space="preserve">for </w:t>
      </w:r>
      <w:r w:rsidR="001B2217" w:rsidRPr="004D49EF">
        <w:rPr>
          <w:rFonts w:ascii="Times New Roman" w:hAnsi="Times New Roman" w:cs="Times New Roman"/>
          <w:sz w:val="24"/>
          <w:szCs w:val="24"/>
          <w:lang w:bidi="en-US"/>
        </w:rPr>
        <w:t>each violation</w:t>
      </w:r>
      <w:r w:rsidR="001B2217">
        <w:rPr>
          <w:rFonts w:ascii="Times New Roman" w:hAnsi="Times New Roman" w:cs="Times New Roman"/>
          <w:sz w:val="24"/>
          <w:szCs w:val="24"/>
          <w:lang w:bidi="en-US"/>
        </w:rPr>
        <w:t xml:space="preserve"> of the </w:t>
      </w:r>
      <w:r w:rsidR="007E5E9B">
        <w:rPr>
          <w:rFonts w:ascii="Times New Roman" w:hAnsi="Times New Roman" w:cs="Times New Roman"/>
          <w:sz w:val="24"/>
          <w:szCs w:val="24"/>
          <w:lang w:bidi="en-US"/>
        </w:rPr>
        <w:t xml:space="preserve">specifically listed aviation-related laws and regulations, which would include DOT’s tarmac delay rule.   </w:t>
      </w:r>
      <w:r w:rsidR="001B2217">
        <w:rPr>
          <w:rFonts w:ascii="Times New Roman" w:hAnsi="Times New Roman" w:cs="Times New Roman"/>
          <w:sz w:val="24"/>
          <w:szCs w:val="24"/>
          <w:lang w:bidi="en-US"/>
        </w:rPr>
        <w:t>Nevertheless, i</w:t>
      </w:r>
      <w:r w:rsidR="007E5E9B">
        <w:rPr>
          <w:rFonts w:ascii="Times New Roman" w:hAnsi="Times New Roman" w:cs="Times New Roman"/>
          <w:sz w:val="24"/>
          <w:szCs w:val="24"/>
          <w:lang w:bidi="en-US"/>
        </w:rPr>
        <w:t>n recent years, there have been questions raised as to whether the Department</w:t>
      </w:r>
      <w:r w:rsidR="001B2217">
        <w:rPr>
          <w:rFonts w:ascii="Times New Roman" w:hAnsi="Times New Roman" w:cs="Times New Roman"/>
          <w:sz w:val="24"/>
          <w:szCs w:val="24"/>
          <w:lang w:bidi="en-US"/>
        </w:rPr>
        <w:t xml:space="preserve"> has the </w:t>
      </w:r>
      <w:r w:rsidR="007E5E9B">
        <w:rPr>
          <w:rFonts w:ascii="Times New Roman" w:hAnsi="Times New Roman" w:cs="Times New Roman"/>
          <w:sz w:val="24"/>
          <w:szCs w:val="24"/>
          <w:lang w:bidi="en-US"/>
        </w:rPr>
        <w:t xml:space="preserve">authority under the civil penalty statute (49 U.S.C. </w:t>
      </w:r>
      <w:r w:rsidR="007E5E9B" w:rsidRPr="00EE2B67">
        <w:rPr>
          <w:rFonts w:ascii="Times New Roman" w:hAnsi="Times New Roman" w:cs="Times New Roman"/>
          <w:sz w:val="24"/>
          <w:szCs w:val="24"/>
        </w:rPr>
        <w:t>§ </w:t>
      </w:r>
      <w:r w:rsidR="007E5E9B">
        <w:rPr>
          <w:rFonts w:ascii="Times New Roman" w:hAnsi="Times New Roman" w:cs="Times New Roman"/>
          <w:sz w:val="24"/>
          <w:szCs w:val="24"/>
          <w:lang w:bidi="en-US"/>
        </w:rPr>
        <w:t xml:space="preserve">46301) to assess a civil penalty </w:t>
      </w:r>
      <w:r w:rsidR="001B2217">
        <w:rPr>
          <w:rFonts w:ascii="Times New Roman" w:hAnsi="Times New Roman" w:cs="Times New Roman"/>
          <w:sz w:val="24"/>
          <w:szCs w:val="24"/>
          <w:lang w:bidi="en-US"/>
        </w:rPr>
        <w:t xml:space="preserve">on a per passenger </w:t>
      </w:r>
      <w:r w:rsidR="007E5E9B">
        <w:rPr>
          <w:rFonts w:ascii="Times New Roman" w:hAnsi="Times New Roman" w:cs="Times New Roman"/>
          <w:sz w:val="24"/>
          <w:szCs w:val="24"/>
          <w:lang w:bidi="en-US"/>
        </w:rPr>
        <w:t>basis</w:t>
      </w:r>
      <w:r w:rsidR="001B2217">
        <w:rPr>
          <w:rFonts w:ascii="Times New Roman" w:hAnsi="Times New Roman" w:cs="Times New Roman"/>
          <w:sz w:val="24"/>
          <w:szCs w:val="24"/>
          <w:lang w:bidi="en-US"/>
        </w:rPr>
        <w:t xml:space="preserve"> for tarmac delay violations</w:t>
      </w:r>
      <w:r w:rsidR="007E5E9B">
        <w:rPr>
          <w:rFonts w:ascii="Times New Roman" w:hAnsi="Times New Roman" w:cs="Times New Roman"/>
          <w:sz w:val="24"/>
          <w:szCs w:val="24"/>
          <w:lang w:bidi="en-US"/>
        </w:rPr>
        <w:t xml:space="preserve">.  </w:t>
      </w:r>
      <w:r w:rsidR="004D49EF">
        <w:rPr>
          <w:rFonts w:ascii="Times New Roman" w:hAnsi="Times New Roman" w:cs="Times New Roman"/>
          <w:sz w:val="24"/>
          <w:szCs w:val="24"/>
          <w:lang w:bidi="en-US"/>
        </w:rPr>
        <w:t xml:space="preserve"> As such, we are amending the tarmac delay rule to clarify that the Department </w:t>
      </w:r>
      <w:r w:rsidR="005D011F">
        <w:rPr>
          <w:rFonts w:ascii="Times New Roman" w:hAnsi="Times New Roman" w:cs="Times New Roman"/>
          <w:sz w:val="24"/>
          <w:szCs w:val="24"/>
          <w:lang w:bidi="en-US"/>
        </w:rPr>
        <w:t xml:space="preserve">may </w:t>
      </w:r>
      <w:r w:rsidR="004D49EF">
        <w:rPr>
          <w:rFonts w:ascii="Times New Roman" w:hAnsi="Times New Roman" w:cs="Times New Roman"/>
          <w:sz w:val="24"/>
          <w:szCs w:val="24"/>
          <w:lang w:bidi="en-US"/>
        </w:rPr>
        <w:t xml:space="preserve">impose penalties for tarmac delay violations on a per passenger basis. </w:t>
      </w:r>
    </w:p>
    <w:p w:rsidR="001B2217" w:rsidRDefault="001B2217" w:rsidP="004D49EF">
      <w:pPr>
        <w:tabs>
          <w:tab w:val="left" w:pos="7200"/>
        </w:tabs>
        <w:spacing w:after="0"/>
        <w:ind w:firstLine="720"/>
        <w:rPr>
          <w:rFonts w:ascii="Times New Roman" w:hAnsi="Times New Roman" w:cs="Times New Roman"/>
          <w:sz w:val="24"/>
          <w:szCs w:val="24"/>
          <w:lang w:bidi="en-US"/>
        </w:rPr>
      </w:pPr>
      <w:r>
        <w:rPr>
          <w:rFonts w:ascii="Times New Roman" w:hAnsi="Times New Roman" w:cs="Times New Roman"/>
          <w:sz w:val="24"/>
          <w:szCs w:val="24"/>
          <w:lang w:bidi="en-US"/>
        </w:rPr>
        <w:t>It has long been the Department’s policy that each consumer affected by an unlawful carrier practice is a separate violation.  For example, if a flight is canceled and ten people on that flight cannot be rerouted and thus are entitled to a refund of their unused transportation, and the carrier fails to comply with the Department’s refund rules, each person whose refund was not provided in compliance with our rules would constitute a separate violation.  Similarly, if five people were involuntarily denied boarding from an oversold flight and none were paid denied boarding compensation as</w:t>
      </w:r>
      <w:r w:rsidR="004D49EF">
        <w:rPr>
          <w:rFonts w:ascii="Times New Roman" w:hAnsi="Times New Roman" w:cs="Times New Roman"/>
          <w:sz w:val="24"/>
          <w:szCs w:val="24"/>
          <w:lang w:bidi="en-US"/>
        </w:rPr>
        <w:t xml:space="preserve"> required by our oversales </w:t>
      </w:r>
      <w:r w:rsidR="005E3764">
        <w:rPr>
          <w:rFonts w:ascii="Times New Roman" w:hAnsi="Times New Roman" w:cs="Times New Roman"/>
          <w:sz w:val="24"/>
          <w:szCs w:val="24"/>
          <w:lang w:bidi="en-US"/>
        </w:rPr>
        <w:t>rule that</w:t>
      </w:r>
      <w:r>
        <w:rPr>
          <w:rFonts w:ascii="Times New Roman" w:hAnsi="Times New Roman" w:cs="Times New Roman"/>
          <w:sz w:val="24"/>
          <w:szCs w:val="24"/>
          <w:lang w:bidi="en-US"/>
        </w:rPr>
        <w:t xml:space="preserve"> would be five violations.   Our authority to calculate a civil penalty on a per passenger basis for tarmac delay violations is just as </w:t>
      </w:r>
      <w:r w:rsidR="00807DA7">
        <w:rPr>
          <w:rFonts w:ascii="Times New Roman" w:hAnsi="Times New Roman" w:cs="Times New Roman"/>
          <w:sz w:val="24"/>
          <w:szCs w:val="24"/>
          <w:lang w:bidi="en-US"/>
        </w:rPr>
        <w:t>clear</w:t>
      </w:r>
      <w:r>
        <w:rPr>
          <w:rFonts w:ascii="Times New Roman" w:hAnsi="Times New Roman" w:cs="Times New Roman"/>
          <w:sz w:val="24"/>
          <w:szCs w:val="24"/>
          <w:lang w:bidi="en-US"/>
        </w:rPr>
        <w:t xml:space="preserve">.  </w:t>
      </w:r>
      <w:r w:rsidR="004D49EF">
        <w:rPr>
          <w:rFonts w:ascii="Times New Roman" w:hAnsi="Times New Roman" w:cs="Times New Roman"/>
          <w:sz w:val="24"/>
          <w:szCs w:val="24"/>
          <w:lang w:bidi="en-US"/>
        </w:rPr>
        <w:t xml:space="preserve"> Each passenger on a flight that experiences a tarmac delay that exceed</w:t>
      </w:r>
      <w:r w:rsidR="00E53078">
        <w:rPr>
          <w:rFonts w:ascii="Times New Roman" w:hAnsi="Times New Roman" w:cs="Times New Roman"/>
          <w:sz w:val="24"/>
          <w:szCs w:val="24"/>
          <w:lang w:bidi="en-US"/>
        </w:rPr>
        <w:t>s</w:t>
      </w:r>
      <w:r w:rsidR="004D49EF">
        <w:rPr>
          <w:rFonts w:ascii="Times New Roman" w:hAnsi="Times New Roman" w:cs="Times New Roman"/>
          <w:sz w:val="24"/>
          <w:szCs w:val="24"/>
          <w:lang w:bidi="en-US"/>
        </w:rPr>
        <w:t xml:space="preserve"> three hours for domestic flights or four hours for international flights experiences the inconvenience that this rule was designed to prevent and </w:t>
      </w:r>
      <w:r w:rsidR="005D011F">
        <w:rPr>
          <w:rFonts w:ascii="Times New Roman" w:hAnsi="Times New Roman" w:cs="Times New Roman"/>
          <w:sz w:val="24"/>
          <w:szCs w:val="24"/>
          <w:lang w:bidi="en-US"/>
        </w:rPr>
        <w:t>gives rise to</w:t>
      </w:r>
      <w:r w:rsidR="004D49EF">
        <w:rPr>
          <w:rFonts w:ascii="Times New Roman" w:hAnsi="Times New Roman" w:cs="Times New Roman"/>
          <w:sz w:val="24"/>
          <w:szCs w:val="24"/>
          <w:lang w:bidi="en-US"/>
        </w:rPr>
        <w:t xml:space="preserve"> a separate violation.  </w:t>
      </w:r>
      <w:r w:rsidR="005D011F">
        <w:rPr>
          <w:rFonts w:ascii="Times New Roman" w:hAnsi="Times New Roman" w:cs="Times New Roman"/>
          <w:sz w:val="24"/>
          <w:szCs w:val="24"/>
          <w:lang w:bidi="en-US"/>
        </w:rPr>
        <w:t>Likewise, e</w:t>
      </w:r>
      <w:r w:rsidR="004D49EF">
        <w:rPr>
          <w:rFonts w:ascii="Times New Roman" w:hAnsi="Times New Roman" w:cs="Times New Roman"/>
          <w:sz w:val="24"/>
          <w:szCs w:val="24"/>
          <w:lang w:bidi="en-US"/>
        </w:rPr>
        <w:t xml:space="preserve">ach passenger who is not offered food and water at the two-hour mark during a tarmac delay </w:t>
      </w:r>
      <w:r w:rsidR="005D011F">
        <w:rPr>
          <w:rFonts w:ascii="Times New Roman" w:hAnsi="Times New Roman" w:cs="Times New Roman"/>
          <w:sz w:val="24"/>
          <w:szCs w:val="24"/>
          <w:lang w:bidi="en-US"/>
        </w:rPr>
        <w:t>gives rise to</w:t>
      </w:r>
      <w:r w:rsidR="004D49EF">
        <w:rPr>
          <w:rFonts w:ascii="Times New Roman" w:hAnsi="Times New Roman" w:cs="Times New Roman"/>
          <w:sz w:val="24"/>
          <w:szCs w:val="24"/>
          <w:lang w:bidi="en-US"/>
        </w:rPr>
        <w:t xml:space="preserve"> a separate violation.  </w:t>
      </w:r>
      <w:r>
        <w:rPr>
          <w:rFonts w:ascii="Times New Roman" w:hAnsi="Times New Roman" w:cs="Times New Roman"/>
          <w:sz w:val="24"/>
          <w:szCs w:val="24"/>
          <w:lang w:bidi="en-US"/>
        </w:rPr>
        <w:t xml:space="preserve">Indeed, a number of carriers have </w:t>
      </w:r>
      <w:r w:rsidR="004D49EF">
        <w:rPr>
          <w:rFonts w:ascii="Times New Roman" w:hAnsi="Times New Roman" w:cs="Times New Roman"/>
          <w:sz w:val="24"/>
          <w:szCs w:val="24"/>
          <w:lang w:bidi="en-US"/>
        </w:rPr>
        <w:t xml:space="preserve">recognized this fact and </w:t>
      </w:r>
      <w:r>
        <w:rPr>
          <w:rFonts w:ascii="Times New Roman" w:hAnsi="Times New Roman" w:cs="Times New Roman"/>
          <w:sz w:val="24"/>
          <w:szCs w:val="24"/>
          <w:lang w:bidi="en-US"/>
        </w:rPr>
        <w:t xml:space="preserve">complained in public filings </w:t>
      </w:r>
      <w:r w:rsidR="004D49EF">
        <w:rPr>
          <w:rFonts w:ascii="Times New Roman" w:hAnsi="Times New Roman" w:cs="Times New Roman"/>
          <w:sz w:val="24"/>
          <w:szCs w:val="24"/>
          <w:lang w:bidi="en-US"/>
        </w:rPr>
        <w:t xml:space="preserve">and </w:t>
      </w:r>
      <w:r>
        <w:rPr>
          <w:rFonts w:ascii="Times New Roman" w:hAnsi="Times New Roman" w:cs="Times New Roman"/>
          <w:sz w:val="24"/>
          <w:szCs w:val="24"/>
          <w:lang w:bidi="en-US"/>
        </w:rPr>
        <w:t xml:space="preserve">press reports of the prospect of incurring $27,500 per passenger in fines for tarmac delay violations.   </w:t>
      </w:r>
    </w:p>
    <w:p w:rsidR="00E53124" w:rsidRPr="007E5E9B" w:rsidRDefault="001754D2" w:rsidP="007E5E9B">
      <w:pPr>
        <w:tabs>
          <w:tab w:val="left" w:pos="7200"/>
        </w:tabs>
        <w:spacing w:after="0"/>
        <w:ind w:firstLine="720"/>
        <w:rPr>
          <w:rFonts w:ascii="Times New Roman" w:hAnsi="Times New Roman" w:cs="Times New Roman"/>
          <w:sz w:val="24"/>
          <w:szCs w:val="24"/>
          <w:lang w:bidi="en-US"/>
        </w:rPr>
      </w:pPr>
      <w:r>
        <w:rPr>
          <w:rFonts w:ascii="Times New Roman" w:hAnsi="Times New Roman" w:cs="Times New Roman"/>
          <w:sz w:val="24"/>
          <w:szCs w:val="24"/>
          <w:lang w:bidi="en-US"/>
        </w:rPr>
        <w:lastRenderedPageBreak/>
        <w:t xml:space="preserve">The purpose of the tarmac delay rule is </w:t>
      </w:r>
      <w:r w:rsidR="003511AC">
        <w:rPr>
          <w:rFonts w:ascii="Times New Roman" w:hAnsi="Times New Roman" w:cs="Times New Roman"/>
          <w:sz w:val="24"/>
          <w:szCs w:val="24"/>
          <w:lang w:bidi="en-US"/>
        </w:rPr>
        <w:t xml:space="preserve">clearly </w:t>
      </w:r>
      <w:r>
        <w:rPr>
          <w:rFonts w:ascii="Times New Roman" w:hAnsi="Times New Roman" w:cs="Times New Roman"/>
          <w:sz w:val="24"/>
          <w:szCs w:val="24"/>
          <w:lang w:bidi="en-US"/>
        </w:rPr>
        <w:t>to mitigate hardships for individual airline passengers during lengthy tarmac delays.  To that end, the rule requires carriers to develop contingency plans for lengthy tarmac delays, and to provide an assurance that the carrier will not allow an aircraft to remain on the tarmac for more than three hours for domestic flights and for more than four hours for international flights without each passenger being given an opportunity to deplane.   The preambles to both the first and second Enhancing Airline Passenger Protections final rule</w:t>
      </w:r>
      <w:r w:rsidR="00E53078">
        <w:rPr>
          <w:rFonts w:ascii="Times New Roman" w:hAnsi="Times New Roman" w:cs="Times New Roman"/>
          <w:sz w:val="24"/>
          <w:szCs w:val="24"/>
          <w:lang w:bidi="en-US"/>
        </w:rPr>
        <w:t>s</w:t>
      </w:r>
      <w:r>
        <w:rPr>
          <w:rFonts w:ascii="Times New Roman" w:hAnsi="Times New Roman" w:cs="Times New Roman"/>
          <w:sz w:val="24"/>
          <w:szCs w:val="24"/>
          <w:lang w:bidi="en-US"/>
        </w:rPr>
        <w:t xml:space="preserve"> refer to </w:t>
      </w:r>
      <w:r w:rsidR="000910E4">
        <w:rPr>
          <w:rFonts w:ascii="Times New Roman" w:hAnsi="Times New Roman" w:cs="Times New Roman"/>
          <w:sz w:val="24"/>
          <w:szCs w:val="24"/>
          <w:lang w:bidi="en-US"/>
        </w:rPr>
        <w:t xml:space="preserve">protecting individual passengers.  Carriers are also required to tell passengers what they can expect by posting their contingency plans on their website.  To the extent that carriers do not live up to the assurances that they provided to any passenger, it is an unfair and deceptive practice with respect to each affected passenger and therefore a separate violation of 49 U.S.C. </w:t>
      </w:r>
      <w:r w:rsidR="000910E4" w:rsidRPr="00EE2B67">
        <w:rPr>
          <w:rFonts w:ascii="Times New Roman" w:hAnsi="Times New Roman" w:cs="Times New Roman"/>
          <w:sz w:val="24"/>
          <w:szCs w:val="24"/>
        </w:rPr>
        <w:t>§ </w:t>
      </w:r>
      <w:r w:rsidR="000910E4">
        <w:rPr>
          <w:rFonts w:ascii="Times New Roman" w:hAnsi="Times New Roman" w:cs="Times New Roman"/>
          <w:sz w:val="24"/>
          <w:szCs w:val="24"/>
        </w:rPr>
        <w:t xml:space="preserve">41712 with respect to each such passenger. </w:t>
      </w:r>
    </w:p>
    <w:p w:rsidR="00AC5239" w:rsidRPr="00E26461" w:rsidRDefault="0085114D" w:rsidP="00E26461">
      <w:pPr>
        <w:pStyle w:val="ListParagraph"/>
        <w:numPr>
          <w:ilvl w:val="0"/>
          <w:numId w:val="13"/>
        </w:numPr>
        <w:tabs>
          <w:tab w:val="left" w:pos="7200"/>
        </w:tabs>
        <w:spacing w:after="0" w:line="240" w:lineRule="auto"/>
        <w:rPr>
          <w:rFonts w:ascii="Times New Roman" w:hAnsi="Times New Roman" w:cs="Times New Roman"/>
          <w:sz w:val="24"/>
          <w:szCs w:val="24"/>
          <w:u w:val="single"/>
          <w:lang w:bidi="en-US"/>
        </w:rPr>
      </w:pPr>
      <w:r w:rsidRPr="00E26461">
        <w:rPr>
          <w:rFonts w:ascii="Times New Roman" w:hAnsi="Times New Roman" w:cs="Times New Roman"/>
          <w:i/>
          <w:sz w:val="24"/>
          <w:szCs w:val="24"/>
          <w:u w:val="single"/>
          <w:lang w:bidi="en-US"/>
        </w:rPr>
        <w:t xml:space="preserve">Required </w:t>
      </w:r>
      <w:r w:rsidR="00593D2A">
        <w:rPr>
          <w:rFonts w:ascii="Times New Roman" w:hAnsi="Times New Roman" w:cs="Times New Roman"/>
          <w:i/>
          <w:sz w:val="24"/>
          <w:szCs w:val="24"/>
          <w:u w:val="single"/>
          <w:lang w:bidi="en-US"/>
        </w:rPr>
        <w:t>Oral</w:t>
      </w:r>
      <w:r w:rsidR="00593D2A" w:rsidRPr="00E26461">
        <w:rPr>
          <w:rFonts w:ascii="Times New Roman" w:hAnsi="Times New Roman" w:cs="Times New Roman"/>
          <w:i/>
          <w:sz w:val="24"/>
          <w:szCs w:val="24"/>
          <w:u w:val="single"/>
          <w:lang w:bidi="en-US"/>
        </w:rPr>
        <w:t xml:space="preserve"> </w:t>
      </w:r>
      <w:r w:rsidRPr="00E26461">
        <w:rPr>
          <w:rFonts w:ascii="Times New Roman" w:hAnsi="Times New Roman" w:cs="Times New Roman"/>
          <w:i/>
          <w:sz w:val="24"/>
          <w:szCs w:val="24"/>
          <w:u w:val="single"/>
          <w:lang w:bidi="en-US"/>
        </w:rPr>
        <w:t>Disclosure of Material Restrictions on Travel Vouchers Offered to Potential Volunteers</w:t>
      </w:r>
      <w:r w:rsidR="00AC5239" w:rsidRPr="00E26461">
        <w:rPr>
          <w:rFonts w:ascii="Times New Roman" w:hAnsi="Times New Roman" w:cs="Times New Roman"/>
          <w:i/>
          <w:sz w:val="24"/>
          <w:szCs w:val="24"/>
          <w:u w:val="single"/>
          <w:lang w:bidi="en-US"/>
        </w:rPr>
        <w:t xml:space="preserve"> </w:t>
      </w:r>
      <w:r w:rsidR="008C0CAF">
        <w:rPr>
          <w:rFonts w:ascii="Times New Roman" w:hAnsi="Times New Roman" w:cs="Times New Roman"/>
          <w:i/>
          <w:sz w:val="24"/>
          <w:szCs w:val="24"/>
          <w:u w:val="single"/>
          <w:lang w:bidi="en-US"/>
        </w:rPr>
        <w:t>In Oversale Situation</w:t>
      </w:r>
      <w:r w:rsidR="004C3B7D">
        <w:rPr>
          <w:rFonts w:ascii="Times New Roman" w:hAnsi="Times New Roman" w:cs="Times New Roman"/>
          <w:i/>
          <w:sz w:val="24"/>
          <w:szCs w:val="24"/>
          <w:u w:val="single"/>
          <w:lang w:bidi="en-US"/>
        </w:rPr>
        <w:t>s</w:t>
      </w:r>
      <w:r w:rsidR="008C0CAF">
        <w:rPr>
          <w:rFonts w:ascii="Times New Roman" w:hAnsi="Times New Roman" w:cs="Times New Roman"/>
          <w:i/>
          <w:sz w:val="24"/>
          <w:szCs w:val="24"/>
          <w:u w:val="single"/>
          <w:lang w:bidi="en-US"/>
        </w:rPr>
        <w:t xml:space="preserve"> Under Part 250</w:t>
      </w:r>
      <w:r w:rsidR="00593D2A">
        <w:rPr>
          <w:rFonts w:ascii="Times New Roman" w:hAnsi="Times New Roman" w:cs="Times New Roman"/>
          <w:i/>
          <w:sz w:val="24"/>
          <w:szCs w:val="24"/>
          <w:u w:val="single"/>
          <w:lang w:bidi="en-US"/>
        </w:rPr>
        <w:t xml:space="preserve"> </w:t>
      </w:r>
    </w:p>
    <w:p w:rsidR="008C0CAF" w:rsidRPr="00E26461" w:rsidRDefault="008C0CAF" w:rsidP="00E26461">
      <w:pPr>
        <w:pStyle w:val="ListParagraph"/>
        <w:tabs>
          <w:tab w:val="left" w:pos="7200"/>
        </w:tabs>
        <w:spacing w:after="0" w:line="240" w:lineRule="auto"/>
        <w:ind w:left="1080"/>
        <w:rPr>
          <w:rFonts w:ascii="Times New Roman" w:hAnsi="Times New Roman" w:cs="Times New Roman"/>
          <w:sz w:val="24"/>
          <w:szCs w:val="24"/>
          <w:u w:val="single"/>
          <w:lang w:bidi="en-US"/>
        </w:rPr>
      </w:pPr>
    </w:p>
    <w:p w:rsidR="00AC5239" w:rsidRPr="00EE2B67" w:rsidRDefault="0085114D" w:rsidP="00E26461">
      <w:pPr>
        <w:tabs>
          <w:tab w:val="left" w:pos="7200"/>
        </w:tabs>
        <w:spacing w:after="0"/>
        <w:ind w:firstLine="720"/>
        <w:rPr>
          <w:rFonts w:ascii="Times New Roman" w:hAnsi="Times New Roman" w:cs="Times New Roman"/>
          <w:sz w:val="24"/>
          <w:szCs w:val="24"/>
          <w:lang w:bidi="en-US"/>
        </w:rPr>
      </w:pPr>
      <w:r w:rsidRPr="00EE2B67">
        <w:rPr>
          <w:rFonts w:ascii="Times New Roman" w:hAnsi="Times New Roman" w:cs="Times New Roman"/>
          <w:sz w:val="24"/>
          <w:szCs w:val="24"/>
          <w:lang w:bidi="en-US"/>
        </w:rPr>
        <w:t>A</w:t>
      </w:r>
      <w:r w:rsidR="00AC5239" w:rsidRPr="00EE2B67">
        <w:rPr>
          <w:rFonts w:ascii="Times New Roman" w:hAnsi="Times New Roman" w:cs="Times New Roman"/>
          <w:sz w:val="24"/>
          <w:szCs w:val="24"/>
          <w:lang w:bidi="en-US"/>
        </w:rPr>
        <w:t xml:space="preserve">nother inconsistency </w:t>
      </w:r>
      <w:r w:rsidR="00BA545E">
        <w:rPr>
          <w:rFonts w:ascii="Times New Roman" w:hAnsi="Times New Roman" w:cs="Times New Roman"/>
          <w:sz w:val="24"/>
          <w:szCs w:val="24"/>
          <w:lang w:bidi="en-US"/>
        </w:rPr>
        <w:t xml:space="preserve">in the </w:t>
      </w:r>
      <w:r w:rsidR="008C0CAF">
        <w:rPr>
          <w:rFonts w:ascii="Times New Roman" w:hAnsi="Times New Roman" w:cs="Times New Roman"/>
          <w:sz w:val="24"/>
          <w:szCs w:val="24"/>
          <w:lang w:bidi="en-US"/>
        </w:rPr>
        <w:t xml:space="preserve">second </w:t>
      </w:r>
      <w:r w:rsidR="00BA545E">
        <w:rPr>
          <w:rFonts w:ascii="Times New Roman" w:hAnsi="Times New Roman" w:cs="Times New Roman"/>
          <w:sz w:val="24"/>
          <w:szCs w:val="24"/>
          <w:lang w:bidi="en-US"/>
        </w:rPr>
        <w:t xml:space="preserve">Enhancing Airline Passenger Protections </w:t>
      </w:r>
      <w:r w:rsidR="00AC5239" w:rsidRPr="00EE2B67">
        <w:rPr>
          <w:rFonts w:ascii="Times New Roman" w:hAnsi="Times New Roman" w:cs="Times New Roman"/>
          <w:sz w:val="24"/>
          <w:szCs w:val="24"/>
          <w:lang w:bidi="en-US"/>
        </w:rPr>
        <w:t xml:space="preserve">final rule </w:t>
      </w:r>
      <w:r w:rsidR="00BA545E">
        <w:rPr>
          <w:rFonts w:ascii="Times New Roman" w:hAnsi="Times New Roman" w:cs="Times New Roman"/>
          <w:sz w:val="24"/>
          <w:szCs w:val="24"/>
          <w:lang w:bidi="en-US"/>
        </w:rPr>
        <w:t>concerns</w:t>
      </w:r>
      <w:r w:rsidR="00AC5239" w:rsidRPr="00EE2B67">
        <w:rPr>
          <w:rFonts w:ascii="Times New Roman" w:hAnsi="Times New Roman" w:cs="Times New Roman"/>
          <w:sz w:val="24"/>
          <w:szCs w:val="24"/>
          <w:lang w:bidi="en-US"/>
        </w:rPr>
        <w:t xml:space="preserve"> </w:t>
      </w:r>
      <w:r w:rsidRPr="00EE2B67">
        <w:rPr>
          <w:rFonts w:ascii="Times New Roman" w:hAnsi="Times New Roman" w:cs="Times New Roman"/>
          <w:sz w:val="24"/>
          <w:szCs w:val="24"/>
          <w:lang w:bidi="en-US"/>
        </w:rPr>
        <w:t xml:space="preserve">the requirement </w:t>
      </w:r>
      <w:r w:rsidR="006E3033">
        <w:rPr>
          <w:rFonts w:ascii="Times New Roman" w:hAnsi="Times New Roman" w:cs="Times New Roman"/>
          <w:sz w:val="24"/>
          <w:szCs w:val="24"/>
          <w:lang w:bidi="en-US"/>
        </w:rPr>
        <w:t xml:space="preserve">in </w:t>
      </w:r>
      <w:r w:rsidR="006E3033" w:rsidRPr="00EE2B67">
        <w:rPr>
          <w:rFonts w:ascii="Times New Roman" w:hAnsi="Times New Roman" w:cs="Times New Roman"/>
          <w:sz w:val="24"/>
          <w:szCs w:val="24"/>
          <w:lang w:bidi="en-US"/>
        </w:rPr>
        <w:t xml:space="preserve">14 CFR Part 250 </w:t>
      </w:r>
      <w:r w:rsidRPr="00EE2B67">
        <w:rPr>
          <w:rFonts w:ascii="Times New Roman" w:hAnsi="Times New Roman" w:cs="Times New Roman"/>
          <w:sz w:val="24"/>
          <w:szCs w:val="24"/>
          <w:lang w:bidi="en-US"/>
        </w:rPr>
        <w:t xml:space="preserve">to provide </w:t>
      </w:r>
      <w:r w:rsidR="001E1CDE">
        <w:rPr>
          <w:rFonts w:ascii="Times New Roman" w:hAnsi="Times New Roman" w:cs="Times New Roman"/>
          <w:sz w:val="24"/>
          <w:szCs w:val="24"/>
          <w:lang w:bidi="en-US"/>
        </w:rPr>
        <w:t>oral</w:t>
      </w:r>
      <w:r w:rsidR="001E1CDE" w:rsidRPr="00EE2B67">
        <w:rPr>
          <w:rFonts w:ascii="Times New Roman" w:hAnsi="Times New Roman" w:cs="Times New Roman"/>
          <w:sz w:val="24"/>
          <w:szCs w:val="24"/>
          <w:lang w:bidi="en-US"/>
        </w:rPr>
        <w:t xml:space="preserve"> </w:t>
      </w:r>
      <w:r w:rsidR="00E45622">
        <w:rPr>
          <w:rFonts w:ascii="Times New Roman" w:hAnsi="Times New Roman" w:cs="Times New Roman"/>
          <w:sz w:val="24"/>
          <w:szCs w:val="24"/>
          <w:lang w:bidi="en-US"/>
        </w:rPr>
        <w:t xml:space="preserve">disclosure </w:t>
      </w:r>
      <w:r w:rsidR="00AC5239" w:rsidRPr="00EE2B67">
        <w:rPr>
          <w:rFonts w:ascii="Times New Roman" w:hAnsi="Times New Roman" w:cs="Times New Roman"/>
          <w:sz w:val="24"/>
          <w:szCs w:val="24"/>
          <w:lang w:bidi="en-US"/>
        </w:rPr>
        <w:t>of any material restrictions on travel vouchers offered to any passenger a carrier</w:t>
      </w:r>
      <w:r w:rsidR="00BA545E">
        <w:rPr>
          <w:rFonts w:ascii="Times New Roman" w:hAnsi="Times New Roman" w:cs="Times New Roman"/>
          <w:sz w:val="24"/>
          <w:szCs w:val="24"/>
          <w:lang w:bidi="en-US"/>
        </w:rPr>
        <w:t xml:space="preserve"> solicits</w:t>
      </w:r>
      <w:r w:rsidR="00AC5239" w:rsidRPr="00EE2B67">
        <w:rPr>
          <w:rFonts w:ascii="Times New Roman" w:hAnsi="Times New Roman" w:cs="Times New Roman"/>
          <w:sz w:val="24"/>
          <w:szCs w:val="24"/>
          <w:lang w:bidi="en-US"/>
        </w:rPr>
        <w:t xml:space="preserve"> to voluntarily give up</w:t>
      </w:r>
      <w:r w:rsidR="00A72DF0">
        <w:rPr>
          <w:rFonts w:ascii="Times New Roman" w:hAnsi="Times New Roman" w:cs="Times New Roman"/>
          <w:sz w:val="24"/>
          <w:szCs w:val="24"/>
          <w:lang w:bidi="en-US"/>
        </w:rPr>
        <w:t xml:space="preserve"> </w:t>
      </w:r>
      <w:r w:rsidR="00AC5239" w:rsidRPr="00EE2B67">
        <w:rPr>
          <w:rFonts w:ascii="Times New Roman" w:hAnsi="Times New Roman" w:cs="Times New Roman"/>
          <w:sz w:val="24"/>
          <w:szCs w:val="24"/>
          <w:lang w:bidi="en-US"/>
        </w:rPr>
        <w:t xml:space="preserve">his or her confirmed reservation on an oversold flight.  The preamble to the final rule discussed extensively the reason for requiring such </w:t>
      </w:r>
      <w:r w:rsidR="001E1CDE">
        <w:rPr>
          <w:rFonts w:ascii="Times New Roman" w:hAnsi="Times New Roman" w:cs="Times New Roman"/>
          <w:sz w:val="24"/>
          <w:szCs w:val="24"/>
          <w:lang w:bidi="en-US"/>
        </w:rPr>
        <w:t>oral</w:t>
      </w:r>
      <w:r w:rsidR="001E1CDE" w:rsidRPr="00EE2B67">
        <w:rPr>
          <w:rFonts w:ascii="Times New Roman" w:hAnsi="Times New Roman" w:cs="Times New Roman"/>
          <w:sz w:val="24"/>
          <w:szCs w:val="24"/>
          <w:lang w:bidi="en-US"/>
        </w:rPr>
        <w:t xml:space="preserve"> </w:t>
      </w:r>
      <w:r w:rsidR="00AC5239" w:rsidRPr="00EE2B67">
        <w:rPr>
          <w:rFonts w:ascii="Times New Roman" w:hAnsi="Times New Roman" w:cs="Times New Roman"/>
          <w:sz w:val="24"/>
          <w:szCs w:val="24"/>
          <w:lang w:bidi="en-US"/>
        </w:rPr>
        <w:t xml:space="preserve">disclosure to both voluntarily and involuntarily bumped passengers who are </w:t>
      </w:r>
      <w:r w:rsidR="001E1CDE">
        <w:rPr>
          <w:rFonts w:ascii="Times New Roman" w:hAnsi="Times New Roman" w:cs="Times New Roman"/>
          <w:sz w:val="24"/>
          <w:szCs w:val="24"/>
          <w:lang w:bidi="en-US"/>
        </w:rPr>
        <w:t>orally</w:t>
      </w:r>
      <w:r w:rsidR="001E1CDE" w:rsidRPr="00EE2B67">
        <w:rPr>
          <w:rFonts w:ascii="Times New Roman" w:hAnsi="Times New Roman" w:cs="Times New Roman"/>
          <w:sz w:val="24"/>
          <w:szCs w:val="24"/>
          <w:lang w:bidi="en-US"/>
        </w:rPr>
        <w:t xml:space="preserve"> </w:t>
      </w:r>
      <w:r w:rsidR="00AC5239" w:rsidRPr="00EE2B67">
        <w:rPr>
          <w:rFonts w:ascii="Times New Roman" w:hAnsi="Times New Roman" w:cs="Times New Roman"/>
          <w:sz w:val="24"/>
          <w:szCs w:val="24"/>
          <w:lang w:bidi="en-US"/>
        </w:rPr>
        <w:t>offered a voucher</w:t>
      </w:r>
      <w:r w:rsidR="00A72DF0">
        <w:rPr>
          <w:rFonts w:ascii="Times New Roman" w:hAnsi="Times New Roman" w:cs="Times New Roman"/>
          <w:sz w:val="24"/>
          <w:szCs w:val="24"/>
          <w:lang w:bidi="en-US"/>
        </w:rPr>
        <w:t>,</w:t>
      </w:r>
      <w:r w:rsidR="00AC5239" w:rsidRPr="00EE2B67">
        <w:rPr>
          <w:rFonts w:ascii="Times New Roman" w:hAnsi="Times New Roman" w:cs="Times New Roman"/>
          <w:sz w:val="24"/>
          <w:szCs w:val="24"/>
          <w:lang w:bidi="en-US"/>
        </w:rPr>
        <w:t xml:space="preserve"> but inadvertently, the </w:t>
      </w:r>
      <w:r w:rsidR="006E3033">
        <w:rPr>
          <w:rFonts w:ascii="Times New Roman" w:hAnsi="Times New Roman" w:cs="Times New Roman"/>
          <w:sz w:val="24"/>
          <w:szCs w:val="24"/>
          <w:lang w:bidi="en-US"/>
        </w:rPr>
        <w:t xml:space="preserve">new Part 250 </w:t>
      </w:r>
      <w:r w:rsidR="00AC5239" w:rsidRPr="00EE2B67">
        <w:rPr>
          <w:rFonts w:ascii="Times New Roman" w:hAnsi="Times New Roman" w:cs="Times New Roman"/>
          <w:sz w:val="24"/>
          <w:szCs w:val="24"/>
          <w:lang w:bidi="en-US"/>
        </w:rPr>
        <w:t xml:space="preserve">rule text only requires </w:t>
      </w:r>
      <w:r w:rsidR="001E1CDE">
        <w:rPr>
          <w:rFonts w:ascii="Times New Roman" w:hAnsi="Times New Roman" w:cs="Times New Roman"/>
          <w:sz w:val="24"/>
          <w:szCs w:val="24"/>
          <w:lang w:bidi="en-US"/>
        </w:rPr>
        <w:t>oral</w:t>
      </w:r>
      <w:r w:rsidR="001E1CDE" w:rsidRPr="00EE2B67">
        <w:rPr>
          <w:rFonts w:ascii="Times New Roman" w:hAnsi="Times New Roman" w:cs="Times New Roman"/>
          <w:sz w:val="24"/>
          <w:szCs w:val="24"/>
          <w:lang w:bidi="en-US"/>
        </w:rPr>
        <w:t xml:space="preserve"> </w:t>
      </w:r>
      <w:r w:rsidR="00AC5239" w:rsidRPr="00EE2B67">
        <w:rPr>
          <w:rFonts w:ascii="Times New Roman" w:hAnsi="Times New Roman" w:cs="Times New Roman"/>
          <w:sz w:val="24"/>
          <w:szCs w:val="24"/>
          <w:lang w:bidi="en-US"/>
        </w:rPr>
        <w:t xml:space="preserve">disclosures to passengers who are involuntarily denied boarding.  </w:t>
      </w:r>
      <w:r w:rsidR="00BA545E">
        <w:rPr>
          <w:rFonts w:ascii="Times New Roman" w:hAnsi="Times New Roman" w:cs="Times New Roman"/>
          <w:sz w:val="24"/>
          <w:szCs w:val="24"/>
          <w:lang w:bidi="en-US"/>
        </w:rPr>
        <w:t>T</w:t>
      </w:r>
      <w:r w:rsidR="00AC5239" w:rsidRPr="00EE2B67">
        <w:rPr>
          <w:rFonts w:ascii="Times New Roman" w:hAnsi="Times New Roman" w:cs="Times New Roman"/>
          <w:sz w:val="24"/>
          <w:szCs w:val="24"/>
          <w:lang w:bidi="en-US"/>
        </w:rPr>
        <w:t>he rule text</w:t>
      </w:r>
      <w:r w:rsidR="004C3B7D">
        <w:rPr>
          <w:rFonts w:ascii="Times New Roman" w:hAnsi="Times New Roman" w:cs="Times New Roman"/>
          <w:sz w:val="24"/>
          <w:szCs w:val="24"/>
          <w:lang w:bidi="en-US"/>
        </w:rPr>
        <w:t>,</w:t>
      </w:r>
      <w:r w:rsidR="00AC5239" w:rsidRPr="00EE2B67">
        <w:rPr>
          <w:rFonts w:ascii="Times New Roman" w:hAnsi="Times New Roman" w:cs="Times New Roman"/>
          <w:sz w:val="24"/>
          <w:szCs w:val="24"/>
          <w:lang w:bidi="en-US"/>
        </w:rPr>
        <w:t xml:space="preserve"> </w:t>
      </w:r>
      <w:r w:rsidR="00BA545E">
        <w:rPr>
          <w:rFonts w:ascii="Times New Roman" w:hAnsi="Times New Roman" w:cs="Times New Roman"/>
          <w:sz w:val="24"/>
          <w:szCs w:val="24"/>
          <w:lang w:bidi="en-US"/>
        </w:rPr>
        <w:t xml:space="preserve">as it </w:t>
      </w:r>
      <w:r w:rsidR="00AC5239" w:rsidRPr="00EE2B67">
        <w:rPr>
          <w:rFonts w:ascii="Times New Roman" w:hAnsi="Times New Roman" w:cs="Times New Roman"/>
          <w:sz w:val="24"/>
          <w:szCs w:val="24"/>
          <w:lang w:bidi="en-US"/>
        </w:rPr>
        <w:t>currently stands</w:t>
      </w:r>
      <w:r w:rsidR="004C3B7D">
        <w:rPr>
          <w:rFonts w:ascii="Times New Roman" w:hAnsi="Times New Roman" w:cs="Times New Roman"/>
          <w:sz w:val="24"/>
          <w:szCs w:val="24"/>
          <w:lang w:bidi="en-US"/>
        </w:rPr>
        <w:t>,</w:t>
      </w:r>
      <w:r w:rsidR="00BA545E">
        <w:rPr>
          <w:rFonts w:ascii="Times New Roman" w:hAnsi="Times New Roman" w:cs="Times New Roman"/>
          <w:sz w:val="24"/>
          <w:szCs w:val="24"/>
          <w:lang w:bidi="en-US"/>
        </w:rPr>
        <w:t xml:space="preserve"> allows</w:t>
      </w:r>
      <w:r w:rsidR="00AC5239" w:rsidRPr="00EE2B67">
        <w:rPr>
          <w:rFonts w:ascii="Times New Roman" w:hAnsi="Times New Roman" w:cs="Times New Roman"/>
          <w:sz w:val="24"/>
          <w:szCs w:val="24"/>
          <w:lang w:bidi="en-US"/>
        </w:rPr>
        <w:t xml:space="preserve"> carriers to provide such disclosure </w:t>
      </w:r>
      <w:r w:rsidR="006E3033">
        <w:rPr>
          <w:rFonts w:ascii="Times New Roman" w:hAnsi="Times New Roman" w:cs="Times New Roman"/>
          <w:sz w:val="24"/>
          <w:szCs w:val="24"/>
          <w:lang w:bidi="en-US"/>
        </w:rPr>
        <w:t xml:space="preserve">solely </w:t>
      </w:r>
      <w:r w:rsidR="00AC5239" w:rsidRPr="00EE2B67">
        <w:rPr>
          <w:rFonts w:ascii="Times New Roman" w:hAnsi="Times New Roman" w:cs="Times New Roman"/>
          <w:sz w:val="24"/>
          <w:szCs w:val="24"/>
          <w:lang w:bidi="en-US"/>
        </w:rPr>
        <w:t xml:space="preserve">by written notice to passengers who are </w:t>
      </w:r>
      <w:r w:rsidR="00593D2A">
        <w:rPr>
          <w:rFonts w:ascii="Times New Roman" w:hAnsi="Times New Roman" w:cs="Times New Roman"/>
          <w:sz w:val="24"/>
          <w:szCs w:val="24"/>
          <w:lang w:bidi="en-US"/>
        </w:rPr>
        <w:t>orally</w:t>
      </w:r>
      <w:r w:rsidR="006E3033">
        <w:rPr>
          <w:rFonts w:ascii="Times New Roman" w:hAnsi="Times New Roman" w:cs="Times New Roman"/>
          <w:sz w:val="24"/>
          <w:szCs w:val="24"/>
          <w:lang w:bidi="en-US"/>
        </w:rPr>
        <w:t xml:space="preserve"> </w:t>
      </w:r>
      <w:r w:rsidR="00AC5239" w:rsidRPr="00EE2B67">
        <w:rPr>
          <w:rFonts w:ascii="Times New Roman" w:hAnsi="Times New Roman" w:cs="Times New Roman"/>
          <w:sz w:val="24"/>
          <w:szCs w:val="24"/>
          <w:lang w:bidi="en-US"/>
        </w:rPr>
        <w:t xml:space="preserve">solicited to be volunteers in exchange for travel vouchers.  However, </w:t>
      </w:r>
      <w:r w:rsidR="006E3033">
        <w:rPr>
          <w:rFonts w:ascii="Times New Roman" w:hAnsi="Times New Roman" w:cs="Times New Roman"/>
          <w:sz w:val="24"/>
          <w:szCs w:val="24"/>
          <w:lang w:bidi="en-US"/>
        </w:rPr>
        <w:t xml:space="preserve">for the reasons discussed in the preamble to the second Enhancing Airline Passenger Protections rule, </w:t>
      </w:r>
      <w:r w:rsidR="00AC5239" w:rsidRPr="00EE2B67">
        <w:rPr>
          <w:rFonts w:ascii="Times New Roman" w:hAnsi="Times New Roman" w:cs="Times New Roman"/>
          <w:sz w:val="24"/>
          <w:szCs w:val="24"/>
          <w:lang w:bidi="en-US"/>
        </w:rPr>
        <w:t xml:space="preserve">we are unconvinced that such written notice alone is adequate at times when </w:t>
      </w:r>
      <w:r w:rsidR="00BA545E">
        <w:rPr>
          <w:rFonts w:ascii="Times New Roman" w:hAnsi="Times New Roman" w:cs="Times New Roman"/>
          <w:sz w:val="24"/>
          <w:szCs w:val="24"/>
          <w:lang w:bidi="en-US"/>
        </w:rPr>
        <w:t xml:space="preserve">the solicitation </w:t>
      </w:r>
      <w:r w:rsidR="00BA545E">
        <w:rPr>
          <w:rFonts w:ascii="Times New Roman" w:hAnsi="Times New Roman" w:cs="Times New Roman"/>
          <w:sz w:val="24"/>
          <w:szCs w:val="24"/>
          <w:lang w:bidi="en-US"/>
        </w:rPr>
        <w:lastRenderedPageBreak/>
        <w:t xml:space="preserve">itself is </w:t>
      </w:r>
      <w:r w:rsidR="001E1CDE">
        <w:rPr>
          <w:rFonts w:ascii="Times New Roman" w:hAnsi="Times New Roman" w:cs="Times New Roman"/>
          <w:sz w:val="24"/>
          <w:szCs w:val="24"/>
          <w:lang w:bidi="en-US"/>
        </w:rPr>
        <w:t xml:space="preserve">oral </w:t>
      </w:r>
      <w:r w:rsidR="00BA545E">
        <w:rPr>
          <w:rFonts w:ascii="Times New Roman" w:hAnsi="Times New Roman" w:cs="Times New Roman"/>
          <w:sz w:val="24"/>
          <w:szCs w:val="24"/>
          <w:lang w:bidi="en-US"/>
        </w:rPr>
        <w:t xml:space="preserve">and </w:t>
      </w:r>
      <w:r w:rsidR="00AC5239" w:rsidRPr="00EE2B67">
        <w:rPr>
          <w:rFonts w:ascii="Times New Roman" w:hAnsi="Times New Roman" w:cs="Times New Roman"/>
          <w:sz w:val="24"/>
          <w:szCs w:val="24"/>
          <w:lang w:bidi="en-US"/>
        </w:rPr>
        <w:t>passengers are constrained by time pressure to make a quick decision as to whether to volunteer</w:t>
      </w:r>
      <w:r w:rsidR="006E3033">
        <w:rPr>
          <w:rFonts w:ascii="Times New Roman" w:hAnsi="Times New Roman" w:cs="Times New Roman"/>
          <w:sz w:val="24"/>
          <w:szCs w:val="24"/>
          <w:lang w:bidi="en-US"/>
        </w:rPr>
        <w:t>.  M</w:t>
      </w:r>
      <w:r w:rsidR="00AC5239" w:rsidRPr="00EE2B67">
        <w:rPr>
          <w:rFonts w:ascii="Times New Roman" w:hAnsi="Times New Roman" w:cs="Times New Roman"/>
          <w:sz w:val="24"/>
          <w:szCs w:val="24"/>
          <w:lang w:bidi="en-US"/>
        </w:rPr>
        <w:t xml:space="preserve">any times, the written notice is incorporated in the printed contents of the travel voucher, and the passenger </w:t>
      </w:r>
      <w:r w:rsidR="00BA545E">
        <w:rPr>
          <w:rFonts w:ascii="Times New Roman" w:hAnsi="Times New Roman" w:cs="Times New Roman"/>
          <w:sz w:val="24"/>
          <w:szCs w:val="24"/>
          <w:lang w:bidi="en-US"/>
        </w:rPr>
        <w:t xml:space="preserve">frequently </w:t>
      </w:r>
      <w:r w:rsidR="00AC5239" w:rsidRPr="00EE2B67">
        <w:rPr>
          <w:rFonts w:ascii="Times New Roman" w:hAnsi="Times New Roman" w:cs="Times New Roman"/>
          <w:sz w:val="24"/>
          <w:szCs w:val="24"/>
          <w:lang w:bidi="en-US"/>
        </w:rPr>
        <w:t xml:space="preserve">would not have time to review the notice before he or she commits to the acceptance of the voucher.  We continue to believe that a brief </w:t>
      </w:r>
      <w:r w:rsidR="001E1CDE">
        <w:rPr>
          <w:rFonts w:ascii="Times New Roman" w:hAnsi="Times New Roman" w:cs="Times New Roman"/>
          <w:sz w:val="24"/>
          <w:szCs w:val="24"/>
          <w:lang w:bidi="en-US"/>
        </w:rPr>
        <w:t>oral</w:t>
      </w:r>
      <w:r w:rsidR="001E1CDE" w:rsidRPr="00EE2B67">
        <w:rPr>
          <w:rFonts w:ascii="Times New Roman" w:hAnsi="Times New Roman" w:cs="Times New Roman"/>
          <w:sz w:val="24"/>
          <w:szCs w:val="24"/>
          <w:lang w:bidi="en-US"/>
        </w:rPr>
        <w:t xml:space="preserve"> </w:t>
      </w:r>
      <w:r w:rsidR="00AC5239" w:rsidRPr="00EE2B67">
        <w:rPr>
          <w:rFonts w:ascii="Times New Roman" w:hAnsi="Times New Roman" w:cs="Times New Roman"/>
          <w:sz w:val="24"/>
          <w:szCs w:val="24"/>
          <w:lang w:bidi="en-US"/>
        </w:rPr>
        <w:t xml:space="preserve">summary of the material restrictions applicable to the travel vouchers </w:t>
      </w:r>
      <w:r w:rsidR="001E1CDE">
        <w:rPr>
          <w:rFonts w:ascii="Times New Roman" w:hAnsi="Times New Roman" w:cs="Times New Roman"/>
          <w:sz w:val="24"/>
          <w:szCs w:val="24"/>
          <w:lang w:bidi="en-US"/>
        </w:rPr>
        <w:t xml:space="preserve">that are orally </w:t>
      </w:r>
      <w:r w:rsidR="00AC5239" w:rsidRPr="00EE2B67">
        <w:rPr>
          <w:rFonts w:ascii="Times New Roman" w:hAnsi="Times New Roman" w:cs="Times New Roman"/>
          <w:sz w:val="24"/>
          <w:szCs w:val="24"/>
          <w:lang w:bidi="en-US"/>
        </w:rPr>
        <w:t xml:space="preserve">offered to potential volunteers </w:t>
      </w:r>
      <w:r w:rsidR="00D80C93">
        <w:rPr>
          <w:rFonts w:ascii="Times New Roman" w:hAnsi="Times New Roman" w:cs="Times New Roman"/>
          <w:sz w:val="24"/>
          <w:szCs w:val="24"/>
          <w:lang w:bidi="en-US"/>
        </w:rPr>
        <w:t xml:space="preserve">(as well as continuation of the requirement to </w:t>
      </w:r>
      <w:r w:rsidR="001E1CDE">
        <w:rPr>
          <w:rFonts w:ascii="Times New Roman" w:hAnsi="Times New Roman" w:cs="Times New Roman"/>
          <w:sz w:val="24"/>
          <w:szCs w:val="24"/>
          <w:lang w:bidi="en-US"/>
        </w:rPr>
        <w:t>orally</w:t>
      </w:r>
      <w:r w:rsidR="00D80C93">
        <w:rPr>
          <w:rFonts w:ascii="Times New Roman" w:hAnsi="Times New Roman" w:cs="Times New Roman"/>
          <w:sz w:val="24"/>
          <w:szCs w:val="24"/>
          <w:lang w:bidi="en-US"/>
        </w:rPr>
        <w:t xml:space="preserve"> disclose this inform</w:t>
      </w:r>
      <w:r w:rsidR="008C0CAF">
        <w:rPr>
          <w:rFonts w:ascii="Times New Roman" w:hAnsi="Times New Roman" w:cs="Times New Roman"/>
          <w:sz w:val="24"/>
          <w:szCs w:val="24"/>
          <w:lang w:bidi="en-US"/>
        </w:rPr>
        <w:t>a</w:t>
      </w:r>
      <w:r w:rsidR="00D80C93">
        <w:rPr>
          <w:rFonts w:ascii="Times New Roman" w:hAnsi="Times New Roman" w:cs="Times New Roman"/>
          <w:sz w:val="24"/>
          <w:szCs w:val="24"/>
          <w:lang w:bidi="en-US"/>
        </w:rPr>
        <w:t xml:space="preserve">tion to involuntarily bumped passengers who are offered the option of a travel voucher) </w:t>
      </w:r>
      <w:r w:rsidR="00AC5239" w:rsidRPr="00EE2B67">
        <w:rPr>
          <w:rFonts w:ascii="Times New Roman" w:hAnsi="Times New Roman" w:cs="Times New Roman"/>
          <w:sz w:val="24"/>
          <w:szCs w:val="24"/>
          <w:lang w:bidi="en-US"/>
        </w:rPr>
        <w:t>will provide further protections to these passengers so they can make an informed dec</w:t>
      </w:r>
      <w:r w:rsidRPr="00EE2B67">
        <w:rPr>
          <w:rFonts w:ascii="Times New Roman" w:hAnsi="Times New Roman" w:cs="Times New Roman"/>
          <w:sz w:val="24"/>
          <w:szCs w:val="24"/>
          <w:lang w:bidi="en-US"/>
        </w:rPr>
        <w:t>ision.</w:t>
      </w:r>
      <w:r w:rsidR="00AC5239" w:rsidRPr="00EE2B67">
        <w:rPr>
          <w:rFonts w:ascii="Times New Roman" w:hAnsi="Times New Roman" w:cs="Times New Roman"/>
          <w:sz w:val="24"/>
          <w:szCs w:val="24"/>
          <w:lang w:bidi="en-US"/>
        </w:rPr>
        <w:t xml:space="preserve">  As such, we are proposing to amend section 250.2b(c) to reflect this notion. </w:t>
      </w:r>
      <w:r w:rsidR="004C3B7D">
        <w:rPr>
          <w:rFonts w:ascii="Times New Roman" w:hAnsi="Times New Roman" w:cs="Times New Roman"/>
          <w:sz w:val="24"/>
          <w:szCs w:val="24"/>
          <w:lang w:bidi="en-US"/>
        </w:rPr>
        <w:t xml:space="preserve"> </w:t>
      </w:r>
      <w:r w:rsidR="00AC5239" w:rsidRPr="00EE2B67">
        <w:rPr>
          <w:rFonts w:ascii="Times New Roman" w:hAnsi="Times New Roman" w:cs="Times New Roman"/>
          <w:sz w:val="24"/>
          <w:szCs w:val="24"/>
          <w:lang w:bidi="en-US"/>
        </w:rPr>
        <w:t xml:space="preserve">Under this proposal, when carriers </w:t>
      </w:r>
      <w:r w:rsidR="00593D2A">
        <w:rPr>
          <w:rFonts w:ascii="Times New Roman" w:hAnsi="Times New Roman" w:cs="Times New Roman"/>
          <w:sz w:val="24"/>
          <w:szCs w:val="24"/>
          <w:lang w:bidi="en-US"/>
        </w:rPr>
        <w:t>orally</w:t>
      </w:r>
      <w:r w:rsidR="00593D2A" w:rsidRPr="00EE2B67">
        <w:rPr>
          <w:rFonts w:ascii="Times New Roman" w:hAnsi="Times New Roman" w:cs="Times New Roman"/>
          <w:sz w:val="24"/>
          <w:szCs w:val="24"/>
          <w:lang w:bidi="en-US"/>
        </w:rPr>
        <w:t xml:space="preserve"> </w:t>
      </w:r>
      <w:r w:rsidR="00AC5239" w:rsidRPr="00EE2B67">
        <w:rPr>
          <w:rFonts w:ascii="Times New Roman" w:hAnsi="Times New Roman" w:cs="Times New Roman"/>
          <w:sz w:val="24"/>
          <w:szCs w:val="24"/>
          <w:lang w:bidi="en-US"/>
        </w:rPr>
        <w:t xml:space="preserve">solicit volunteers and offer travel vouchers as incentives, they </w:t>
      </w:r>
      <w:r w:rsidR="00A72DF0">
        <w:rPr>
          <w:rFonts w:ascii="Times New Roman" w:hAnsi="Times New Roman" w:cs="Times New Roman"/>
          <w:sz w:val="24"/>
          <w:szCs w:val="24"/>
          <w:lang w:bidi="en-US"/>
        </w:rPr>
        <w:t xml:space="preserve">would </w:t>
      </w:r>
      <w:r w:rsidR="00AC5239" w:rsidRPr="00EE2B67">
        <w:rPr>
          <w:rFonts w:ascii="Times New Roman" w:hAnsi="Times New Roman" w:cs="Times New Roman"/>
          <w:sz w:val="24"/>
          <w:szCs w:val="24"/>
          <w:lang w:bidi="en-US"/>
        </w:rPr>
        <w:t xml:space="preserve">also </w:t>
      </w:r>
      <w:r w:rsidR="00A72DF0">
        <w:rPr>
          <w:rFonts w:ascii="Times New Roman" w:hAnsi="Times New Roman" w:cs="Times New Roman"/>
          <w:sz w:val="24"/>
          <w:szCs w:val="24"/>
          <w:lang w:bidi="en-US"/>
        </w:rPr>
        <w:t xml:space="preserve">be </w:t>
      </w:r>
      <w:r w:rsidR="00AC5239" w:rsidRPr="00EE2B67">
        <w:rPr>
          <w:rFonts w:ascii="Times New Roman" w:hAnsi="Times New Roman" w:cs="Times New Roman"/>
          <w:sz w:val="24"/>
          <w:szCs w:val="24"/>
          <w:lang w:bidi="en-US"/>
        </w:rPr>
        <w:t xml:space="preserve">required to </w:t>
      </w:r>
      <w:r w:rsidR="001E1CDE">
        <w:rPr>
          <w:rFonts w:ascii="Times New Roman" w:hAnsi="Times New Roman" w:cs="Times New Roman"/>
          <w:sz w:val="24"/>
          <w:szCs w:val="24"/>
          <w:lang w:bidi="en-US"/>
        </w:rPr>
        <w:t>orally</w:t>
      </w:r>
      <w:r w:rsidR="001E1CDE" w:rsidRPr="00EE2B67">
        <w:rPr>
          <w:rFonts w:ascii="Times New Roman" w:hAnsi="Times New Roman" w:cs="Times New Roman"/>
          <w:sz w:val="24"/>
          <w:szCs w:val="24"/>
          <w:lang w:bidi="en-US"/>
        </w:rPr>
        <w:t xml:space="preserve"> </w:t>
      </w:r>
      <w:r w:rsidR="00AC5239" w:rsidRPr="00EE2B67">
        <w:rPr>
          <w:rFonts w:ascii="Times New Roman" w:hAnsi="Times New Roman" w:cs="Times New Roman"/>
          <w:sz w:val="24"/>
          <w:szCs w:val="24"/>
          <w:lang w:bidi="en-US"/>
        </w:rPr>
        <w:t xml:space="preserve">describe any material restrictions </w:t>
      </w:r>
      <w:r w:rsidR="001E1CDE">
        <w:rPr>
          <w:rFonts w:ascii="Times New Roman" w:hAnsi="Times New Roman" w:cs="Times New Roman"/>
          <w:sz w:val="24"/>
          <w:szCs w:val="24"/>
          <w:lang w:bidi="en-US"/>
        </w:rPr>
        <w:t xml:space="preserve">applicable </w:t>
      </w:r>
      <w:r w:rsidRPr="00EE2B67">
        <w:rPr>
          <w:rFonts w:ascii="Times New Roman" w:hAnsi="Times New Roman" w:cs="Times New Roman"/>
          <w:sz w:val="24"/>
          <w:szCs w:val="24"/>
          <w:lang w:bidi="en-US"/>
        </w:rPr>
        <w:t>to the travel vouchers.</w:t>
      </w:r>
    </w:p>
    <w:p w:rsidR="00351266" w:rsidRDefault="00E53078" w:rsidP="00E26461">
      <w:pPr>
        <w:spacing w:before="100" w:beforeAutospacing="1" w:after="100" w:afterAutospacing="1" w:line="240" w:lineRule="auto"/>
        <w:ind w:left="720"/>
        <w:contextualSpacing/>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e</w:t>
      </w:r>
      <w:r w:rsidR="00AC5239" w:rsidRPr="00EE2B67">
        <w:rPr>
          <w:rFonts w:ascii="Times New Roman" w:eastAsia="Calibri" w:hAnsi="Times New Roman" w:cs="Times New Roman"/>
          <w:sz w:val="24"/>
          <w:szCs w:val="24"/>
          <w:lang w:bidi="en-US"/>
        </w:rPr>
        <w:t xml:space="preserve">. </w:t>
      </w:r>
      <w:r w:rsidR="008C0CAF">
        <w:rPr>
          <w:rFonts w:ascii="Times New Roman" w:eastAsia="Calibri" w:hAnsi="Times New Roman" w:cs="Times New Roman"/>
          <w:sz w:val="24"/>
          <w:szCs w:val="24"/>
          <w:lang w:bidi="en-US"/>
        </w:rPr>
        <w:t xml:space="preserve"> </w:t>
      </w:r>
      <w:r w:rsidR="008C0CAF" w:rsidRPr="00CB2017">
        <w:rPr>
          <w:rFonts w:ascii="Times New Roman" w:eastAsia="Calibri" w:hAnsi="Times New Roman" w:cs="Times New Roman"/>
          <w:i/>
          <w:sz w:val="24"/>
          <w:szCs w:val="24"/>
          <w:u w:val="single"/>
          <w:lang w:bidi="en-US"/>
        </w:rPr>
        <w:t xml:space="preserve">Limitation of </w:t>
      </w:r>
      <w:r w:rsidR="0085114D" w:rsidRPr="00CB2017">
        <w:rPr>
          <w:rFonts w:ascii="Times New Roman" w:eastAsia="Calibri" w:hAnsi="Times New Roman" w:cs="Times New Roman"/>
          <w:i/>
          <w:sz w:val="24"/>
          <w:szCs w:val="24"/>
          <w:u w:val="single"/>
          <w:lang w:bidi="en-US"/>
        </w:rPr>
        <w:t xml:space="preserve">Flight Status Notification Requirement </w:t>
      </w:r>
      <w:r w:rsidR="00AC5239" w:rsidRPr="00CB2017">
        <w:rPr>
          <w:rFonts w:ascii="Times New Roman" w:eastAsia="Calibri" w:hAnsi="Times New Roman" w:cs="Times New Roman"/>
          <w:i/>
          <w:sz w:val="24"/>
          <w:szCs w:val="24"/>
          <w:u w:val="single"/>
          <w:lang w:bidi="en-US"/>
        </w:rPr>
        <w:t>of 14 CFR 259.</w:t>
      </w:r>
      <w:r w:rsidR="00AC5239" w:rsidRPr="00EE2B67">
        <w:rPr>
          <w:rFonts w:ascii="Times New Roman" w:eastAsia="Calibri" w:hAnsi="Times New Roman" w:cs="Times New Roman"/>
          <w:i/>
          <w:sz w:val="24"/>
          <w:szCs w:val="24"/>
          <w:lang w:bidi="en-US"/>
        </w:rPr>
        <w:t>8</w:t>
      </w:r>
      <w:r w:rsidR="00AC5239" w:rsidRPr="00EE2B67">
        <w:rPr>
          <w:rFonts w:ascii="Times New Roman" w:eastAsia="Calibri" w:hAnsi="Times New Roman" w:cs="Times New Roman"/>
          <w:sz w:val="24"/>
          <w:szCs w:val="24"/>
          <w:lang w:bidi="en-US"/>
        </w:rPr>
        <w:t xml:space="preserve">  </w:t>
      </w:r>
    </w:p>
    <w:p w:rsidR="008C0CAF" w:rsidRPr="00EE2B67" w:rsidRDefault="008C0CAF" w:rsidP="00E26461">
      <w:pPr>
        <w:spacing w:before="100" w:beforeAutospacing="1" w:after="100" w:afterAutospacing="1" w:line="240" w:lineRule="auto"/>
        <w:ind w:firstLine="720"/>
        <w:contextualSpacing/>
        <w:rPr>
          <w:rFonts w:ascii="Times New Roman" w:eastAsia="Calibri" w:hAnsi="Times New Roman" w:cs="Times New Roman"/>
          <w:sz w:val="24"/>
          <w:szCs w:val="24"/>
          <w:lang w:bidi="en-US"/>
        </w:rPr>
      </w:pPr>
    </w:p>
    <w:p w:rsidR="00AC5239" w:rsidRPr="00EE2B67" w:rsidRDefault="008C0CAF" w:rsidP="00E26461">
      <w:pPr>
        <w:spacing w:before="100" w:beforeAutospacing="1" w:after="100" w:afterAutospacing="1"/>
        <w:ind w:firstLine="720"/>
        <w:contextualSpacing/>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Section </w:t>
      </w:r>
      <w:r w:rsidR="00AC5239" w:rsidRPr="00EE2B67">
        <w:rPr>
          <w:rFonts w:ascii="Times New Roman" w:eastAsia="Calibri" w:hAnsi="Times New Roman" w:cs="Times New Roman"/>
          <w:sz w:val="24"/>
          <w:szCs w:val="24"/>
          <w:lang w:bidi="en-US"/>
        </w:rPr>
        <w:t xml:space="preserve">259.8 requires that covered carriers must notify passengers and other </w:t>
      </w:r>
      <w:r w:rsidR="00351266" w:rsidRPr="00EE2B67">
        <w:rPr>
          <w:rFonts w:ascii="Times New Roman" w:eastAsia="Calibri" w:hAnsi="Times New Roman" w:cs="Times New Roman"/>
          <w:sz w:val="24"/>
          <w:szCs w:val="24"/>
          <w:lang w:bidi="en-US"/>
        </w:rPr>
        <w:t xml:space="preserve">interested </w:t>
      </w:r>
      <w:r w:rsidR="00AC5239" w:rsidRPr="00EE2B67">
        <w:rPr>
          <w:rFonts w:ascii="Times New Roman" w:eastAsia="Calibri" w:hAnsi="Times New Roman" w:cs="Times New Roman"/>
          <w:sz w:val="24"/>
          <w:szCs w:val="24"/>
          <w:lang w:bidi="en-US"/>
        </w:rPr>
        <w:t>persons of flight status changes within 30 minutes after the carrier become</w:t>
      </w:r>
      <w:r w:rsidR="0085114D" w:rsidRPr="00EE2B67">
        <w:rPr>
          <w:rFonts w:ascii="Times New Roman" w:eastAsia="Calibri" w:hAnsi="Times New Roman" w:cs="Times New Roman"/>
          <w:sz w:val="24"/>
          <w:szCs w:val="24"/>
          <w:lang w:bidi="en-US"/>
        </w:rPr>
        <w:t>s</w:t>
      </w:r>
      <w:r w:rsidR="00AC5239" w:rsidRPr="00EE2B67">
        <w:rPr>
          <w:rFonts w:ascii="Times New Roman" w:eastAsia="Calibri" w:hAnsi="Times New Roman" w:cs="Times New Roman"/>
          <w:sz w:val="24"/>
          <w:szCs w:val="24"/>
          <w:lang w:bidi="en-US"/>
        </w:rPr>
        <w:t xml:space="preserve"> aware of such changes.  Flight status changes in this section include a flight cancellation, a delay of more than 30 minutes, or a diversion.  A</w:t>
      </w:r>
      <w:r w:rsidR="0085114D" w:rsidRPr="00EE2B67">
        <w:rPr>
          <w:rFonts w:ascii="Times New Roman" w:eastAsia="Calibri" w:hAnsi="Times New Roman" w:cs="Times New Roman"/>
          <w:sz w:val="24"/>
          <w:szCs w:val="24"/>
          <w:lang w:bidi="en-US"/>
        </w:rPr>
        <w:t xml:space="preserve">lthough </w:t>
      </w:r>
      <w:r w:rsidR="00AC5239" w:rsidRPr="00EE2B67">
        <w:rPr>
          <w:rFonts w:ascii="Times New Roman" w:eastAsia="Calibri" w:hAnsi="Times New Roman" w:cs="Times New Roman"/>
          <w:sz w:val="24"/>
          <w:szCs w:val="24"/>
          <w:lang w:bidi="en-US"/>
        </w:rPr>
        <w:t xml:space="preserve">the preamble </w:t>
      </w:r>
      <w:r w:rsidR="0085114D" w:rsidRPr="00EE2B67">
        <w:rPr>
          <w:rFonts w:ascii="Times New Roman" w:eastAsia="Calibri" w:hAnsi="Times New Roman" w:cs="Times New Roman"/>
          <w:sz w:val="24"/>
          <w:szCs w:val="24"/>
          <w:lang w:bidi="en-US"/>
        </w:rPr>
        <w:t xml:space="preserve">and rule text </w:t>
      </w:r>
      <w:r w:rsidR="00AC5239" w:rsidRPr="00EE2B67">
        <w:rPr>
          <w:rFonts w:ascii="Times New Roman" w:eastAsia="Calibri" w:hAnsi="Times New Roman" w:cs="Times New Roman"/>
          <w:sz w:val="24"/>
          <w:szCs w:val="24"/>
          <w:lang w:bidi="en-US"/>
        </w:rPr>
        <w:t xml:space="preserve">did not specify how far in advance of the date of the scheduled operation carriers </w:t>
      </w:r>
      <w:r w:rsidR="0085114D" w:rsidRPr="00EE2B67">
        <w:rPr>
          <w:rFonts w:ascii="Times New Roman" w:eastAsia="Calibri" w:hAnsi="Times New Roman" w:cs="Times New Roman"/>
          <w:sz w:val="24"/>
          <w:szCs w:val="24"/>
          <w:lang w:bidi="en-US"/>
        </w:rPr>
        <w:t xml:space="preserve">must </w:t>
      </w:r>
      <w:r w:rsidR="00AC5239" w:rsidRPr="00EE2B67">
        <w:rPr>
          <w:rFonts w:ascii="Times New Roman" w:eastAsia="Calibri" w:hAnsi="Times New Roman" w:cs="Times New Roman"/>
          <w:sz w:val="24"/>
          <w:szCs w:val="24"/>
          <w:lang w:bidi="en-US"/>
        </w:rPr>
        <w:t xml:space="preserve">comply with the notification requirements, the </w:t>
      </w:r>
      <w:r w:rsidR="00623E9D" w:rsidRPr="00623E9D">
        <w:rPr>
          <w:rFonts w:ascii="Times New Roman" w:hAnsi="Times New Roman" w:cs="Times New Roman"/>
          <w:i/>
          <w:sz w:val="24"/>
          <w:szCs w:val="24"/>
        </w:rPr>
        <w:t>Frequently Asked Questions</w:t>
      </w:r>
      <w:r w:rsidR="00623E9D" w:rsidRPr="00EE2B67">
        <w:rPr>
          <w:rFonts w:ascii="Times New Roman" w:hAnsi="Times New Roman" w:cs="Times New Roman"/>
          <w:sz w:val="24"/>
          <w:szCs w:val="24"/>
        </w:rPr>
        <w:t xml:space="preserve"> guidance document issued by the Enforcement Office in relation to </w:t>
      </w:r>
      <w:r w:rsidR="0098792B">
        <w:rPr>
          <w:rFonts w:ascii="Times New Roman" w:hAnsi="Times New Roman" w:cs="Times New Roman"/>
          <w:sz w:val="24"/>
          <w:szCs w:val="24"/>
        </w:rPr>
        <w:t xml:space="preserve">the second </w:t>
      </w:r>
      <w:r w:rsidR="00623E9D" w:rsidRPr="00EE2B67">
        <w:rPr>
          <w:rFonts w:ascii="Times New Roman" w:hAnsi="Times New Roman" w:cs="Times New Roman"/>
          <w:sz w:val="24"/>
          <w:szCs w:val="24"/>
        </w:rPr>
        <w:t xml:space="preserve">Enhancing Airline Passenger Protections </w:t>
      </w:r>
      <w:r w:rsidR="0098792B">
        <w:rPr>
          <w:rFonts w:ascii="Times New Roman" w:hAnsi="Times New Roman" w:cs="Times New Roman"/>
          <w:sz w:val="24"/>
          <w:szCs w:val="24"/>
        </w:rPr>
        <w:t xml:space="preserve">rule </w:t>
      </w:r>
      <w:r w:rsidR="00623E9D">
        <w:rPr>
          <w:rFonts w:ascii="Times New Roman" w:eastAsia="Calibri" w:hAnsi="Times New Roman" w:cs="Times New Roman"/>
          <w:sz w:val="24"/>
          <w:szCs w:val="24"/>
          <w:lang w:bidi="en-US"/>
        </w:rPr>
        <w:t xml:space="preserve">stated </w:t>
      </w:r>
      <w:r w:rsidR="00AC5239" w:rsidRPr="00EE2B67">
        <w:rPr>
          <w:rFonts w:ascii="Times New Roman" w:eastAsia="Calibri" w:hAnsi="Times New Roman" w:cs="Times New Roman"/>
          <w:sz w:val="24"/>
          <w:szCs w:val="24"/>
          <w:lang w:bidi="en-US"/>
        </w:rPr>
        <w:t>that</w:t>
      </w:r>
      <w:r w:rsidR="00623E9D">
        <w:rPr>
          <w:rFonts w:ascii="Times New Roman" w:eastAsia="Calibri" w:hAnsi="Times New Roman" w:cs="Times New Roman"/>
          <w:sz w:val="24"/>
          <w:szCs w:val="24"/>
          <w:lang w:bidi="en-US"/>
        </w:rPr>
        <w:t>,</w:t>
      </w:r>
      <w:r w:rsidR="00AC5239" w:rsidRPr="00EE2B67">
        <w:rPr>
          <w:rFonts w:ascii="Times New Roman" w:eastAsia="Calibri" w:hAnsi="Times New Roman" w:cs="Times New Roman"/>
          <w:sz w:val="24"/>
          <w:szCs w:val="24"/>
          <w:lang w:bidi="en-US"/>
        </w:rPr>
        <w:t xml:space="preserve"> as an enforcement policy, the rule applies to any flight status changes that occur within seven calendar days of the scheduled date of the operation.  </w:t>
      </w:r>
      <w:r w:rsidR="00623E9D" w:rsidRPr="00EE2B67">
        <w:rPr>
          <w:rFonts w:ascii="Times New Roman" w:hAnsi="Times New Roman" w:cs="Times New Roman"/>
          <w:i/>
          <w:sz w:val="24"/>
          <w:szCs w:val="24"/>
        </w:rPr>
        <w:t>See</w:t>
      </w:r>
      <w:r w:rsidR="00623E9D" w:rsidRPr="00EE2B67">
        <w:rPr>
          <w:rFonts w:ascii="Times New Roman" w:hAnsi="Times New Roman" w:cs="Times New Roman"/>
          <w:sz w:val="24"/>
          <w:szCs w:val="24"/>
        </w:rPr>
        <w:t xml:space="preserve"> </w:t>
      </w:r>
      <w:r w:rsidR="00623E9D" w:rsidRPr="00E26461">
        <w:rPr>
          <w:rFonts w:ascii="Times New Roman" w:hAnsi="Times New Roman" w:cs="Times New Roman"/>
          <w:sz w:val="24"/>
          <w:szCs w:val="24"/>
        </w:rPr>
        <w:t>Frequently Asked Questions</w:t>
      </w:r>
      <w:r w:rsidR="00623E9D" w:rsidRPr="00A73D29">
        <w:rPr>
          <w:rFonts w:ascii="Times New Roman" w:hAnsi="Times New Roman" w:cs="Times New Roman"/>
          <w:sz w:val="24"/>
          <w:szCs w:val="24"/>
        </w:rPr>
        <w:t xml:space="preserve">, </w:t>
      </w:r>
      <w:r w:rsidR="00A73D29" w:rsidRPr="00A73D29">
        <w:rPr>
          <w:rFonts w:ascii="Times New Roman" w:hAnsi="Times New Roman" w:cs="Times New Roman"/>
          <w:sz w:val="24"/>
          <w:szCs w:val="24"/>
        </w:rPr>
        <w:t>Section VIII, #2</w:t>
      </w:r>
      <w:r w:rsidR="0098792B">
        <w:rPr>
          <w:rFonts w:ascii="Times New Roman" w:hAnsi="Times New Roman" w:cs="Times New Roman"/>
          <w:sz w:val="24"/>
          <w:szCs w:val="24"/>
        </w:rPr>
        <w:t xml:space="preserve">.  </w:t>
      </w:r>
      <w:r w:rsidR="00AC5239" w:rsidRPr="00EE2B67">
        <w:rPr>
          <w:rFonts w:ascii="Times New Roman" w:eastAsia="Calibri" w:hAnsi="Times New Roman" w:cs="Times New Roman"/>
          <w:sz w:val="24"/>
          <w:szCs w:val="24"/>
          <w:lang w:bidi="en-US"/>
        </w:rPr>
        <w:t xml:space="preserve">We further explained that the purpose of this rule is to avoid or reduce unnecessary waits at, or pointless trips to, an airport, which </w:t>
      </w:r>
      <w:r w:rsidR="0085114D" w:rsidRPr="00EE2B67">
        <w:rPr>
          <w:rFonts w:ascii="Times New Roman" w:eastAsia="Calibri" w:hAnsi="Times New Roman" w:cs="Times New Roman"/>
          <w:sz w:val="24"/>
          <w:szCs w:val="24"/>
          <w:lang w:bidi="en-US"/>
        </w:rPr>
        <w:t xml:space="preserve">are </w:t>
      </w:r>
      <w:r w:rsidR="00AC5239" w:rsidRPr="00EE2B67">
        <w:rPr>
          <w:rFonts w:ascii="Times New Roman" w:eastAsia="Calibri" w:hAnsi="Times New Roman" w:cs="Times New Roman"/>
          <w:sz w:val="24"/>
          <w:szCs w:val="24"/>
          <w:lang w:bidi="en-US"/>
        </w:rPr>
        <w:t xml:space="preserve">most likely </w:t>
      </w:r>
      <w:r w:rsidR="0085114D" w:rsidRPr="00EE2B67">
        <w:rPr>
          <w:rFonts w:ascii="Times New Roman" w:eastAsia="Calibri" w:hAnsi="Times New Roman" w:cs="Times New Roman"/>
          <w:sz w:val="24"/>
          <w:szCs w:val="24"/>
          <w:lang w:bidi="en-US"/>
        </w:rPr>
        <w:t xml:space="preserve">to </w:t>
      </w:r>
      <w:r w:rsidR="00AC5239" w:rsidRPr="00EE2B67">
        <w:rPr>
          <w:rFonts w:ascii="Times New Roman" w:eastAsia="Calibri" w:hAnsi="Times New Roman" w:cs="Times New Roman"/>
          <w:sz w:val="24"/>
          <w:szCs w:val="24"/>
          <w:lang w:bidi="en-US"/>
        </w:rPr>
        <w:t xml:space="preserve">occur on the date of the scheduled travel.  </w:t>
      </w:r>
      <w:r w:rsidR="00AC5239" w:rsidRPr="00EE2B67">
        <w:rPr>
          <w:rFonts w:ascii="Times New Roman" w:eastAsia="Calibri" w:hAnsi="Times New Roman" w:cs="Times New Roman"/>
          <w:sz w:val="24"/>
          <w:szCs w:val="24"/>
          <w:lang w:bidi="en-US"/>
        </w:rPr>
        <w:lastRenderedPageBreak/>
        <w:t xml:space="preserve">Therefore, the closer to the date of the scheduled operation, the more important it is for carriers to provide notice of </w:t>
      </w:r>
      <w:r w:rsidR="0085114D" w:rsidRPr="00EE2B67">
        <w:rPr>
          <w:rFonts w:ascii="Times New Roman" w:eastAsia="Calibri" w:hAnsi="Times New Roman" w:cs="Times New Roman"/>
          <w:sz w:val="24"/>
          <w:szCs w:val="24"/>
          <w:lang w:bidi="en-US"/>
        </w:rPr>
        <w:t xml:space="preserve">a </w:t>
      </w:r>
      <w:r w:rsidR="00D80C93">
        <w:rPr>
          <w:rFonts w:ascii="Times New Roman" w:eastAsia="Calibri" w:hAnsi="Times New Roman" w:cs="Times New Roman"/>
          <w:sz w:val="24"/>
          <w:szCs w:val="24"/>
          <w:lang w:bidi="en-US"/>
        </w:rPr>
        <w:t xml:space="preserve">flight status </w:t>
      </w:r>
      <w:r w:rsidR="00AC5239" w:rsidRPr="00EE2B67">
        <w:rPr>
          <w:rFonts w:ascii="Times New Roman" w:eastAsia="Calibri" w:hAnsi="Times New Roman" w:cs="Times New Roman"/>
          <w:sz w:val="24"/>
          <w:szCs w:val="24"/>
          <w:lang w:bidi="en-US"/>
        </w:rPr>
        <w:t xml:space="preserve">change </w:t>
      </w:r>
      <w:r w:rsidR="0098792B">
        <w:rPr>
          <w:rFonts w:ascii="Times New Roman" w:eastAsia="Calibri" w:hAnsi="Times New Roman" w:cs="Times New Roman"/>
          <w:sz w:val="24"/>
          <w:szCs w:val="24"/>
          <w:lang w:bidi="en-US"/>
        </w:rPr>
        <w:t>promptly</w:t>
      </w:r>
      <w:r w:rsidR="00AC5239" w:rsidRPr="00EE2B67">
        <w:rPr>
          <w:rFonts w:ascii="Times New Roman" w:eastAsia="Calibri" w:hAnsi="Times New Roman" w:cs="Times New Roman"/>
          <w:sz w:val="24"/>
          <w:szCs w:val="24"/>
          <w:lang w:bidi="en-US"/>
        </w:rPr>
        <w:t xml:space="preserve">.  In this NPRM, we propose to codify this “seven-calendar-day” </w:t>
      </w:r>
      <w:r w:rsidR="00341689" w:rsidRPr="00EE2B67">
        <w:rPr>
          <w:rFonts w:ascii="Times New Roman" w:eastAsia="Calibri" w:hAnsi="Times New Roman" w:cs="Times New Roman"/>
          <w:sz w:val="24"/>
          <w:szCs w:val="24"/>
          <w:lang w:bidi="en-US"/>
        </w:rPr>
        <w:t xml:space="preserve">timeframe </w:t>
      </w:r>
      <w:r w:rsidR="00AC5239" w:rsidRPr="00EE2B67">
        <w:rPr>
          <w:rFonts w:ascii="Times New Roman" w:eastAsia="Calibri" w:hAnsi="Times New Roman" w:cs="Times New Roman"/>
          <w:sz w:val="24"/>
          <w:szCs w:val="24"/>
          <w:lang w:bidi="en-US"/>
        </w:rPr>
        <w:t xml:space="preserve">as we believe that requiring carriers to provide notifications of schedule changes within 30 minutes after they become aware of such changes is not necessary if the changes occur </w:t>
      </w:r>
      <w:r w:rsidR="00D80C93">
        <w:rPr>
          <w:rFonts w:ascii="Times New Roman" w:eastAsia="Calibri" w:hAnsi="Times New Roman" w:cs="Times New Roman"/>
          <w:sz w:val="24"/>
          <w:szCs w:val="24"/>
          <w:lang w:bidi="en-US"/>
        </w:rPr>
        <w:t>more than seven days</w:t>
      </w:r>
      <w:r w:rsidR="00AC5239" w:rsidRPr="00EE2B67">
        <w:rPr>
          <w:rFonts w:ascii="Times New Roman" w:eastAsia="Calibri" w:hAnsi="Times New Roman" w:cs="Times New Roman"/>
          <w:sz w:val="24"/>
          <w:szCs w:val="24"/>
          <w:lang w:bidi="en-US"/>
        </w:rPr>
        <w:t xml:space="preserve"> </w:t>
      </w:r>
      <w:r w:rsidR="00EF6B99">
        <w:rPr>
          <w:rFonts w:ascii="Times New Roman" w:eastAsia="Calibri" w:hAnsi="Times New Roman" w:cs="Times New Roman"/>
          <w:sz w:val="24"/>
          <w:szCs w:val="24"/>
          <w:lang w:bidi="en-US"/>
        </w:rPr>
        <w:t xml:space="preserve">before </w:t>
      </w:r>
      <w:r w:rsidR="00AC5239" w:rsidRPr="00EE2B67">
        <w:rPr>
          <w:rFonts w:ascii="Times New Roman" w:eastAsia="Calibri" w:hAnsi="Times New Roman" w:cs="Times New Roman"/>
          <w:sz w:val="24"/>
          <w:szCs w:val="24"/>
          <w:lang w:bidi="en-US"/>
        </w:rPr>
        <w:t xml:space="preserve">the date of the operation.  </w:t>
      </w:r>
      <w:r w:rsidR="00341689" w:rsidRPr="00EE2B67">
        <w:rPr>
          <w:rFonts w:ascii="Times New Roman" w:eastAsia="Calibri" w:hAnsi="Times New Roman" w:cs="Times New Roman"/>
          <w:sz w:val="24"/>
          <w:szCs w:val="24"/>
          <w:lang w:bidi="en-US"/>
        </w:rPr>
        <w:t xml:space="preserve">To require notifications within 30 minutes for changes occurring </w:t>
      </w:r>
      <w:r w:rsidR="00221E01">
        <w:rPr>
          <w:rFonts w:ascii="Times New Roman" w:eastAsia="Calibri" w:hAnsi="Times New Roman" w:cs="Times New Roman"/>
          <w:sz w:val="24"/>
          <w:szCs w:val="24"/>
          <w:lang w:bidi="en-US"/>
        </w:rPr>
        <w:t>more than seven days</w:t>
      </w:r>
      <w:r w:rsidR="00341689" w:rsidRPr="00EE2B67">
        <w:rPr>
          <w:rFonts w:ascii="Times New Roman" w:eastAsia="Calibri" w:hAnsi="Times New Roman" w:cs="Times New Roman"/>
          <w:sz w:val="24"/>
          <w:szCs w:val="24"/>
          <w:lang w:bidi="en-US"/>
        </w:rPr>
        <w:t xml:space="preserve"> in advance of the date of operation would likely </w:t>
      </w:r>
      <w:r w:rsidR="00AC5239" w:rsidRPr="00EE2B67">
        <w:rPr>
          <w:rFonts w:ascii="Times New Roman" w:eastAsia="Calibri" w:hAnsi="Times New Roman" w:cs="Times New Roman"/>
          <w:sz w:val="24"/>
          <w:szCs w:val="24"/>
          <w:lang w:bidi="en-US"/>
        </w:rPr>
        <w:t xml:space="preserve">greatly increase </w:t>
      </w:r>
      <w:r w:rsidR="005E3764" w:rsidRPr="00EE2B67">
        <w:rPr>
          <w:rFonts w:ascii="Times New Roman" w:eastAsia="Calibri" w:hAnsi="Times New Roman" w:cs="Times New Roman"/>
          <w:sz w:val="24"/>
          <w:szCs w:val="24"/>
          <w:lang w:bidi="en-US"/>
        </w:rPr>
        <w:t>carriers’</w:t>
      </w:r>
      <w:r w:rsidR="00AC5239" w:rsidRPr="00EE2B67">
        <w:rPr>
          <w:rFonts w:ascii="Times New Roman" w:eastAsia="Calibri" w:hAnsi="Times New Roman" w:cs="Times New Roman"/>
          <w:sz w:val="24"/>
          <w:szCs w:val="24"/>
          <w:lang w:bidi="en-US"/>
        </w:rPr>
        <w:t xml:space="preserve"> burden yet result in little additional </w:t>
      </w:r>
      <w:r w:rsidR="00221E01">
        <w:rPr>
          <w:rFonts w:ascii="Times New Roman" w:eastAsia="Calibri" w:hAnsi="Times New Roman" w:cs="Times New Roman"/>
          <w:sz w:val="24"/>
          <w:szCs w:val="24"/>
          <w:lang w:bidi="en-US"/>
        </w:rPr>
        <w:t>benefit</w:t>
      </w:r>
      <w:r w:rsidR="00AC5239" w:rsidRPr="00EE2B67">
        <w:rPr>
          <w:rFonts w:ascii="Times New Roman" w:eastAsia="Calibri" w:hAnsi="Times New Roman" w:cs="Times New Roman"/>
          <w:sz w:val="24"/>
          <w:szCs w:val="24"/>
          <w:lang w:bidi="en-US"/>
        </w:rPr>
        <w:t xml:space="preserve"> to the public.  We do emphasize, however, </w:t>
      </w:r>
      <w:r w:rsidR="00221E01">
        <w:rPr>
          <w:rFonts w:ascii="Times New Roman" w:eastAsia="Calibri" w:hAnsi="Times New Roman" w:cs="Times New Roman"/>
          <w:sz w:val="24"/>
          <w:szCs w:val="24"/>
          <w:lang w:bidi="en-US"/>
        </w:rPr>
        <w:t xml:space="preserve">that </w:t>
      </w:r>
      <w:r w:rsidR="00AC5239" w:rsidRPr="00EE2B67">
        <w:rPr>
          <w:rFonts w:ascii="Times New Roman" w:eastAsia="Calibri" w:hAnsi="Times New Roman" w:cs="Times New Roman"/>
          <w:sz w:val="24"/>
          <w:szCs w:val="24"/>
          <w:lang w:bidi="en-US"/>
        </w:rPr>
        <w:t xml:space="preserve">notifications of changes that occur </w:t>
      </w:r>
      <w:r w:rsidR="00EF6B99">
        <w:rPr>
          <w:rFonts w:ascii="Times New Roman" w:eastAsia="Calibri" w:hAnsi="Times New Roman" w:cs="Times New Roman"/>
          <w:sz w:val="24"/>
          <w:szCs w:val="24"/>
          <w:lang w:bidi="en-US"/>
        </w:rPr>
        <w:t xml:space="preserve">earlier than </w:t>
      </w:r>
      <w:r w:rsidR="00AC5239" w:rsidRPr="00EE2B67">
        <w:rPr>
          <w:rFonts w:ascii="Times New Roman" w:eastAsia="Calibri" w:hAnsi="Times New Roman" w:cs="Times New Roman"/>
          <w:sz w:val="24"/>
          <w:szCs w:val="24"/>
          <w:lang w:bidi="en-US"/>
        </w:rPr>
        <w:t xml:space="preserve">the seven-day threshold are still required to be delivered to the passengers </w:t>
      </w:r>
      <w:r w:rsidR="0098792B">
        <w:rPr>
          <w:rFonts w:ascii="Times New Roman" w:eastAsia="Calibri" w:hAnsi="Times New Roman" w:cs="Times New Roman"/>
          <w:sz w:val="24"/>
          <w:szCs w:val="24"/>
          <w:lang w:bidi="en-US"/>
        </w:rPr>
        <w:t>in a timely manner</w:t>
      </w:r>
      <w:r w:rsidR="00DA1AFC">
        <w:rPr>
          <w:rFonts w:ascii="Times New Roman" w:eastAsia="Calibri" w:hAnsi="Times New Roman" w:cs="Times New Roman"/>
          <w:sz w:val="24"/>
          <w:szCs w:val="24"/>
          <w:lang w:bidi="en-US"/>
        </w:rPr>
        <w:t>; see 14 CFR 259.5(b)(10)</w:t>
      </w:r>
      <w:r w:rsidR="0098792B">
        <w:rPr>
          <w:rFonts w:ascii="Times New Roman" w:eastAsia="Calibri" w:hAnsi="Times New Roman" w:cs="Times New Roman"/>
          <w:sz w:val="24"/>
          <w:szCs w:val="24"/>
          <w:lang w:bidi="en-US"/>
        </w:rPr>
        <w:t xml:space="preserve">.  </w:t>
      </w:r>
    </w:p>
    <w:p w:rsidR="00AC5239" w:rsidRDefault="00AC5239" w:rsidP="00E26461">
      <w:pPr>
        <w:spacing w:before="100" w:beforeAutospacing="1" w:after="100" w:afterAutospacing="1"/>
        <w:ind w:firstLine="720"/>
        <w:contextualSpacing/>
        <w:rPr>
          <w:rFonts w:ascii="Times New Roman" w:eastAsia="Calibri" w:hAnsi="Times New Roman" w:cs="Times New Roman"/>
          <w:sz w:val="24"/>
          <w:szCs w:val="24"/>
          <w:lang w:bidi="en-US"/>
        </w:rPr>
      </w:pPr>
      <w:r w:rsidRPr="00EE2B67">
        <w:rPr>
          <w:rFonts w:ascii="Times New Roman" w:eastAsia="Calibri" w:hAnsi="Times New Roman" w:cs="Times New Roman"/>
          <w:sz w:val="24"/>
          <w:szCs w:val="24"/>
          <w:lang w:bidi="en-US"/>
        </w:rPr>
        <w:t xml:space="preserve">We are also proposing some editorial changes to section 259.8 to clarify that flight status change notifications required in this section should be provided not only </w:t>
      </w:r>
      <w:r w:rsidR="00221E01">
        <w:rPr>
          <w:rFonts w:ascii="Times New Roman" w:eastAsia="Calibri" w:hAnsi="Times New Roman" w:cs="Times New Roman"/>
          <w:sz w:val="24"/>
          <w:szCs w:val="24"/>
          <w:lang w:bidi="en-US"/>
        </w:rPr>
        <w:t xml:space="preserve">to </w:t>
      </w:r>
      <w:r w:rsidRPr="00EE2B67">
        <w:rPr>
          <w:rFonts w:ascii="Times New Roman" w:eastAsia="Calibri" w:hAnsi="Times New Roman" w:cs="Times New Roman"/>
          <w:sz w:val="24"/>
          <w:szCs w:val="24"/>
          <w:lang w:bidi="en-US"/>
        </w:rPr>
        <w:t xml:space="preserve">passengers, but also </w:t>
      </w:r>
      <w:r w:rsidR="00341689" w:rsidRPr="00EE2B67">
        <w:rPr>
          <w:rFonts w:ascii="Times New Roman" w:eastAsia="Calibri" w:hAnsi="Times New Roman" w:cs="Times New Roman"/>
          <w:sz w:val="24"/>
          <w:szCs w:val="24"/>
          <w:lang w:bidi="en-US"/>
        </w:rPr>
        <w:t xml:space="preserve">to </w:t>
      </w:r>
      <w:r w:rsidRPr="00EE2B67">
        <w:rPr>
          <w:rFonts w:ascii="Times New Roman" w:eastAsia="Calibri" w:hAnsi="Times New Roman" w:cs="Times New Roman"/>
          <w:sz w:val="24"/>
          <w:szCs w:val="24"/>
          <w:lang w:bidi="en-US"/>
        </w:rPr>
        <w:t xml:space="preserve">any member of the public who may be affected by the changes, including persons </w:t>
      </w:r>
      <w:r w:rsidR="00341689" w:rsidRPr="00EE2B67">
        <w:rPr>
          <w:rFonts w:ascii="Times New Roman" w:eastAsia="Calibri" w:hAnsi="Times New Roman" w:cs="Times New Roman"/>
          <w:sz w:val="24"/>
          <w:szCs w:val="24"/>
          <w:lang w:bidi="en-US"/>
        </w:rPr>
        <w:t xml:space="preserve">meeting passengers at airports or </w:t>
      </w:r>
      <w:r w:rsidRPr="00EE2B67">
        <w:rPr>
          <w:rFonts w:ascii="Times New Roman" w:eastAsia="Calibri" w:hAnsi="Times New Roman" w:cs="Times New Roman"/>
          <w:sz w:val="24"/>
          <w:szCs w:val="24"/>
          <w:lang w:bidi="en-US"/>
        </w:rPr>
        <w:t xml:space="preserve">escorting </w:t>
      </w:r>
      <w:r w:rsidR="00341689" w:rsidRPr="00EE2B67">
        <w:rPr>
          <w:rFonts w:ascii="Times New Roman" w:eastAsia="Calibri" w:hAnsi="Times New Roman" w:cs="Times New Roman"/>
          <w:sz w:val="24"/>
          <w:szCs w:val="24"/>
          <w:lang w:bidi="en-US"/>
        </w:rPr>
        <w:t xml:space="preserve">them </w:t>
      </w:r>
      <w:r w:rsidRPr="00EE2B67">
        <w:rPr>
          <w:rFonts w:ascii="Times New Roman" w:eastAsia="Calibri" w:hAnsi="Times New Roman" w:cs="Times New Roman"/>
          <w:sz w:val="24"/>
          <w:szCs w:val="24"/>
          <w:lang w:bidi="en-US"/>
        </w:rPr>
        <w:t xml:space="preserve">to </w:t>
      </w:r>
      <w:r w:rsidR="00341689" w:rsidRPr="00EE2B67">
        <w:rPr>
          <w:rFonts w:ascii="Times New Roman" w:eastAsia="Calibri" w:hAnsi="Times New Roman" w:cs="Times New Roman"/>
          <w:sz w:val="24"/>
          <w:szCs w:val="24"/>
          <w:lang w:bidi="en-US"/>
        </w:rPr>
        <w:t xml:space="preserve">or </w:t>
      </w:r>
      <w:r w:rsidRPr="00EE2B67">
        <w:rPr>
          <w:rFonts w:ascii="Times New Roman" w:eastAsia="Calibri" w:hAnsi="Times New Roman" w:cs="Times New Roman"/>
          <w:sz w:val="24"/>
          <w:szCs w:val="24"/>
          <w:lang w:bidi="en-US"/>
        </w:rPr>
        <w:t xml:space="preserve">from airports.  This is a point we made clear in the preamble </w:t>
      </w:r>
      <w:r w:rsidR="00EF6B99">
        <w:rPr>
          <w:rFonts w:ascii="Times New Roman" w:eastAsia="Calibri" w:hAnsi="Times New Roman" w:cs="Times New Roman"/>
          <w:sz w:val="24"/>
          <w:szCs w:val="24"/>
          <w:lang w:bidi="en-US"/>
        </w:rPr>
        <w:t xml:space="preserve">of the final rule document </w:t>
      </w:r>
      <w:r w:rsidRPr="00EE2B67">
        <w:rPr>
          <w:rFonts w:ascii="Times New Roman" w:eastAsia="Calibri" w:hAnsi="Times New Roman" w:cs="Times New Roman"/>
          <w:sz w:val="24"/>
          <w:szCs w:val="24"/>
          <w:lang w:bidi="en-US"/>
        </w:rPr>
        <w:t xml:space="preserve">but not in the rule text.  In this regard, we are proposing to change the word “passengers” to “consumers” in the title of section 259.8, </w:t>
      </w:r>
      <w:r w:rsidR="00221E01">
        <w:rPr>
          <w:rFonts w:ascii="Times New Roman" w:eastAsia="Calibri" w:hAnsi="Times New Roman" w:cs="Times New Roman"/>
          <w:sz w:val="24"/>
          <w:szCs w:val="24"/>
          <w:lang w:bidi="en-US"/>
        </w:rPr>
        <w:t xml:space="preserve"> to</w:t>
      </w:r>
      <w:r w:rsidRPr="00EE2B67">
        <w:rPr>
          <w:rFonts w:ascii="Times New Roman" w:eastAsia="Calibri" w:hAnsi="Times New Roman" w:cs="Times New Roman"/>
          <w:sz w:val="24"/>
          <w:szCs w:val="24"/>
          <w:lang w:bidi="en-US"/>
        </w:rPr>
        <w:t xml:space="preserve"> change the </w:t>
      </w:r>
      <w:r w:rsidR="00221E01">
        <w:rPr>
          <w:rFonts w:ascii="Times New Roman" w:eastAsia="Calibri" w:hAnsi="Times New Roman" w:cs="Times New Roman"/>
          <w:sz w:val="24"/>
          <w:szCs w:val="24"/>
          <w:lang w:bidi="en-US"/>
        </w:rPr>
        <w:t>first</w:t>
      </w:r>
      <w:r w:rsidRPr="00EE2B67">
        <w:rPr>
          <w:rFonts w:ascii="Times New Roman" w:eastAsia="Calibri" w:hAnsi="Times New Roman" w:cs="Times New Roman"/>
          <w:sz w:val="24"/>
          <w:szCs w:val="24"/>
          <w:lang w:bidi="en-US"/>
        </w:rPr>
        <w:t xml:space="preserve"> </w:t>
      </w:r>
      <w:r w:rsidR="00221E01">
        <w:rPr>
          <w:rFonts w:ascii="Times New Roman" w:eastAsia="Calibri" w:hAnsi="Times New Roman" w:cs="Times New Roman"/>
          <w:sz w:val="24"/>
          <w:szCs w:val="24"/>
          <w:lang w:bidi="en-US"/>
        </w:rPr>
        <w:t xml:space="preserve">instance of the </w:t>
      </w:r>
      <w:r w:rsidRPr="00EE2B67">
        <w:rPr>
          <w:rFonts w:ascii="Times New Roman" w:eastAsia="Calibri" w:hAnsi="Times New Roman" w:cs="Times New Roman"/>
          <w:sz w:val="24"/>
          <w:szCs w:val="24"/>
          <w:lang w:bidi="en-US"/>
        </w:rPr>
        <w:t>word “passengers” in subsection 259.8(a)(1) to the phrase “passengers and other interested persons</w:t>
      </w:r>
      <w:r w:rsidR="00221E01">
        <w:rPr>
          <w:rFonts w:ascii="Times New Roman" w:eastAsia="Calibri" w:hAnsi="Times New Roman" w:cs="Times New Roman"/>
          <w:sz w:val="24"/>
          <w:szCs w:val="24"/>
          <w:lang w:bidi="en-US"/>
        </w:rPr>
        <w:t>,</w:t>
      </w:r>
      <w:r w:rsidRPr="00EE2B67">
        <w:rPr>
          <w:rFonts w:ascii="Times New Roman" w:eastAsia="Calibri" w:hAnsi="Times New Roman" w:cs="Times New Roman"/>
          <w:sz w:val="24"/>
          <w:szCs w:val="24"/>
          <w:lang w:bidi="en-US"/>
        </w:rPr>
        <w:t xml:space="preserve">” and </w:t>
      </w:r>
      <w:r w:rsidR="00221E01">
        <w:rPr>
          <w:rFonts w:ascii="Times New Roman" w:eastAsia="Calibri" w:hAnsi="Times New Roman" w:cs="Times New Roman"/>
          <w:sz w:val="24"/>
          <w:szCs w:val="24"/>
          <w:lang w:bidi="en-US"/>
        </w:rPr>
        <w:t xml:space="preserve">to change the second instance of that </w:t>
      </w:r>
      <w:r w:rsidRPr="00EE2B67">
        <w:rPr>
          <w:rFonts w:ascii="Times New Roman" w:eastAsia="Calibri" w:hAnsi="Times New Roman" w:cs="Times New Roman"/>
          <w:sz w:val="24"/>
          <w:szCs w:val="24"/>
          <w:lang w:bidi="en-US"/>
        </w:rPr>
        <w:t xml:space="preserve">word </w:t>
      </w:r>
      <w:r w:rsidR="00221E01">
        <w:rPr>
          <w:rFonts w:ascii="Times New Roman" w:eastAsia="Calibri" w:hAnsi="Times New Roman" w:cs="Times New Roman"/>
          <w:sz w:val="24"/>
          <w:szCs w:val="24"/>
          <w:lang w:bidi="en-US"/>
        </w:rPr>
        <w:t xml:space="preserve">to </w:t>
      </w:r>
      <w:r w:rsidRPr="00EE2B67">
        <w:rPr>
          <w:rFonts w:ascii="Times New Roman" w:eastAsia="Calibri" w:hAnsi="Times New Roman" w:cs="Times New Roman"/>
          <w:sz w:val="24"/>
          <w:szCs w:val="24"/>
          <w:lang w:bidi="en-US"/>
        </w:rPr>
        <w:t>“subscribers</w:t>
      </w:r>
      <w:r w:rsidR="00221E01">
        <w:rPr>
          <w:rFonts w:ascii="Times New Roman" w:eastAsia="Calibri" w:hAnsi="Times New Roman" w:cs="Times New Roman"/>
          <w:sz w:val="24"/>
          <w:szCs w:val="24"/>
          <w:lang w:bidi="en-US"/>
        </w:rPr>
        <w:t>.</w:t>
      </w:r>
      <w:r w:rsidRPr="00EE2B67">
        <w:rPr>
          <w:rFonts w:ascii="Times New Roman" w:eastAsia="Calibri" w:hAnsi="Times New Roman" w:cs="Times New Roman"/>
          <w:sz w:val="24"/>
          <w:szCs w:val="24"/>
          <w:lang w:bidi="en-US"/>
        </w:rPr>
        <w:t xml:space="preserve">”  </w:t>
      </w:r>
    </w:p>
    <w:p w:rsidR="001140F4" w:rsidRDefault="00E53078" w:rsidP="00FF6976">
      <w:pPr>
        <w:spacing w:before="100" w:beforeAutospacing="1" w:after="100" w:afterAutospacing="1" w:line="240" w:lineRule="auto"/>
        <w:ind w:left="720"/>
        <w:rPr>
          <w:rFonts w:ascii="Times New Roman" w:hAnsi="Times New Roman" w:cs="Times New Roman"/>
          <w:sz w:val="24"/>
          <w:szCs w:val="24"/>
          <w:lang w:bidi="en-US"/>
        </w:rPr>
      </w:pPr>
      <w:r>
        <w:rPr>
          <w:rFonts w:ascii="Times New Roman" w:hAnsi="Times New Roman" w:cs="Times New Roman"/>
          <w:sz w:val="24"/>
          <w:szCs w:val="24"/>
          <w:lang w:bidi="en-US"/>
        </w:rPr>
        <w:t>f</w:t>
      </w:r>
      <w:r w:rsidR="006B11CB">
        <w:rPr>
          <w:rFonts w:ascii="Times New Roman" w:hAnsi="Times New Roman" w:cs="Times New Roman"/>
          <w:sz w:val="24"/>
          <w:szCs w:val="24"/>
          <w:lang w:bidi="en-US"/>
        </w:rPr>
        <w:t xml:space="preserve">.  </w:t>
      </w:r>
      <w:r w:rsidR="005B02BF" w:rsidRPr="00FF6976">
        <w:rPr>
          <w:rFonts w:ascii="Times New Roman" w:hAnsi="Times New Roman" w:cs="Times New Roman"/>
          <w:i/>
          <w:sz w:val="24"/>
          <w:szCs w:val="24"/>
          <w:lang w:bidi="en-US"/>
        </w:rPr>
        <w:t xml:space="preserve">Removing </w:t>
      </w:r>
      <w:r w:rsidR="006B11CB">
        <w:rPr>
          <w:rFonts w:ascii="Times New Roman" w:hAnsi="Times New Roman" w:cs="Times New Roman"/>
          <w:i/>
          <w:sz w:val="24"/>
          <w:szCs w:val="24"/>
          <w:lang w:bidi="en-US"/>
        </w:rPr>
        <w:t>the Rebating Pro</w:t>
      </w:r>
      <w:r w:rsidR="007B6FD4">
        <w:rPr>
          <w:rFonts w:ascii="Times New Roman" w:hAnsi="Times New Roman" w:cs="Times New Roman"/>
          <w:i/>
          <w:sz w:val="24"/>
          <w:szCs w:val="24"/>
          <w:lang w:bidi="en-US"/>
        </w:rPr>
        <w:t>vision</w:t>
      </w:r>
      <w:r w:rsidR="006B11CB">
        <w:rPr>
          <w:rFonts w:ascii="Times New Roman" w:hAnsi="Times New Roman" w:cs="Times New Roman"/>
          <w:i/>
          <w:sz w:val="24"/>
          <w:szCs w:val="24"/>
          <w:lang w:bidi="en-US"/>
        </w:rPr>
        <w:t xml:space="preserve"> in </w:t>
      </w:r>
      <w:r w:rsidR="007B6FD4">
        <w:rPr>
          <w:rFonts w:ascii="Times New Roman" w:hAnsi="Times New Roman" w:cs="Times New Roman"/>
          <w:i/>
          <w:sz w:val="24"/>
          <w:szCs w:val="24"/>
          <w:lang w:bidi="en-US"/>
        </w:rPr>
        <w:t>S</w:t>
      </w:r>
      <w:r w:rsidR="006B11CB">
        <w:rPr>
          <w:rFonts w:ascii="Times New Roman" w:hAnsi="Times New Roman" w:cs="Times New Roman"/>
          <w:i/>
          <w:sz w:val="24"/>
          <w:szCs w:val="24"/>
          <w:lang w:bidi="en-US"/>
        </w:rPr>
        <w:t xml:space="preserve">ection 399.80(h)  </w:t>
      </w:r>
    </w:p>
    <w:p w:rsidR="00837368" w:rsidRDefault="007B6FD4" w:rsidP="004C7CCC">
      <w:pPr>
        <w:spacing w:after="0"/>
        <w:ind w:firstLine="720"/>
        <w:rPr>
          <w:rFonts w:ascii="Times New Roman" w:hAnsi="Times New Roman" w:cs="Times New Roman"/>
          <w:b/>
          <w:sz w:val="24"/>
          <w:szCs w:val="24"/>
        </w:rPr>
      </w:pPr>
      <w:r>
        <w:rPr>
          <w:rFonts w:ascii="Times New Roman" w:hAnsi="Times New Roman" w:cs="Times New Roman"/>
          <w:sz w:val="24"/>
          <w:szCs w:val="24"/>
        </w:rPr>
        <w:t xml:space="preserve">Section 399.80(h) states that it is an unfair or deceptive </w:t>
      </w:r>
      <w:r w:rsidR="00A6515D">
        <w:rPr>
          <w:rFonts w:ascii="Times New Roman" w:hAnsi="Times New Roman" w:cs="Times New Roman"/>
          <w:sz w:val="24"/>
          <w:szCs w:val="24"/>
        </w:rPr>
        <w:t>p</w:t>
      </w:r>
      <w:r>
        <w:rPr>
          <w:rFonts w:ascii="Times New Roman" w:hAnsi="Times New Roman" w:cs="Times New Roman"/>
          <w:sz w:val="24"/>
          <w:szCs w:val="24"/>
        </w:rPr>
        <w:t xml:space="preserve">ractice </w:t>
      </w:r>
      <w:r w:rsidR="00A6515D">
        <w:rPr>
          <w:rFonts w:ascii="Times New Roman" w:hAnsi="Times New Roman" w:cs="Times New Roman"/>
          <w:sz w:val="24"/>
          <w:szCs w:val="24"/>
        </w:rPr>
        <w:t xml:space="preserve">or unfair method of competition for a ticket agent to </w:t>
      </w:r>
      <w:r>
        <w:rPr>
          <w:rFonts w:ascii="Times New Roman" w:hAnsi="Times New Roman" w:cs="Times New Roman"/>
          <w:sz w:val="24"/>
          <w:szCs w:val="24"/>
        </w:rPr>
        <w:t>advertis</w:t>
      </w:r>
      <w:r w:rsidR="00A6515D">
        <w:rPr>
          <w:rFonts w:ascii="Times New Roman" w:hAnsi="Times New Roman" w:cs="Times New Roman"/>
          <w:sz w:val="24"/>
          <w:szCs w:val="24"/>
        </w:rPr>
        <w:t>e</w:t>
      </w:r>
      <w:r>
        <w:rPr>
          <w:rFonts w:ascii="Times New Roman" w:hAnsi="Times New Roman" w:cs="Times New Roman"/>
          <w:sz w:val="24"/>
          <w:szCs w:val="24"/>
        </w:rPr>
        <w:t xml:space="preserve"> or sell air transportation at less than the rates specified in the tariff of the air carrier, or offer rebates or concessions, </w:t>
      </w:r>
      <w:r w:rsidR="00A6515D">
        <w:rPr>
          <w:rFonts w:ascii="Times New Roman" w:hAnsi="Times New Roman" w:cs="Times New Roman"/>
          <w:sz w:val="24"/>
          <w:szCs w:val="24"/>
        </w:rPr>
        <w:t xml:space="preserve">or permit persons to obtain air transportation at less than the lawful fares and rates.  This provision is a vestige of the period </w:t>
      </w:r>
      <w:r w:rsidR="00A6515D">
        <w:rPr>
          <w:rFonts w:ascii="Times New Roman" w:hAnsi="Times New Roman" w:cs="Times New Roman"/>
          <w:sz w:val="24"/>
          <w:szCs w:val="24"/>
        </w:rPr>
        <w:lastRenderedPageBreak/>
        <w:t xml:space="preserve">before deregulation of the airline industry.  Domestic air fares were deregulated effective 1983, and in most cases international air fares to and from the United States are no longer contained in tariffs that specify “lawful” fares.  </w:t>
      </w:r>
      <w:r w:rsidR="00ED4582" w:rsidRPr="008E4FAC">
        <w:rPr>
          <w:sz w:val="24"/>
          <w:szCs w:val="24"/>
        </w:rPr>
        <w:t xml:space="preserve">In those markets where international fares are still subject to regulation, carriers that do not comply with their tariff are potentially subject to enforcement action under 49 U.S.C. </w:t>
      </w:r>
      <w:r w:rsidR="00FB39AF" w:rsidRPr="00EE2B67">
        <w:rPr>
          <w:rFonts w:ascii="Times New Roman" w:hAnsi="Times New Roman" w:cs="Times New Roman"/>
          <w:sz w:val="24"/>
          <w:szCs w:val="24"/>
        </w:rPr>
        <w:t>§ </w:t>
      </w:r>
      <w:r w:rsidR="00ED4582" w:rsidRPr="008E4FAC">
        <w:rPr>
          <w:sz w:val="24"/>
          <w:szCs w:val="24"/>
        </w:rPr>
        <w:t xml:space="preserve">41510 concerning adherence to tariffs or 49 U.S.C. </w:t>
      </w:r>
      <w:r w:rsidR="00FB39AF" w:rsidRPr="00EE2B67">
        <w:rPr>
          <w:rFonts w:ascii="Times New Roman" w:hAnsi="Times New Roman" w:cs="Times New Roman"/>
          <w:sz w:val="24"/>
          <w:szCs w:val="24"/>
        </w:rPr>
        <w:t>§ </w:t>
      </w:r>
      <w:r w:rsidR="00ED4582" w:rsidRPr="008E4FAC">
        <w:rPr>
          <w:sz w:val="24"/>
          <w:szCs w:val="24"/>
        </w:rPr>
        <w:t>41712 concerning unfair or deceptive practices and unfair methods of competition (the statutory basis for section 399.80(h)).  The Department’s Enforcement Office has said that it will pursue enforcement action against a carrier that does not comply with its tariff when there is clear evidence of a pattern of direct consumer fraud or deception, invidious discrimination, or violations of the antitrust laws.  It has been the longstanding policy of that office to decline to prosecute instances of noncompliance with tariff obligations that result in benefits to consumers absent clear evidence of such behavior.  (</w:t>
      </w:r>
      <w:r w:rsidR="00ED4582" w:rsidRPr="008E4FAC">
        <w:rPr>
          <w:i/>
          <w:sz w:val="24"/>
          <w:szCs w:val="24"/>
        </w:rPr>
        <w:t>See</w:t>
      </w:r>
      <w:r w:rsidR="00ED4582" w:rsidRPr="008E4FAC">
        <w:rPr>
          <w:sz w:val="24"/>
          <w:szCs w:val="24"/>
        </w:rPr>
        <w:t xml:space="preserve"> the Frequently Asked Questions for “Rule #2” of the Enhancing Airline Passenger Protections regulation, </w:t>
      </w:r>
      <w:hyperlink r:id="rId17" w:history="1">
        <w:r w:rsidR="00ED4582" w:rsidRPr="008E4FAC">
          <w:rPr>
            <w:rStyle w:val="Hyperlink"/>
            <w:sz w:val="24"/>
            <w:szCs w:val="24"/>
          </w:rPr>
          <w:t>www.dot.gov/individuals/air-consumer/aviation-rules</w:t>
        </w:r>
      </w:hyperlink>
      <w:r w:rsidR="00ED4582" w:rsidRPr="008E4FAC">
        <w:rPr>
          <w:sz w:val="24"/>
          <w:szCs w:val="24"/>
        </w:rPr>
        <w:t>, section X, question 38a, footnote 1.)  There have been no enforcement actions solely for tariff compliance for over 20 years, and should such action become appropriate in the future it can proceed under the authority of sections 41510 or 41712.  14 CFR 399.80(h) is not necessary, and consequently w</w:t>
      </w:r>
      <w:r w:rsidR="00A6515D" w:rsidRPr="008E4FAC">
        <w:rPr>
          <w:rFonts w:ascii="Times New Roman" w:hAnsi="Times New Roman" w:cs="Times New Roman"/>
          <w:sz w:val="24"/>
          <w:szCs w:val="24"/>
        </w:rPr>
        <w:t>e are</w:t>
      </w:r>
      <w:r w:rsidR="00A6515D">
        <w:rPr>
          <w:rFonts w:ascii="Times New Roman" w:hAnsi="Times New Roman" w:cs="Times New Roman"/>
          <w:sz w:val="24"/>
          <w:szCs w:val="24"/>
        </w:rPr>
        <w:t xml:space="preserve"> </w:t>
      </w:r>
      <w:r w:rsidR="0002051C" w:rsidRPr="004A591E">
        <w:rPr>
          <w:rFonts w:ascii="Times New Roman" w:hAnsi="Times New Roman" w:cs="Times New Roman"/>
          <w:sz w:val="24"/>
          <w:szCs w:val="24"/>
        </w:rPr>
        <w:t>proposing to remove</w:t>
      </w:r>
      <w:r w:rsidR="0002051C">
        <w:rPr>
          <w:rFonts w:ascii="Times New Roman" w:hAnsi="Times New Roman" w:cs="Times New Roman"/>
          <w:sz w:val="24"/>
          <w:szCs w:val="24"/>
        </w:rPr>
        <w:t xml:space="preserve"> </w:t>
      </w:r>
      <w:r w:rsidR="00A6515D">
        <w:rPr>
          <w:rFonts w:ascii="Times New Roman" w:hAnsi="Times New Roman" w:cs="Times New Roman"/>
          <w:sz w:val="24"/>
          <w:szCs w:val="24"/>
        </w:rPr>
        <w:t>this provision.</w:t>
      </w:r>
    </w:p>
    <w:p w:rsidR="001F0F18" w:rsidRPr="007264B2" w:rsidRDefault="001F0F18" w:rsidP="001F0F18">
      <w:pPr>
        <w:spacing w:after="0"/>
        <w:rPr>
          <w:rFonts w:ascii="Times New Roman" w:hAnsi="Times New Roman" w:cs="Times New Roman"/>
          <w:b/>
          <w:sz w:val="24"/>
          <w:szCs w:val="24"/>
        </w:rPr>
      </w:pPr>
      <w:r w:rsidRPr="007264B2">
        <w:rPr>
          <w:rFonts w:ascii="Times New Roman" w:hAnsi="Times New Roman" w:cs="Times New Roman"/>
          <w:b/>
          <w:sz w:val="24"/>
          <w:szCs w:val="24"/>
        </w:rPr>
        <w:t>Regulatory Analyses and Notices</w:t>
      </w:r>
    </w:p>
    <w:p w:rsidR="001F0F18" w:rsidRPr="007264B2" w:rsidRDefault="001F0F18" w:rsidP="001F0F18">
      <w:pPr>
        <w:pStyle w:val="ListParagraph"/>
        <w:numPr>
          <w:ilvl w:val="0"/>
          <w:numId w:val="14"/>
        </w:numPr>
        <w:autoSpaceDE w:val="0"/>
        <w:autoSpaceDN w:val="0"/>
        <w:adjustRightInd w:val="0"/>
        <w:spacing w:after="0" w:line="240" w:lineRule="auto"/>
        <w:rPr>
          <w:rFonts w:ascii="Times New Roman" w:hAnsi="Times New Roman" w:cs="Times New Roman"/>
          <w:iCs/>
          <w:sz w:val="24"/>
          <w:szCs w:val="24"/>
        </w:rPr>
      </w:pPr>
      <w:r w:rsidRPr="007264B2">
        <w:rPr>
          <w:rFonts w:ascii="Times New Roman" w:hAnsi="Times New Roman" w:cs="Times New Roman"/>
          <w:iCs/>
          <w:sz w:val="24"/>
          <w:szCs w:val="24"/>
        </w:rPr>
        <w:t>Executive Order 12866 (Regulatory Planning and Review) and DOT Regulatory Policies and Procedures</w:t>
      </w:r>
    </w:p>
    <w:p w:rsidR="001F0F18" w:rsidRPr="007264B2" w:rsidRDefault="001F0F18" w:rsidP="001F0F18">
      <w:pPr>
        <w:pStyle w:val="ListParagraph"/>
        <w:autoSpaceDE w:val="0"/>
        <w:autoSpaceDN w:val="0"/>
        <w:adjustRightInd w:val="0"/>
        <w:spacing w:after="0" w:line="240" w:lineRule="auto"/>
        <w:ind w:left="1080"/>
        <w:rPr>
          <w:rFonts w:ascii="Times New Roman" w:hAnsi="Times New Roman" w:cs="Times New Roman"/>
          <w:iCs/>
          <w:sz w:val="24"/>
          <w:szCs w:val="24"/>
        </w:rPr>
      </w:pPr>
    </w:p>
    <w:p w:rsidR="007030D8" w:rsidRPr="007264B2" w:rsidRDefault="001F0F18" w:rsidP="007030D8">
      <w:pPr>
        <w:autoSpaceDE w:val="0"/>
        <w:autoSpaceDN w:val="0"/>
        <w:adjustRightInd w:val="0"/>
        <w:spacing w:after="0"/>
        <w:ind w:firstLine="720"/>
        <w:rPr>
          <w:rFonts w:ascii="Times New Roman" w:hAnsi="Times New Roman" w:cs="Times New Roman"/>
          <w:sz w:val="24"/>
          <w:szCs w:val="24"/>
        </w:rPr>
      </w:pPr>
      <w:r w:rsidRPr="007264B2">
        <w:rPr>
          <w:rFonts w:ascii="Times New Roman" w:hAnsi="Times New Roman" w:cs="Times New Roman"/>
          <w:sz w:val="24"/>
          <w:szCs w:val="24"/>
        </w:rPr>
        <w:t xml:space="preserve">This action has been determined to be significant under Executive Order 12866 and the Department of Transportation’s Regulatory Policies and Procedures.  It has been reviewed by the Office of Management and Budget under that </w:t>
      </w:r>
      <w:r w:rsidR="004C3B7D">
        <w:rPr>
          <w:rFonts w:ascii="Times New Roman" w:hAnsi="Times New Roman" w:cs="Times New Roman"/>
          <w:sz w:val="24"/>
          <w:szCs w:val="24"/>
        </w:rPr>
        <w:t xml:space="preserve">Executive </w:t>
      </w:r>
      <w:r w:rsidRPr="007264B2">
        <w:rPr>
          <w:rFonts w:ascii="Times New Roman" w:hAnsi="Times New Roman" w:cs="Times New Roman"/>
          <w:sz w:val="24"/>
          <w:szCs w:val="24"/>
        </w:rPr>
        <w:t xml:space="preserve">Order.  The Regulatory Evaluation finds that the </w:t>
      </w:r>
      <w:r w:rsidR="00DE342F">
        <w:rPr>
          <w:rFonts w:ascii="Times New Roman" w:hAnsi="Times New Roman" w:cs="Times New Roman"/>
          <w:sz w:val="24"/>
          <w:szCs w:val="24"/>
        </w:rPr>
        <w:t xml:space="preserve">costs for the proposed rule exceed the monetized </w:t>
      </w:r>
      <w:r w:rsidRPr="007264B2">
        <w:rPr>
          <w:rFonts w:ascii="Times New Roman" w:hAnsi="Times New Roman" w:cs="Times New Roman"/>
          <w:sz w:val="24"/>
          <w:szCs w:val="24"/>
        </w:rPr>
        <w:t xml:space="preserve">benefits </w:t>
      </w:r>
      <w:r w:rsidR="00DE342F">
        <w:rPr>
          <w:rFonts w:ascii="Times New Roman" w:hAnsi="Times New Roman" w:cs="Times New Roman"/>
          <w:sz w:val="24"/>
          <w:szCs w:val="24"/>
        </w:rPr>
        <w:t xml:space="preserve">as the benefits from </w:t>
      </w:r>
      <w:r w:rsidR="008D4539">
        <w:rPr>
          <w:rFonts w:ascii="Times New Roman" w:hAnsi="Times New Roman" w:cs="Times New Roman"/>
          <w:sz w:val="24"/>
          <w:szCs w:val="24"/>
        </w:rPr>
        <w:t xml:space="preserve">all </w:t>
      </w:r>
      <w:r w:rsidR="00DE342F">
        <w:rPr>
          <w:rFonts w:ascii="Times New Roman" w:hAnsi="Times New Roman" w:cs="Times New Roman"/>
          <w:sz w:val="24"/>
          <w:szCs w:val="24"/>
        </w:rPr>
        <w:lastRenderedPageBreak/>
        <w:t>provisions</w:t>
      </w:r>
      <w:r w:rsidR="008D4539">
        <w:rPr>
          <w:rFonts w:ascii="Times New Roman" w:hAnsi="Times New Roman" w:cs="Times New Roman"/>
          <w:sz w:val="24"/>
          <w:szCs w:val="24"/>
        </w:rPr>
        <w:t xml:space="preserve">, with the exception of provision </w:t>
      </w:r>
      <w:r w:rsidR="00136E1B">
        <w:rPr>
          <w:rFonts w:ascii="Times New Roman" w:hAnsi="Times New Roman" w:cs="Times New Roman"/>
          <w:sz w:val="24"/>
          <w:szCs w:val="24"/>
        </w:rPr>
        <w:t>2</w:t>
      </w:r>
      <w:r w:rsidR="008D4539">
        <w:rPr>
          <w:rFonts w:ascii="Times New Roman" w:hAnsi="Times New Roman" w:cs="Times New Roman"/>
          <w:sz w:val="24"/>
          <w:szCs w:val="24"/>
        </w:rPr>
        <w:t>,</w:t>
      </w:r>
      <w:r w:rsidR="00DE342F">
        <w:rPr>
          <w:rFonts w:ascii="Times New Roman" w:hAnsi="Times New Roman" w:cs="Times New Roman"/>
          <w:sz w:val="24"/>
          <w:szCs w:val="24"/>
        </w:rPr>
        <w:t xml:space="preserve"> could not be measured and valued with confidence</w:t>
      </w:r>
      <w:r w:rsidR="008D4539">
        <w:rPr>
          <w:rFonts w:ascii="Times New Roman" w:hAnsi="Times New Roman" w:cs="Times New Roman"/>
          <w:sz w:val="24"/>
          <w:szCs w:val="24"/>
        </w:rPr>
        <w:t>.</w:t>
      </w:r>
      <w:r w:rsidR="00DE342F">
        <w:rPr>
          <w:rFonts w:ascii="Times New Roman" w:hAnsi="Times New Roman" w:cs="Times New Roman"/>
          <w:sz w:val="24"/>
          <w:szCs w:val="24"/>
        </w:rPr>
        <w:t xml:space="preserve"> </w:t>
      </w:r>
      <w:r w:rsidR="008D4539">
        <w:rPr>
          <w:rFonts w:ascii="Times New Roman" w:hAnsi="Times New Roman" w:cs="Times New Roman"/>
          <w:sz w:val="24"/>
          <w:szCs w:val="24"/>
        </w:rPr>
        <w:t xml:space="preserve">The </w:t>
      </w:r>
      <w:r w:rsidR="00DE342F" w:rsidRPr="004C7CCC">
        <w:rPr>
          <w:sz w:val="24"/>
          <w:szCs w:val="24"/>
        </w:rPr>
        <w:t xml:space="preserve">benefits which could be estimated for </w:t>
      </w:r>
      <w:r w:rsidR="0002051C">
        <w:rPr>
          <w:sz w:val="24"/>
          <w:szCs w:val="24"/>
        </w:rPr>
        <w:t>provision</w:t>
      </w:r>
      <w:r w:rsidR="0002051C" w:rsidRPr="004C7CCC">
        <w:rPr>
          <w:sz w:val="24"/>
          <w:szCs w:val="24"/>
        </w:rPr>
        <w:t xml:space="preserve"> </w:t>
      </w:r>
      <w:r w:rsidR="00136E1B">
        <w:rPr>
          <w:sz w:val="24"/>
          <w:szCs w:val="24"/>
        </w:rPr>
        <w:t>2</w:t>
      </w:r>
      <w:r w:rsidR="008D4539">
        <w:rPr>
          <w:sz w:val="24"/>
          <w:szCs w:val="24"/>
        </w:rPr>
        <w:t xml:space="preserve"> </w:t>
      </w:r>
      <w:r w:rsidR="00DE342F" w:rsidRPr="004C7CCC">
        <w:rPr>
          <w:sz w:val="24"/>
          <w:szCs w:val="24"/>
        </w:rPr>
        <w:t>do not include the value of all likely benefits</w:t>
      </w:r>
      <w:r w:rsidR="00FF650A" w:rsidRPr="004C7CCC">
        <w:rPr>
          <w:sz w:val="24"/>
          <w:szCs w:val="24"/>
        </w:rPr>
        <w:t>,</w:t>
      </w:r>
      <w:r w:rsidR="00DE342F" w:rsidRPr="004C7CCC">
        <w:rPr>
          <w:sz w:val="24"/>
          <w:szCs w:val="24"/>
        </w:rPr>
        <w:t xml:space="preserve"> as values for some </w:t>
      </w:r>
      <w:r w:rsidR="00FF650A" w:rsidRPr="004C7CCC">
        <w:rPr>
          <w:sz w:val="24"/>
          <w:szCs w:val="24"/>
        </w:rPr>
        <w:t xml:space="preserve">of those </w:t>
      </w:r>
      <w:r w:rsidR="00DE342F" w:rsidRPr="004C7CCC">
        <w:rPr>
          <w:sz w:val="24"/>
          <w:szCs w:val="24"/>
        </w:rPr>
        <w:t>could not be adequately estimated</w:t>
      </w:r>
      <w:r w:rsidR="00DE342F" w:rsidRPr="004C7CCC">
        <w:rPr>
          <w:rFonts w:ascii="Times New Roman" w:hAnsi="Times New Roman" w:cs="Times New Roman"/>
          <w:sz w:val="24"/>
          <w:szCs w:val="24"/>
        </w:rPr>
        <w:t>.</w:t>
      </w:r>
      <w:r w:rsidR="00DE342F">
        <w:rPr>
          <w:rFonts w:ascii="Times New Roman" w:hAnsi="Times New Roman" w:cs="Times New Roman"/>
          <w:sz w:val="24"/>
          <w:szCs w:val="24"/>
        </w:rPr>
        <w:t xml:space="preserve">  </w:t>
      </w:r>
      <w:r w:rsidRPr="007264B2">
        <w:rPr>
          <w:rFonts w:ascii="Times New Roman" w:hAnsi="Times New Roman" w:cs="Times New Roman"/>
          <w:sz w:val="24"/>
          <w:szCs w:val="24"/>
        </w:rPr>
        <w:t xml:space="preserve">The total present value of </w:t>
      </w:r>
      <w:r w:rsidR="007030D8">
        <w:rPr>
          <w:rFonts w:ascii="Times New Roman" w:hAnsi="Times New Roman" w:cs="Times New Roman"/>
          <w:sz w:val="24"/>
          <w:szCs w:val="24"/>
        </w:rPr>
        <w:t xml:space="preserve">monetized </w:t>
      </w:r>
      <w:r w:rsidRPr="007264B2">
        <w:rPr>
          <w:rFonts w:ascii="Times New Roman" w:hAnsi="Times New Roman" w:cs="Times New Roman"/>
          <w:sz w:val="24"/>
          <w:szCs w:val="24"/>
        </w:rPr>
        <w:t>passenger benefits from the proposed requirements over a 10</w:t>
      </w:r>
      <w:r w:rsidR="007E0002">
        <w:rPr>
          <w:rFonts w:ascii="Times New Roman" w:hAnsi="Times New Roman" w:cs="Times New Roman"/>
          <w:sz w:val="24"/>
          <w:szCs w:val="24"/>
        </w:rPr>
        <w:t>-</w:t>
      </w:r>
      <w:r w:rsidRPr="007264B2">
        <w:rPr>
          <w:rFonts w:ascii="Times New Roman" w:hAnsi="Times New Roman" w:cs="Times New Roman"/>
          <w:sz w:val="24"/>
          <w:szCs w:val="24"/>
        </w:rPr>
        <w:t>year period at a 7% discount rate is $</w:t>
      </w:r>
      <w:r w:rsidR="00577147">
        <w:rPr>
          <w:rFonts w:ascii="Times New Roman" w:hAnsi="Times New Roman" w:cs="Times New Roman"/>
          <w:sz w:val="24"/>
          <w:szCs w:val="24"/>
        </w:rPr>
        <w:t>25.</w:t>
      </w:r>
      <w:r w:rsidR="00C24F0E">
        <w:rPr>
          <w:rFonts w:ascii="Times New Roman" w:hAnsi="Times New Roman" w:cs="Times New Roman"/>
          <w:sz w:val="24"/>
          <w:szCs w:val="24"/>
        </w:rPr>
        <w:t>1</w:t>
      </w:r>
      <w:r w:rsidR="007030D8">
        <w:rPr>
          <w:rFonts w:ascii="Times New Roman" w:hAnsi="Times New Roman" w:cs="Times New Roman"/>
          <w:sz w:val="24"/>
          <w:szCs w:val="24"/>
        </w:rPr>
        <w:t xml:space="preserve"> </w:t>
      </w:r>
      <w:r w:rsidRPr="007264B2">
        <w:rPr>
          <w:rFonts w:ascii="Times New Roman" w:hAnsi="Times New Roman" w:cs="Times New Roman"/>
          <w:sz w:val="24"/>
          <w:szCs w:val="24"/>
        </w:rPr>
        <w:t xml:space="preserve">million and the total present value of </w:t>
      </w:r>
      <w:r w:rsidR="007030D8">
        <w:rPr>
          <w:rFonts w:ascii="Times New Roman" w:hAnsi="Times New Roman" w:cs="Times New Roman"/>
          <w:sz w:val="24"/>
          <w:szCs w:val="24"/>
        </w:rPr>
        <w:t xml:space="preserve">monetized </w:t>
      </w:r>
      <w:r w:rsidRPr="007264B2">
        <w:rPr>
          <w:rFonts w:ascii="Times New Roman" w:hAnsi="Times New Roman" w:cs="Times New Roman"/>
          <w:sz w:val="24"/>
          <w:szCs w:val="24"/>
        </w:rPr>
        <w:t>costs incurred by carriers and other sellers of air transportation over a 10</w:t>
      </w:r>
      <w:r w:rsidR="007E0002">
        <w:rPr>
          <w:rFonts w:ascii="Times New Roman" w:hAnsi="Times New Roman" w:cs="Times New Roman"/>
          <w:sz w:val="24"/>
          <w:szCs w:val="24"/>
        </w:rPr>
        <w:t>-</w:t>
      </w:r>
      <w:r w:rsidRPr="007264B2">
        <w:rPr>
          <w:rFonts w:ascii="Times New Roman" w:hAnsi="Times New Roman" w:cs="Times New Roman"/>
          <w:sz w:val="24"/>
          <w:szCs w:val="24"/>
        </w:rPr>
        <w:t>year period at a 7% discount rate is $</w:t>
      </w:r>
      <w:r w:rsidR="00577147">
        <w:rPr>
          <w:rFonts w:ascii="Times New Roman" w:hAnsi="Times New Roman" w:cs="Times New Roman"/>
          <w:sz w:val="24"/>
          <w:szCs w:val="24"/>
        </w:rPr>
        <w:t>80.5</w:t>
      </w:r>
      <w:r w:rsidR="007030D8">
        <w:rPr>
          <w:rFonts w:ascii="Times New Roman" w:hAnsi="Times New Roman" w:cs="Times New Roman"/>
          <w:sz w:val="24"/>
          <w:szCs w:val="24"/>
        </w:rPr>
        <w:t xml:space="preserve"> </w:t>
      </w:r>
      <w:r w:rsidRPr="007264B2">
        <w:rPr>
          <w:rFonts w:ascii="Times New Roman" w:hAnsi="Times New Roman" w:cs="Times New Roman"/>
          <w:sz w:val="24"/>
          <w:szCs w:val="24"/>
        </w:rPr>
        <w:t xml:space="preserve">million.  The net present </w:t>
      </w:r>
      <w:r w:rsidR="007030D8">
        <w:rPr>
          <w:rFonts w:ascii="Times New Roman" w:hAnsi="Times New Roman" w:cs="Times New Roman"/>
          <w:sz w:val="24"/>
          <w:szCs w:val="24"/>
        </w:rPr>
        <w:t xml:space="preserve">cost </w:t>
      </w:r>
      <w:r w:rsidRPr="007264B2">
        <w:rPr>
          <w:rFonts w:ascii="Times New Roman" w:hAnsi="Times New Roman" w:cs="Times New Roman"/>
          <w:sz w:val="24"/>
          <w:szCs w:val="24"/>
        </w:rPr>
        <w:t>of the rule for 10 years at a 7% discount rate is $</w:t>
      </w:r>
      <w:r w:rsidR="003137C7">
        <w:rPr>
          <w:rFonts w:ascii="Times New Roman" w:hAnsi="Times New Roman" w:cs="Times New Roman"/>
          <w:sz w:val="24"/>
          <w:szCs w:val="24"/>
        </w:rPr>
        <w:t>5</w:t>
      </w:r>
      <w:r w:rsidR="00C24F0E">
        <w:rPr>
          <w:rFonts w:ascii="Times New Roman" w:hAnsi="Times New Roman" w:cs="Times New Roman"/>
          <w:sz w:val="24"/>
          <w:szCs w:val="24"/>
        </w:rPr>
        <w:t>3</w:t>
      </w:r>
      <w:r w:rsidR="003137C7">
        <w:rPr>
          <w:rFonts w:ascii="Times New Roman" w:hAnsi="Times New Roman" w:cs="Times New Roman"/>
          <w:sz w:val="24"/>
          <w:szCs w:val="24"/>
        </w:rPr>
        <w:t>.</w:t>
      </w:r>
      <w:r w:rsidR="00C24F0E">
        <w:rPr>
          <w:rFonts w:ascii="Times New Roman" w:hAnsi="Times New Roman" w:cs="Times New Roman"/>
          <w:sz w:val="24"/>
          <w:szCs w:val="24"/>
        </w:rPr>
        <w:t>8</w:t>
      </w:r>
      <w:r w:rsidR="007030D8">
        <w:rPr>
          <w:rFonts w:ascii="Times New Roman" w:hAnsi="Times New Roman" w:cs="Times New Roman"/>
          <w:sz w:val="24"/>
          <w:szCs w:val="24"/>
        </w:rPr>
        <w:t xml:space="preserve"> </w:t>
      </w:r>
      <w:r w:rsidRPr="007264B2">
        <w:rPr>
          <w:rFonts w:ascii="Times New Roman" w:hAnsi="Times New Roman" w:cs="Times New Roman"/>
          <w:sz w:val="24"/>
          <w:szCs w:val="24"/>
        </w:rPr>
        <w:t xml:space="preserve">million.  </w:t>
      </w:r>
      <w:r w:rsidR="007030D8">
        <w:rPr>
          <w:rFonts w:ascii="Times New Roman" w:hAnsi="Times New Roman" w:cs="Times New Roman"/>
          <w:sz w:val="24"/>
          <w:szCs w:val="24"/>
        </w:rPr>
        <w:t xml:space="preserve">  However, i</w:t>
      </w:r>
      <w:r w:rsidR="007030D8" w:rsidRPr="007030D8">
        <w:rPr>
          <w:sz w:val="24"/>
          <w:szCs w:val="24"/>
        </w:rPr>
        <w:t>f the value of the unquantified benefits, per passenger, is any amount greater than one cent, and unquantified costs are minimal, then the entire rule is net beneficial.  In other words, if passengers are willing to pay, on average, one penny per trip f</w:t>
      </w:r>
      <w:r w:rsidR="007030D8">
        <w:rPr>
          <w:sz w:val="24"/>
          <w:szCs w:val="24"/>
        </w:rPr>
        <w:t>or all eight provisions of the proposal</w:t>
      </w:r>
      <w:r w:rsidR="007030D8" w:rsidRPr="007030D8">
        <w:rPr>
          <w:sz w:val="24"/>
          <w:szCs w:val="24"/>
        </w:rPr>
        <w:t xml:space="preserve">, then the value of the </w:t>
      </w:r>
      <w:r w:rsidR="007030D8">
        <w:rPr>
          <w:sz w:val="24"/>
          <w:szCs w:val="24"/>
        </w:rPr>
        <w:t xml:space="preserve">proposal </w:t>
      </w:r>
      <w:r w:rsidR="007030D8" w:rsidRPr="007030D8">
        <w:rPr>
          <w:sz w:val="24"/>
          <w:szCs w:val="24"/>
        </w:rPr>
        <w:t>outweighs its costs.</w:t>
      </w:r>
      <w:r w:rsidR="007030D8" w:rsidRPr="007264B2">
        <w:rPr>
          <w:rFonts w:ascii="Times New Roman" w:hAnsi="Times New Roman" w:cs="Times New Roman"/>
          <w:sz w:val="24"/>
          <w:szCs w:val="24"/>
        </w:rPr>
        <w:t xml:space="preserve"> </w:t>
      </w:r>
    </w:p>
    <w:p w:rsidR="00837368" w:rsidRDefault="001F0F18" w:rsidP="004C3B7D">
      <w:pPr>
        <w:autoSpaceDE w:val="0"/>
        <w:autoSpaceDN w:val="0"/>
        <w:adjustRightInd w:val="0"/>
        <w:spacing w:after="0"/>
        <w:ind w:firstLine="720"/>
      </w:pPr>
      <w:r w:rsidRPr="007264B2">
        <w:rPr>
          <w:rFonts w:ascii="Times New Roman" w:hAnsi="Times New Roman" w:cs="Times New Roman"/>
          <w:sz w:val="24"/>
          <w:szCs w:val="24"/>
        </w:rPr>
        <w:t xml:space="preserve">Below, we have included a table outlining the projected costs and benefits of this rulemaking.  </w:t>
      </w:r>
    </w:p>
    <w:p w:rsidR="001663AE" w:rsidRDefault="008E4FAC" w:rsidP="00E44E40">
      <w:pPr>
        <w:rPr>
          <w:b/>
        </w:rPr>
      </w:pPr>
      <w:r w:rsidRPr="00837368">
        <w:rPr>
          <w:b/>
        </w:rPr>
        <w:t xml:space="preserve">Table: Summary of Costs and Benefits Over 10 Years, Discounted at 7 </w:t>
      </w:r>
      <w:r w:rsidR="00E44E40">
        <w:rPr>
          <w:b/>
        </w:rPr>
        <w:t xml:space="preserve">percent </w:t>
      </w:r>
      <w:r w:rsidRPr="00837368">
        <w:rPr>
          <w:b/>
        </w:rPr>
        <w:t>(Millions $)</w:t>
      </w:r>
    </w:p>
    <w:p w:rsidR="00FD227A" w:rsidRDefault="00FD227A" w:rsidP="00FD227A">
      <w:pPr>
        <w:pStyle w:val="Caption"/>
        <w:keepLines/>
      </w:pPr>
    </w:p>
    <w:tbl>
      <w:tblPr>
        <w:tblW w:w="9825" w:type="dxa"/>
        <w:tblInd w:w="93" w:type="dxa"/>
        <w:tblLayout w:type="fixed"/>
        <w:tblLook w:val="04A0" w:firstRow="1" w:lastRow="0" w:firstColumn="1" w:lastColumn="0" w:noHBand="0" w:noVBand="1"/>
      </w:tblPr>
      <w:tblGrid>
        <w:gridCol w:w="735"/>
        <w:gridCol w:w="5400"/>
        <w:gridCol w:w="1170"/>
        <w:gridCol w:w="1260"/>
        <w:gridCol w:w="1260"/>
      </w:tblGrid>
      <w:tr w:rsidR="00FD227A" w:rsidRPr="00106D6F" w:rsidTr="00B86600">
        <w:trPr>
          <w:trHeight w:val="315"/>
          <w:tblHeader/>
        </w:trPr>
        <w:tc>
          <w:tcPr>
            <w:tcW w:w="6135" w:type="dxa"/>
            <w:gridSpan w:val="2"/>
            <w:vMerge w:val="restart"/>
            <w:tcBorders>
              <w:top w:val="single" w:sz="8" w:space="0" w:color="000000"/>
              <w:left w:val="single" w:sz="8" w:space="0" w:color="auto"/>
              <w:bottom w:val="single" w:sz="8" w:space="0" w:color="000000"/>
              <w:right w:val="single" w:sz="8" w:space="0" w:color="000000"/>
            </w:tcBorders>
            <w:shd w:val="clear" w:color="000000" w:fill="8DB3E2"/>
            <w:noWrap/>
            <w:vAlign w:val="center"/>
            <w:hideMark/>
          </w:tcPr>
          <w:p w:rsidR="00FD227A" w:rsidRPr="00106D6F" w:rsidRDefault="00FD227A" w:rsidP="00B86600">
            <w:pPr>
              <w:spacing w:after="0"/>
              <w:jc w:val="center"/>
              <w:rPr>
                <w:rFonts w:eastAsia="Times New Roman"/>
                <w:b/>
                <w:bCs/>
                <w:color w:val="000000"/>
                <w:sz w:val="20"/>
                <w:szCs w:val="20"/>
              </w:rPr>
            </w:pPr>
            <w:r w:rsidRPr="00106D6F">
              <w:rPr>
                <w:rFonts w:eastAsia="Times New Roman"/>
                <w:b/>
                <w:bCs/>
                <w:color w:val="000000"/>
                <w:sz w:val="20"/>
                <w:szCs w:val="20"/>
              </w:rPr>
              <w:t>Provisions</w:t>
            </w:r>
          </w:p>
        </w:tc>
        <w:tc>
          <w:tcPr>
            <w:tcW w:w="3690" w:type="dxa"/>
            <w:gridSpan w:val="3"/>
            <w:tcBorders>
              <w:top w:val="single" w:sz="8" w:space="0" w:color="000000"/>
              <w:left w:val="nil"/>
              <w:bottom w:val="single" w:sz="8" w:space="0" w:color="auto"/>
              <w:right w:val="single" w:sz="8" w:space="0" w:color="000000"/>
            </w:tcBorders>
            <w:shd w:val="clear" w:color="000000" w:fill="8DB3E2"/>
            <w:noWrap/>
            <w:vAlign w:val="center"/>
            <w:hideMark/>
          </w:tcPr>
          <w:p w:rsidR="00FD227A" w:rsidRPr="00106D6F" w:rsidRDefault="00FD227A" w:rsidP="00B86600">
            <w:pPr>
              <w:spacing w:after="0"/>
              <w:jc w:val="center"/>
              <w:rPr>
                <w:rFonts w:eastAsia="Times New Roman"/>
                <w:b/>
                <w:bCs/>
                <w:color w:val="000000"/>
                <w:sz w:val="20"/>
                <w:szCs w:val="20"/>
              </w:rPr>
            </w:pPr>
            <w:r w:rsidRPr="00106D6F">
              <w:rPr>
                <w:rFonts w:eastAsia="Times New Roman"/>
                <w:b/>
                <w:bCs/>
                <w:color w:val="000000"/>
                <w:sz w:val="20"/>
                <w:szCs w:val="20"/>
              </w:rPr>
              <w:t>10 Year Analysis Period</w:t>
            </w:r>
          </w:p>
        </w:tc>
      </w:tr>
      <w:tr w:rsidR="00FD227A" w:rsidRPr="00106D6F" w:rsidTr="00B86600">
        <w:trPr>
          <w:trHeight w:val="315"/>
          <w:tblHeader/>
        </w:trPr>
        <w:tc>
          <w:tcPr>
            <w:tcW w:w="6135" w:type="dxa"/>
            <w:gridSpan w:val="2"/>
            <w:vMerge/>
            <w:tcBorders>
              <w:top w:val="single" w:sz="8" w:space="0" w:color="000000"/>
              <w:left w:val="single" w:sz="8" w:space="0" w:color="auto"/>
              <w:bottom w:val="single" w:sz="8" w:space="0" w:color="000000"/>
              <w:right w:val="single" w:sz="8" w:space="0" w:color="000000"/>
            </w:tcBorders>
            <w:vAlign w:val="center"/>
            <w:hideMark/>
          </w:tcPr>
          <w:p w:rsidR="00FD227A" w:rsidRPr="00106D6F" w:rsidRDefault="00FD227A" w:rsidP="00B86600">
            <w:pPr>
              <w:spacing w:after="0"/>
              <w:rPr>
                <w:rFonts w:eastAsia="Times New Roman"/>
                <w:b/>
                <w:bCs/>
                <w:color w:val="000000"/>
                <w:sz w:val="20"/>
                <w:szCs w:val="20"/>
              </w:rPr>
            </w:pPr>
          </w:p>
        </w:tc>
        <w:tc>
          <w:tcPr>
            <w:tcW w:w="3690" w:type="dxa"/>
            <w:gridSpan w:val="3"/>
            <w:tcBorders>
              <w:top w:val="single" w:sz="8" w:space="0" w:color="auto"/>
              <w:left w:val="nil"/>
              <w:bottom w:val="single" w:sz="8" w:space="0" w:color="auto"/>
              <w:right w:val="single" w:sz="8" w:space="0" w:color="000000"/>
            </w:tcBorders>
            <w:shd w:val="clear" w:color="000000" w:fill="8DB3E2"/>
            <w:vAlign w:val="center"/>
            <w:hideMark/>
          </w:tcPr>
          <w:p w:rsidR="00FD227A" w:rsidRPr="00106D6F" w:rsidRDefault="00FD227A" w:rsidP="00B86600">
            <w:pPr>
              <w:spacing w:after="0"/>
              <w:jc w:val="center"/>
              <w:rPr>
                <w:rFonts w:eastAsia="Times New Roman"/>
                <w:b/>
                <w:bCs/>
                <w:color w:val="000000"/>
                <w:sz w:val="20"/>
                <w:szCs w:val="20"/>
              </w:rPr>
            </w:pPr>
            <w:r w:rsidRPr="00106D6F">
              <w:rPr>
                <w:rFonts w:eastAsia="Times New Roman"/>
                <w:b/>
                <w:bCs/>
                <w:color w:val="000000"/>
                <w:sz w:val="20"/>
                <w:szCs w:val="20"/>
              </w:rPr>
              <w:t>7% Discount Rate</w:t>
            </w:r>
          </w:p>
        </w:tc>
      </w:tr>
      <w:tr w:rsidR="00FD227A" w:rsidRPr="00106D6F" w:rsidTr="00B86600">
        <w:trPr>
          <w:trHeight w:val="315"/>
          <w:tblHeader/>
        </w:trPr>
        <w:tc>
          <w:tcPr>
            <w:tcW w:w="6135" w:type="dxa"/>
            <w:gridSpan w:val="2"/>
            <w:vMerge/>
            <w:tcBorders>
              <w:top w:val="single" w:sz="8" w:space="0" w:color="000000"/>
              <w:left w:val="single" w:sz="8" w:space="0" w:color="auto"/>
              <w:bottom w:val="single" w:sz="8" w:space="0" w:color="000000"/>
              <w:right w:val="single" w:sz="8" w:space="0" w:color="000000"/>
            </w:tcBorders>
            <w:vAlign w:val="center"/>
            <w:hideMark/>
          </w:tcPr>
          <w:p w:rsidR="00FD227A" w:rsidRPr="00106D6F" w:rsidRDefault="00FD227A" w:rsidP="00B86600">
            <w:pPr>
              <w:spacing w:after="0"/>
              <w:rPr>
                <w:rFonts w:eastAsia="Times New Roman"/>
                <w:b/>
                <w:bCs/>
                <w:color w:val="000000"/>
                <w:sz w:val="20"/>
                <w:szCs w:val="20"/>
              </w:rPr>
            </w:pPr>
          </w:p>
        </w:tc>
        <w:tc>
          <w:tcPr>
            <w:tcW w:w="1170" w:type="dxa"/>
            <w:tcBorders>
              <w:top w:val="nil"/>
              <w:left w:val="nil"/>
              <w:bottom w:val="single" w:sz="8" w:space="0" w:color="auto"/>
              <w:right w:val="single" w:sz="8" w:space="0" w:color="auto"/>
            </w:tcBorders>
            <w:shd w:val="clear" w:color="000000" w:fill="8DB3E2"/>
            <w:noWrap/>
            <w:vAlign w:val="center"/>
            <w:hideMark/>
          </w:tcPr>
          <w:p w:rsidR="00FD227A" w:rsidRPr="00106D6F" w:rsidRDefault="00FD227A" w:rsidP="00B86600">
            <w:pPr>
              <w:spacing w:after="0"/>
              <w:jc w:val="center"/>
              <w:rPr>
                <w:rFonts w:eastAsia="Times New Roman"/>
                <w:b/>
                <w:bCs/>
                <w:color w:val="000000"/>
                <w:sz w:val="20"/>
                <w:szCs w:val="20"/>
              </w:rPr>
            </w:pPr>
            <w:r w:rsidRPr="00106D6F">
              <w:rPr>
                <w:rFonts w:eastAsia="Times New Roman"/>
                <w:b/>
                <w:bCs/>
                <w:color w:val="000000"/>
                <w:sz w:val="20"/>
                <w:szCs w:val="20"/>
              </w:rPr>
              <w:t>Costs</w:t>
            </w:r>
          </w:p>
        </w:tc>
        <w:tc>
          <w:tcPr>
            <w:tcW w:w="1260" w:type="dxa"/>
            <w:tcBorders>
              <w:top w:val="single" w:sz="8" w:space="0" w:color="auto"/>
              <w:left w:val="nil"/>
              <w:bottom w:val="single" w:sz="8" w:space="0" w:color="auto"/>
              <w:right w:val="single" w:sz="8" w:space="0" w:color="000000"/>
            </w:tcBorders>
            <w:shd w:val="clear" w:color="000000" w:fill="8DB3E2"/>
            <w:noWrap/>
            <w:vAlign w:val="center"/>
            <w:hideMark/>
          </w:tcPr>
          <w:p w:rsidR="00FD227A" w:rsidRPr="00106D6F" w:rsidRDefault="00FD227A" w:rsidP="00B86600">
            <w:pPr>
              <w:spacing w:after="0"/>
              <w:jc w:val="center"/>
              <w:rPr>
                <w:rFonts w:eastAsia="Times New Roman"/>
                <w:b/>
                <w:bCs/>
                <w:color w:val="000000"/>
                <w:sz w:val="20"/>
                <w:szCs w:val="20"/>
              </w:rPr>
            </w:pPr>
            <w:r w:rsidRPr="00106D6F">
              <w:rPr>
                <w:rFonts w:eastAsia="Times New Roman"/>
                <w:b/>
                <w:bCs/>
                <w:color w:val="000000"/>
                <w:sz w:val="20"/>
                <w:szCs w:val="20"/>
              </w:rPr>
              <w:t>Benefits</w:t>
            </w:r>
          </w:p>
        </w:tc>
        <w:tc>
          <w:tcPr>
            <w:tcW w:w="1260" w:type="dxa"/>
            <w:tcBorders>
              <w:top w:val="nil"/>
              <w:left w:val="nil"/>
              <w:bottom w:val="single" w:sz="8" w:space="0" w:color="auto"/>
              <w:right w:val="single" w:sz="8" w:space="0" w:color="auto"/>
            </w:tcBorders>
            <w:shd w:val="clear" w:color="000000" w:fill="8DB3E2"/>
            <w:noWrap/>
            <w:vAlign w:val="center"/>
            <w:hideMark/>
          </w:tcPr>
          <w:p w:rsidR="00FD227A" w:rsidRPr="00106D6F" w:rsidRDefault="00FD227A" w:rsidP="00B86600">
            <w:pPr>
              <w:spacing w:after="0"/>
              <w:jc w:val="center"/>
              <w:rPr>
                <w:rFonts w:eastAsia="Times New Roman"/>
                <w:b/>
                <w:bCs/>
                <w:color w:val="000000"/>
                <w:sz w:val="20"/>
                <w:szCs w:val="20"/>
              </w:rPr>
            </w:pPr>
            <w:r w:rsidRPr="00106D6F">
              <w:rPr>
                <w:rFonts w:eastAsia="Times New Roman"/>
                <w:b/>
                <w:bCs/>
                <w:color w:val="000000"/>
                <w:sz w:val="20"/>
                <w:szCs w:val="20"/>
              </w:rPr>
              <w:t>Net Benefits</w:t>
            </w:r>
          </w:p>
        </w:tc>
      </w:tr>
      <w:tr w:rsidR="00FD227A" w:rsidRPr="00106D6F" w:rsidTr="00B86600">
        <w:trPr>
          <w:trHeight w:val="315"/>
        </w:trPr>
        <w:tc>
          <w:tcPr>
            <w:tcW w:w="735" w:type="dxa"/>
            <w:tcBorders>
              <w:top w:val="nil"/>
              <w:left w:val="single" w:sz="8" w:space="0" w:color="auto"/>
              <w:bottom w:val="single" w:sz="8" w:space="0" w:color="auto"/>
              <w:right w:val="single" w:sz="8" w:space="0" w:color="auto"/>
            </w:tcBorders>
            <w:shd w:val="clear" w:color="000000" w:fill="DBE5F1"/>
            <w:vAlign w:val="center"/>
            <w:hideMark/>
          </w:tcPr>
          <w:p w:rsidR="00FD227A" w:rsidRPr="00106D6F" w:rsidRDefault="00FD227A" w:rsidP="00B86600">
            <w:pPr>
              <w:spacing w:after="0"/>
              <w:jc w:val="center"/>
              <w:rPr>
                <w:rFonts w:eastAsia="Times New Roman"/>
                <w:b/>
                <w:bCs/>
                <w:color w:val="000000"/>
                <w:sz w:val="20"/>
                <w:szCs w:val="20"/>
              </w:rPr>
            </w:pPr>
            <w:r w:rsidRPr="00106D6F">
              <w:rPr>
                <w:rFonts w:eastAsia="Times New Roman"/>
                <w:b/>
                <w:bCs/>
                <w:color w:val="000000"/>
                <w:sz w:val="20"/>
                <w:szCs w:val="20"/>
              </w:rPr>
              <w:t>1</w:t>
            </w:r>
          </w:p>
        </w:tc>
        <w:tc>
          <w:tcPr>
            <w:tcW w:w="9090" w:type="dxa"/>
            <w:gridSpan w:val="4"/>
            <w:tcBorders>
              <w:top w:val="single" w:sz="8" w:space="0" w:color="auto"/>
              <w:left w:val="nil"/>
              <w:bottom w:val="single" w:sz="8" w:space="0" w:color="auto"/>
              <w:right w:val="single" w:sz="8" w:space="0" w:color="000000"/>
            </w:tcBorders>
            <w:shd w:val="clear" w:color="000000" w:fill="DBE5F1"/>
            <w:vAlign w:val="center"/>
            <w:hideMark/>
          </w:tcPr>
          <w:p w:rsidR="00FD227A" w:rsidRPr="00106D6F" w:rsidRDefault="00FD227A" w:rsidP="00B86600">
            <w:pPr>
              <w:spacing w:after="0"/>
              <w:rPr>
                <w:rFonts w:eastAsia="Times New Roman"/>
                <w:b/>
                <w:bCs/>
                <w:color w:val="000000"/>
                <w:sz w:val="20"/>
                <w:szCs w:val="20"/>
              </w:rPr>
            </w:pPr>
            <w:r w:rsidRPr="00106D6F">
              <w:rPr>
                <w:rFonts w:eastAsia="Times New Roman"/>
                <w:b/>
                <w:bCs/>
                <w:color w:val="000000"/>
                <w:sz w:val="20"/>
                <w:szCs w:val="20"/>
              </w:rPr>
              <w:t xml:space="preserve">Definition of Ticket Agent </w:t>
            </w:r>
          </w:p>
        </w:tc>
      </w:tr>
      <w:tr w:rsidR="00FD227A" w:rsidRPr="00106D6F" w:rsidTr="00B86600">
        <w:trPr>
          <w:trHeight w:val="315"/>
        </w:trPr>
        <w:tc>
          <w:tcPr>
            <w:tcW w:w="613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D227A" w:rsidRPr="00106D6F" w:rsidRDefault="00FD227A" w:rsidP="00B86600">
            <w:pPr>
              <w:spacing w:after="0"/>
              <w:ind w:firstLineChars="200" w:firstLine="400"/>
              <w:rPr>
                <w:rFonts w:eastAsia="Times New Roman"/>
                <w:color w:val="000000"/>
                <w:sz w:val="20"/>
                <w:szCs w:val="20"/>
              </w:rPr>
            </w:pPr>
            <w:r w:rsidRPr="00106D6F">
              <w:rPr>
                <w:rFonts w:eastAsia="Times New Roman"/>
                <w:color w:val="000000"/>
                <w:sz w:val="20"/>
                <w:szCs w:val="20"/>
              </w:rPr>
              <w:t>Monetized Costs and Benefits</w:t>
            </w:r>
          </w:p>
        </w:tc>
        <w:tc>
          <w:tcPr>
            <w:tcW w:w="1170" w:type="dxa"/>
            <w:tcBorders>
              <w:top w:val="nil"/>
              <w:left w:val="nil"/>
              <w:bottom w:val="single" w:sz="8" w:space="0" w:color="auto"/>
              <w:right w:val="single" w:sz="8" w:space="0" w:color="auto"/>
            </w:tcBorders>
            <w:shd w:val="clear" w:color="auto" w:fill="auto"/>
            <w:noWrap/>
            <w:vAlign w:val="center"/>
            <w:hideMark/>
          </w:tcPr>
          <w:p w:rsidR="00FD227A" w:rsidRPr="00106D6F" w:rsidRDefault="00FD227A" w:rsidP="00B86600">
            <w:pPr>
              <w:spacing w:after="0"/>
              <w:jc w:val="center"/>
              <w:rPr>
                <w:rFonts w:eastAsia="Times New Roman"/>
                <w:color w:val="000000"/>
                <w:sz w:val="20"/>
                <w:szCs w:val="20"/>
              </w:rPr>
            </w:pPr>
            <w:r w:rsidRPr="00106D6F">
              <w:rPr>
                <w:rFonts w:eastAsia="Times New Roman"/>
                <w:color w:val="000000"/>
                <w:sz w:val="20"/>
                <w:szCs w:val="20"/>
              </w:rPr>
              <w:t>N/A</w:t>
            </w:r>
          </w:p>
        </w:tc>
        <w:tc>
          <w:tcPr>
            <w:tcW w:w="1260" w:type="dxa"/>
            <w:tcBorders>
              <w:top w:val="single" w:sz="8" w:space="0" w:color="auto"/>
              <w:left w:val="nil"/>
              <w:bottom w:val="single" w:sz="8" w:space="0" w:color="auto"/>
              <w:right w:val="single" w:sz="8" w:space="0" w:color="000000"/>
            </w:tcBorders>
            <w:shd w:val="clear" w:color="auto" w:fill="auto"/>
            <w:noWrap/>
            <w:vAlign w:val="center"/>
            <w:hideMark/>
          </w:tcPr>
          <w:p w:rsidR="00FD227A" w:rsidRPr="00106D6F" w:rsidRDefault="00FD227A" w:rsidP="00B86600">
            <w:pPr>
              <w:spacing w:after="0"/>
              <w:jc w:val="center"/>
              <w:rPr>
                <w:rFonts w:eastAsia="Times New Roman"/>
                <w:color w:val="000000"/>
                <w:sz w:val="20"/>
                <w:szCs w:val="20"/>
              </w:rPr>
            </w:pPr>
            <w:r w:rsidRPr="00106D6F">
              <w:rPr>
                <w:rFonts w:eastAsia="Times New Roman"/>
                <w:color w:val="000000"/>
                <w:sz w:val="20"/>
                <w:szCs w:val="20"/>
              </w:rPr>
              <w:t>N/A</w:t>
            </w:r>
          </w:p>
        </w:tc>
        <w:tc>
          <w:tcPr>
            <w:tcW w:w="1260" w:type="dxa"/>
            <w:tcBorders>
              <w:top w:val="nil"/>
              <w:left w:val="nil"/>
              <w:bottom w:val="single" w:sz="8" w:space="0" w:color="auto"/>
              <w:right w:val="single" w:sz="8" w:space="0" w:color="auto"/>
            </w:tcBorders>
            <w:shd w:val="clear" w:color="auto" w:fill="auto"/>
            <w:noWrap/>
            <w:vAlign w:val="center"/>
            <w:hideMark/>
          </w:tcPr>
          <w:p w:rsidR="00FD227A" w:rsidRPr="00106D6F" w:rsidRDefault="00FD227A" w:rsidP="00B86600">
            <w:pPr>
              <w:spacing w:after="0"/>
              <w:jc w:val="center"/>
              <w:rPr>
                <w:rFonts w:eastAsia="Times New Roman"/>
                <w:color w:val="000000"/>
                <w:sz w:val="20"/>
                <w:szCs w:val="20"/>
              </w:rPr>
            </w:pPr>
            <w:r w:rsidRPr="00106D6F">
              <w:rPr>
                <w:rFonts w:eastAsia="Times New Roman"/>
                <w:color w:val="000000"/>
                <w:sz w:val="20"/>
                <w:szCs w:val="20"/>
              </w:rPr>
              <w:t>N/A</w:t>
            </w:r>
          </w:p>
        </w:tc>
      </w:tr>
      <w:tr w:rsidR="00FD227A" w:rsidRPr="00106D6F" w:rsidTr="00B86600">
        <w:trPr>
          <w:trHeight w:val="315"/>
        </w:trPr>
        <w:tc>
          <w:tcPr>
            <w:tcW w:w="735" w:type="dxa"/>
            <w:tcBorders>
              <w:top w:val="nil"/>
              <w:left w:val="single" w:sz="8" w:space="0" w:color="auto"/>
              <w:bottom w:val="single" w:sz="8" w:space="0" w:color="auto"/>
              <w:right w:val="single" w:sz="8" w:space="0" w:color="auto"/>
            </w:tcBorders>
            <w:shd w:val="clear" w:color="000000" w:fill="DBE5F1"/>
            <w:vAlign w:val="center"/>
            <w:hideMark/>
          </w:tcPr>
          <w:p w:rsidR="00FD227A" w:rsidRPr="00106D6F" w:rsidRDefault="00FD227A" w:rsidP="00B86600">
            <w:pPr>
              <w:spacing w:after="0"/>
              <w:jc w:val="center"/>
              <w:rPr>
                <w:rFonts w:eastAsia="Times New Roman"/>
                <w:b/>
                <w:bCs/>
                <w:color w:val="000000"/>
                <w:sz w:val="20"/>
                <w:szCs w:val="20"/>
              </w:rPr>
            </w:pPr>
            <w:r w:rsidRPr="00106D6F">
              <w:rPr>
                <w:rFonts w:eastAsia="Times New Roman"/>
                <w:b/>
                <w:bCs/>
                <w:color w:val="000000"/>
                <w:sz w:val="20"/>
                <w:szCs w:val="20"/>
              </w:rPr>
              <w:t>2</w:t>
            </w:r>
          </w:p>
        </w:tc>
        <w:tc>
          <w:tcPr>
            <w:tcW w:w="9090" w:type="dxa"/>
            <w:gridSpan w:val="4"/>
            <w:tcBorders>
              <w:top w:val="single" w:sz="8" w:space="0" w:color="auto"/>
              <w:left w:val="nil"/>
              <w:bottom w:val="single" w:sz="8" w:space="0" w:color="auto"/>
              <w:right w:val="single" w:sz="8" w:space="0" w:color="000000"/>
            </w:tcBorders>
            <w:shd w:val="clear" w:color="000000" w:fill="DBE5F1"/>
            <w:vAlign w:val="center"/>
            <w:hideMark/>
          </w:tcPr>
          <w:p w:rsidR="00FD227A" w:rsidRPr="00106D6F" w:rsidRDefault="00FD227A" w:rsidP="00B86600">
            <w:pPr>
              <w:spacing w:after="0"/>
              <w:rPr>
                <w:rFonts w:eastAsia="Times New Roman"/>
                <w:b/>
                <w:bCs/>
                <w:color w:val="000000"/>
                <w:sz w:val="20"/>
                <w:szCs w:val="20"/>
              </w:rPr>
            </w:pPr>
            <w:r w:rsidRPr="00106D6F">
              <w:rPr>
                <w:rFonts w:eastAsia="Times New Roman"/>
                <w:b/>
                <w:bCs/>
                <w:color w:val="000000"/>
                <w:sz w:val="20"/>
                <w:szCs w:val="20"/>
              </w:rPr>
              <w:t xml:space="preserve">Carriers provide ancillary fee information to ticket agencies for display </w:t>
            </w:r>
          </w:p>
        </w:tc>
      </w:tr>
      <w:tr w:rsidR="00FD227A" w:rsidRPr="00106D6F" w:rsidTr="00B86600">
        <w:trPr>
          <w:trHeight w:val="315"/>
        </w:trPr>
        <w:tc>
          <w:tcPr>
            <w:tcW w:w="613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D227A" w:rsidRPr="00106D6F" w:rsidRDefault="00FD227A" w:rsidP="00B86600">
            <w:pPr>
              <w:spacing w:after="0"/>
              <w:ind w:firstLineChars="200" w:firstLine="400"/>
              <w:rPr>
                <w:rFonts w:eastAsia="Times New Roman"/>
                <w:color w:val="000000"/>
                <w:sz w:val="20"/>
                <w:szCs w:val="20"/>
              </w:rPr>
            </w:pPr>
            <w:r w:rsidRPr="00106D6F">
              <w:rPr>
                <w:rFonts w:eastAsia="Times New Roman"/>
                <w:color w:val="000000"/>
                <w:sz w:val="20"/>
                <w:szCs w:val="20"/>
              </w:rPr>
              <w:t>Monetized Costs and Benefits</w:t>
            </w:r>
          </w:p>
        </w:tc>
        <w:tc>
          <w:tcPr>
            <w:tcW w:w="1170" w:type="dxa"/>
            <w:tcBorders>
              <w:top w:val="nil"/>
              <w:left w:val="nil"/>
              <w:bottom w:val="single" w:sz="8" w:space="0" w:color="auto"/>
              <w:right w:val="single" w:sz="8" w:space="0" w:color="auto"/>
            </w:tcBorders>
            <w:shd w:val="clear" w:color="auto" w:fill="auto"/>
            <w:noWrap/>
            <w:vAlign w:val="center"/>
            <w:hideMark/>
          </w:tcPr>
          <w:p w:rsidR="00FD227A" w:rsidRPr="00106D6F" w:rsidRDefault="00FD227A" w:rsidP="00B86600">
            <w:pPr>
              <w:spacing w:after="0"/>
              <w:jc w:val="center"/>
              <w:rPr>
                <w:rFonts w:eastAsia="Times New Roman"/>
                <w:color w:val="000000"/>
                <w:sz w:val="20"/>
                <w:szCs w:val="20"/>
              </w:rPr>
            </w:pPr>
            <w:r w:rsidRPr="00106D6F">
              <w:rPr>
                <w:rFonts w:eastAsia="Times New Roman"/>
                <w:color w:val="000000"/>
                <w:sz w:val="20"/>
                <w:szCs w:val="20"/>
              </w:rPr>
              <w:t xml:space="preserve">$46.2 </w:t>
            </w:r>
          </w:p>
        </w:tc>
        <w:tc>
          <w:tcPr>
            <w:tcW w:w="1260" w:type="dxa"/>
            <w:tcBorders>
              <w:top w:val="single" w:sz="8" w:space="0" w:color="auto"/>
              <w:left w:val="nil"/>
              <w:bottom w:val="single" w:sz="8" w:space="0" w:color="auto"/>
              <w:right w:val="single" w:sz="8" w:space="0" w:color="000000"/>
            </w:tcBorders>
            <w:shd w:val="clear" w:color="auto" w:fill="auto"/>
            <w:noWrap/>
            <w:vAlign w:val="center"/>
            <w:hideMark/>
          </w:tcPr>
          <w:p w:rsidR="00FD227A" w:rsidRPr="00106D6F" w:rsidRDefault="00FD227A" w:rsidP="00B86600">
            <w:pPr>
              <w:spacing w:after="0"/>
              <w:jc w:val="center"/>
              <w:rPr>
                <w:rFonts w:eastAsia="Times New Roman"/>
                <w:color w:val="000000"/>
                <w:sz w:val="20"/>
                <w:szCs w:val="20"/>
              </w:rPr>
            </w:pPr>
            <w:r w:rsidRPr="00106D6F">
              <w:rPr>
                <w:rFonts w:eastAsia="Times New Roman"/>
                <w:color w:val="000000"/>
                <w:sz w:val="20"/>
                <w:szCs w:val="20"/>
              </w:rPr>
              <w:t xml:space="preserve">$25.1 </w:t>
            </w:r>
          </w:p>
        </w:tc>
        <w:tc>
          <w:tcPr>
            <w:tcW w:w="1260" w:type="dxa"/>
            <w:tcBorders>
              <w:top w:val="nil"/>
              <w:left w:val="nil"/>
              <w:bottom w:val="single" w:sz="8" w:space="0" w:color="auto"/>
              <w:right w:val="single" w:sz="8" w:space="0" w:color="auto"/>
            </w:tcBorders>
            <w:shd w:val="clear" w:color="auto" w:fill="auto"/>
            <w:noWrap/>
            <w:vAlign w:val="center"/>
            <w:hideMark/>
          </w:tcPr>
          <w:p w:rsidR="00FD227A" w:rsidRPr="00106D6F" w:rsidRDefault="00FD227A" w:rsidP="00B86600">
            <w:pPr>
              <w:spacing w:after="0"/>
              <w:jc w:val="center"/>
              <w:rPr>
                <w:rFonts w:eastAsia="Times New Roman"/>
                <w:color w:val="000000"/>
                <w:sz w:val="20"/>
                <w:szCs w:val="20"/>
              </w:rPr>
            </w:pPr>
            <w:r w:rsidRPr="00106D6F">
              <w:rPr>
                <w:rFonts w:eastAsia="Times New Roman"/>
                <w:color w:val="FF0000"/>
                <w:sz w:val="20"/>
                <w:szCs w:val="20"/>
              </w:rPr>
              <w:t>($21.1)</w:t>
            </w:r>
          </w:p>
        </w:tc>
      </w:tr>
      <w:tr w:rsidR="00FD227A" w:rsidRPr="00106D6F" w:rsidTr="00B86600">
        <w:trPr>
          <w:trHeight w:val="300"/>
        </w:trPr>
        <w:tc>
          <w:tcPr>
            <w:tcW w:w="6135" w:type="dxa"/>
            <w:gridSpan w:val="2"/>
            <w:tcBorders>
              <w:top w:val="single" w:sz="8" w:space="0" w:color="auto"/>
              <w:left w:val="single" w:sz="8" w:space="0" w:color="auto"/>
              <w:bottom w:val="nil"/>
              <w:right w:val="single" w:sz="8" w:space="0" w:color="000000"/>
            </w:tcBorders>
            <w:shd w:val="clear" w:color="auto" w:fill="auto"/>
            <w:vAlign w:val="center"/>
            <w:hideMark/>
          </w:tcPr>
          <w:p w:rsidR="00FD227A" w:rsidRPr="00106D6F" w:rsidRDefault="00FD227A" w:rsidP="00B86600">
            <w:pPr>
              <w:spacing w:after="0"/>
              <w:ind w:left="144" w:hanging="144"/>
              <w:rPr>
                <w:rFonts w:eastAsia="Times New Roman"/>
                <w:color w:val="000000"/>
                <w:sz w:val="20"/>
                <w:szCs w:val="20"/>
              </w:rPr>
            </w:pPr>
            <w:r w:rsidRPr="00106D6F">
              <w:rPr>
                <w:rFonts w:eastAsia="Times New Roman"/>
                <w:color w:val="000000"/>
                <w:sz w:val="20"/>
                <w:szCs w:val="20"/>
              </w:rPr>
              <w:t>Unquantified/ non-monetized benefits or costs</w:t>
            </w:r>
          </w:p>
        </w:tc>
        <w:tc>
          <w:tcPr>
            <w:tcW w:w="3690" w:type="dxa"/>
            <w:gridSpan w:val="3"/>
            <w:vMerge w:val="restart"/>
            <w:tcBorders>
              <w:top w:val="single" w:sz="8" w:space="0" w:color="auto"/>
              <w:left w:val="nil"/>
              <w:right w:val="single" w:sz="8" w:space="0" w:color="000000"/>
            </w:tcBorders>
            <w:shd w:val="clear" w:color="auto" w:fill="auto"/>
            <w:noWrap/>
            <w:vAlign w:val="center"/>
            <w:hideMark/>
          </w:tcPr>
          <w:p w:rsidR="00FD227A" w:rsidRPr="00106D6F" w:rsidRDefault="00FD227A" w:rsidP="00B86600">
            <w:pPr>
              <w:spacing w:after="0"/>
              <w:jc w:val="center"/>
              <w:rPr>
                <w:rFonts w:eastAsia="Times New Roman"/>
                <w:i/>
                <w:iCs/>
                <w:color w:val="000000"/>
                <w:sz w:val="20"/>
                <w:szCs w:val="20"/>
              </w:rPr>
            </w:pPr>
            <w:r w:rsidRPr="00106D6F">
              <w:rPr>
                <w:rFonts w:eastAsia="Times New Roman"/>
                <w:i/>
                <w:iCs/>
                <w:color w:val="000000"/>
                <w:sz w:val="20"/>
                <w:szCs w:val="20"/>
              </w:rPr>
              <w:t>Value of Unquantified Benefits per PAX Needed for Benefits to Equal or Exceed Costs</w:t>
            </w:r>
          </w:p>
          <w:p w:rsidR="00FD227A" w:rsidRPr="00106D6F" w:rsidRDefault="00FD227A" w:rsidP="00B86600">
            <w:pPr>
              <w:spacing w:after="0"/>
              <w:jc w:val="center"/>
              <w:rPr>
                <w:rFonts w:eastAsia="Times New Roman"/>
                <w:color w:val="000000"/>
                <w:sz w:val="20"/>
                <w:szCs w:val="20"/>
              </w:rPr>
            </w:pPr>
            <w:r w:rsidRPr="00106D6F">
              <w:rPr>
                <w:rFonts w:eastAsia="Times New Roman"/>
                <w:color w:val="000000"/>
                <w:sz w:val="20"/>
                <w:szCs w:val="20"/>
              </w:rPr>
              <w:lastRenderedPageBreak/>
              <w:t>Less than $0.00</w:t>
            </w:r>
          </w:p>
          <w:p w:rsidR="00FD227A" w:rsidRPr="00106D6F" w:rsidRDefault="00FD227A" w:rsidP="00B86600">
            <w:pPr>
              <w:spacing w:after="0"/>
              <w:jc w:val="center"/>
              <w:rPr>
                <w:rFonts w:eastAsia="Times New Roman"/>
                <w:i/>
                <w:iCs/>
                <w:color w:val="000000"/>
                <w:sz w:val="20"/>
                <w:szCs w:val="20"/>
              </w:rPr>
            </w:pPr>
            <w:r w:rsidRPr="00106D6F">
              <w:rPr>
                <w:rFonts w:eastAsia="Times New Roman"/>
                <w:i/>
                <w:iCs/>
                <w:color w:val="000000"/>
                <w:sz w:val="20"/>
                <w:szCs w:val="20"/>
              </w:rPr>
              <w:t xml:space="preserve">(21.06 M net cost / 1,666 M travelers purchasing via internet - 10 </w:t>
            </w:r>
            <w:proofErr w:type="spellStart"/>
            <w:r w:rsidRPr="00106D6F">
              <w:rPr>
                <w:rFonts w:eastAsia="Times New Roman"/>
                <w:i/>
                <w:iCs/>
                <w:color w:val="000000"/>
                <w:sz w:val="20"/>
                <w:szCs w:val="20"/>
              </w:rPr>
              <w:t>yrs</w:t>
            </w:r>
            <w:proofErr w:type="spellEnd"/>
            <w:r w:rsidRPr="00106D6F">
              <w:rPr>
                <w:rFonts w:eastAsia="Times New Roman"/>
                <w:i/>
                <w:iCs/>
                <w:color w:val="000000"/>
                <w:sz w:val="20"/>
                <w:szCs w:val="20"/>
              </w:rPr>
              <w:t>)</w:t>
            </w:r>
          </w:p>
          <w:p w:rsidR="00FD227A" w:rsidRPr="00106D6F" w:rsidRDefault="00FD227A" w:rsidP="00B86600">
            <w:pPr>
              <w:spacing w:after="0"/>
              <w:rPr>
                <w:rFonts w:eastAsia="Times New Roman"/>
                <w:i/>
                <w:iCs/>
                <w:color w:val="000000"/>
                <w:sz w:val="20"/>
                <w:szCs w:val="20"/>
              </w:rPr>
            </w:pPr>
          </w:p>
        </w:tc>
      </w:tr>
      <w:tr w:rsidR="00FD227A" w:rsidRPr="00106D6F" w:rsidTr="00B86600">
        <w:trPr>
          <w:trHeight w:val="300"/>
        </w:trPr>
        <w:tc>
          <w:tcPr>
            <w:tcW w:w="735" w:type="dxa"/>
            <w:vMerge w:val="restart"/>
            <w:tcBorders>
              <w:top w:val="nil"/>
              <w:left w:val="single" w:sz="8" w:space="0" w:color="auto"/>
              <w:bottom w:val="nil"/>
              <w:right w:val="nil"/>
            </w:tcBorders>
            <w:shd w:val="clear" w:color="auto" w:fill="auto"/>
            <w:vAlign w:val="bottom"/>
            <w:hideMark/>
          </w:tcPr>
          <w:p w:rsidR="00FD227A" w:rsidRPr="00106D6F" w:rsidRDefault="00FD227A" w:rsidP="00B86600">
            <w:pPr>
              <w:spacing w:after="0"/>
              <w:rPr>
                <w:rFonts w:ascii="Times New Roman" w:eastAsia="Times New Roman" w:hAnsi="Times New Roman"/>
                <w:color w:val="000000"/>
                <w:sz w:val="20"/>
                <w:szCs w:val="20"/>
              </w:rPr>
            </w:pPr>
          </w:p>
        </w:tc>
        <w:tc>
          <w:tcPr>
            <w:tcW w:w="5400" w:type="dxa"/>
            <w:tcBorders>
              <w:top w:val="nil"/>
              <w:left w:val="nil"/>
              <w:bottom w:val="nil"/>
              <w:right w:val="single" w:sz="8" w:space="0" w:color="auto"/>
            </w:tcBorders>
            <w:shd w:val="clear" w:color="auto" w:fill="auto"/>
            <w:vAlign w:val="center"/>
            <w:hideMark/>
          </w:tcPr>
          <w:p w:rsidR="00FD227A" w:rsidRPr="00106D6F" w:rsidRDefault="00FD227A" w:rsidP="00B86600">
            <w:pPr>
              <w:spacing w:after="0"/>
              <w:ind w:left="144" w:hanging="144"/>
              <w:rPr>
                <w:rFonts w:eastAsia="Times New Roman"/>
                <w:i/>
                <w:iCs/>
                <w:color w:val="000000"/>
                <w:sz w:val="20"/>
                <w:szCs w:val="20"/>
              </w:rPr>
            </w:pPr>
            <w:r w:rsidRPr="00106D6F">
              <w:rPr>
                <w:rFonts w:eastAsia="Times New Roman"/>
                <w:i/>
                <w:iCs/>
                <w:color w:val="000000"/>
                <w:sz w:val="20"/>
                <w:szCs w:val="20"/>
              </w:rPr>
              <w:t xml:space="preserve">Greater Competition and Lower Overall Prices for </w:t>
            </w:r>
            <w:r>
              <w:rPr>
                <w:rFonts w:eastAsia="Times New Roman"/>
                <w:i/>
                <w:iCs/>
                <w:color w:val="000000"/>
                <w:sz w:val="20"/>
                <w:szCs w:val="20"/>
              </w:rPr>
              <w:t xml:space="preserve">Ancillary service fees </w:t>
            </w:r>
          </w:p>
        </w:tc>
        <w:tc>
          <w:tcPr>
            <w:tcW w:w="3690" w:type="dxa"/>
            <w:gridSpan w:val="3"/>
            <w:vMerge/>
            <w:tcBorders>
              <w:left w:val="nil"/>
              <w:right w:val="single" w:sz="8" w:space="0" w:color="000000"/>
            </w:tcBorders>
            <w:shd w:val="clear" w:color="auto" w:fill="auto"/>
            <w:noWrap/>
            <w:vAlign w:val="center"/>
            <w:hideMark/>
          </w:tcPr>
          <w:p w:rsidR="00FD227A" w:rsidRPr="00106D6F" w:rsidRDefault="00FD227A" w:rsidP="00B86600">
            <w:pPr>
              <w:spacing w:after="0"/>
              <w:rPr>
                <w:rFonts w:eastAsia="Times New Roman"/>
                <w:color w:val="000000"/>
                <w:sz w:val="20"/>
                <w:szCs w:val="20"/>
              </w:rPr>
            </w:pPr>
          </w:p>
        </w:tc>
      </w:tr>
      <w:tr w:rsidR="00FD227A" w:rsidRPr="00106D6F" w:rsidTr="00B86600">
        <w:trPr>
          <w:trHeight w:val="300"/>
        </w:trPr>
        <w:tc>
          <w:tcPr>
            <w:tcW w:w="735" w:type="dxa"/>
            <w:vMerge/>
            <w:tcBorders>
              <w:top w:val="nil"/>
              <w:left w:val="single" w:sz="8" w:space="0" w:color="auto"/>
              <w:bottom w:val="nil"/>
              <w:right w:val="nil"/>
            </w:tcBorders>
            <w:vAlign w:val="center"/>
            <w:hideMark/>
          </w:tcPr>
          <w:p w:rsidR="00FD227A" w:rsidRPr="00106D6F" w:rsidRDefault="00FD227A" w:rsidP="00B86600">
            <w:pPr>
              <w:spacing w:after="0"/>
              <w:rPr>
                <w:rFonts w:ascii="Times New Roman" w:eastAsia="Times New Roman" w:hAnsi="Times New Roman"/>
                <w:color w:val="000000"/>
                <w:sz w:val="20"/>
                <w:szCs w:val="20"/>
              </w:rPr>
            </w:pPr>
          </w:p>
        </w:tc>
        <w:tc>
          <w:tcPr>
            <w:tcW w:w="5400" w:type="dxa"/>
            <w:tcBorders>
              <w:top w:val="nil"/>
              <w:left w:val="nil"/>
              <w:bottom w:val="nil"/>
              <w:right w:val="single" w:sz="8" w:space="0" w:color="auto"/>
            </w:tcBorders>
            <w:shd w:val="clear" w:color="auto" w:fill="auto"/>
            <w:vAlign w:val="center"/>
            <w:hideMark/>
          </w:tcPr>
          <w:p w:rsidR="00FD227A" w:rsidRPr="00106D6F" w:rsidRDefault="00FD227A" w:rsidP="00B86600">
            <w:pPr>
              <w:spacing w:after="0"/>
              <w:ind w:left="144" w:hanging="144"/>
              <w:rPr>
                <w:rFonts w:eastAsia="Times New Roman"/>
                <w:i/>
                <w:iCs/>
                <w:color w:val="000000"/>
                <w:sz w:val="20"/>
                <w:szCs w:val="20"/>
              </w:rPr>
            </w:pPr>
            <w:r w:rsidRPr="00106D6F">
              <w:rPr>
                <w:rFonts w:eastAsia="Times New Roman"/>
                <w:i/>
                <w:iCs/>
                <w:color w:val="000000"/>
                <w:sz w:val="20"/>
                <w:szCs w:val="20"/>
              </w:rPr>
              <w:t>Greater Efficiency by Consumers in Flight Purchases</w:t>
            </w:r>
          </w:p>
        </w:tc>
        <w:tc>
          <w:tcPr>
            <w:tcW w:w="3690" w:type="dxa"/>
            <w:gridSpan w:val="3"/>
            <w:vMerge/>
            <w:tcBorders>
              <w:left w:val="nil"/>
              <w:right w:val="single" w:sz="8" w:space="0" w:color="000000"/>
            </w:tcBorders>
            <w:shd w:val="clear" w:color="auto" w:fill="auto"/>
            <w:noWrap/>
            <w:vAlign w:val="center"/>
            <w:hideMark/>
          </w:tcPr>
          <w:p w:rsidR="00FD227A" w:rsidRPr="00106D6F" w:rsidRDefault="00FD227A" w:rsidP="00B86600">
            <w:pPr>
              <w:spacing w:after="0"/>
              <w:rPr>
                <w:rFonts w:eastAsia="Times New Roman"/>
                <w:i/>
                <w:iCs/>
                <w:color w:val="000000"/>
                <w:sz w:val="20"/>
                <w:szCs w:val="20"/>
              </w:rPr>
            </w:pPr>
          </w:p>
        </w:tc>
      </w:tr>
      <w:tr w:rsidR="00FD227A" w:rsidRPr="00106D6F" w:rsidTr="00B86600">
        <w:trPr>
          <w:trHeight w:val="300"/>
        </w:trPr>
        <w:tc>
          <w:tcPr>
            <w:tcW w:w="6135" w:type="dxa"/>
            <w:gridSpan w:val="2"/>
            <w:tcBorders>
              <w:top w:val="nil"/>
              <w:left w:val="single" w:sz="8" w:space="0" w:color="auto"/>
              <w:bottom w:val="nil"/>
              <w:right w:val="single" w:sz="8" w:space="0" w:color="000000"/>
            </w:tcBorders>
            <w:shd w:val="clear" w:color="auto" w:fill="auto"/>
            <w:vAlign w:val="center"/>
            <w:hideMark/>
          </w:tcPr>
          <w:p w:rsidR="00FD227A" w:rsidRPr="00106D6F" w:rsidRDefault="00FD227A" w:rsidP="00B86600">
            <w:pPr>
              <w:spacing w:after="0"/>
              <w:ind w:left="144" w:hanging="144"/>
              <w:rPr>
                <w:rFonts w:eastAsia="Times New Roman"/>
                <w:color w:val="000000"/>
                <w:sz w:val="20"/>
                <w:szCs w:val="20"/>
              </w:rPr>
            </w:pPr>
            <w:r w:rsidRPr="00106D6F">
              <w:rPr>
                <w:rFonts w:eastAsia="Times New Roman"/>
                <w:color w:val="000000"/>
                <w:sz w:val="20"/>
                <w:szCs w:val="20"/>
              </w:rPr>
              <w:lastRenderedPageBreak/>
              <w:t>Unquantified/ non-monetized Costs:</w:t>
            </w:r>
          </w:p>
        </w:tc>
        <w:tc>
          <w:tcPr>
            <w:tcW w:w="3690" w:type="dxa"/>
            <w:gridSpan w:val="3"/>
            <w:vMerge/>
            <w:tcBorders>
              <w:left w:val="nil"/>
              <w:right w:val="single" w:sz="8" w:space="0" w:color="000000"/>
            </w:tcBorders>
            <w:shd w:val="clear" w:color="auto" w:fill="auto"/>
            <w:noWrap/>
            <w:vAlign w:val="center"/>
            <w:hideMark/>
          </w:tcPr>
          <w:p w:rsidR="00FD227A" w:rsidRPr="00106D6F" w:rsidRDefault="00FD227A" w:rsidP="00B86600">
            <w:pPr>
              <w:spacing w:after="0"/>
              <w:rPr>
                <w:rFonts w:eastAsia="Times New Roman"/>
                <w:color w:val="000000"/>
              </w:rPr>
            </w:pPr>
          </w:p>
        </w:tc>
      </w:tr>
      <w:tr w:rsidR="00FD227A" w:rsidRPr="00106D6F" w:rsidTr="00B86600">
        <w:trPr>
          <w:trHeight w:val="300"/>
        </w:trPr>
        <w:tc>
          <w:tcPr>
            <w:tcW w:w="735" w:type="dxa"/>
            <w:vMerge w:val="restart"/>
            <w:tcBorders>
              <w:top w:val="nil"/>
              <w:left w:val="single" w:sz="8" w:space="0" w:color="auto"/>
              <w:bottom w:val="single" w:sz="8" w:space="0" w:color="000000"/>
              <w:right w:val="nil"/>
            </w:tcBorders>
            <w:shd w:val="clear" w:color="auto" w:fill="auto"/>
            <w:vAlign w:val="bottom"/>
            <w:hideMark/>
          </w:tcPr>
          <w:p w:rsidR="00FD227A" w:rsidRPr="00106D6F" w:rsidRDefault="00FD227A" w:rsidP="00B86600">
            <w:pPr>
              <w:spacing w:after="0"/>
              <w:rPr>
                <w:rFonts w:ascii="Times New Roman" w:eastAsia="Times New Roman" w:hAnsi="Times New Roman"/>
                <w:color w:val="000000"/>
                <w:sz w:val="20"/>
                <w:szCs w:val="20"/>
              </w:rPr>
            </w:pPr>
            <w:r w:rsidRPr="00106D6F">
              <w:rPr>
                <w:rFonts w:ascii="Times New Roman" w:eastAsia="Times New Roman" w:hAnsi="Times New Roman"/>
                <w:color w:val="000000"/>
                <w:sz w:val="20"/>
                <w:szCs w:val="20"/>
              </w:rPr>
              <w:t> </w:t>
            </w:r>
          </w:p>
        </w:tc>
        <w:tc>
          <w:tcPr>
            <w:tcW w:w="5400" w:type="dxa"/>
            <w:tcBorders>
              <w:top w:val="nil"/>
              <w:left w:val="nil"/>
              <w:bottom w:val="nil"/>
              <w:right w:val="single" w:sz="8" w:space="0" w:color="auto"/>
            </w:tcBorders>
            <w:shd w:val="clear" w:color="auto" w:fill="auto"/>
            <w:vAlign w:val="center"/>
            <w:hideMark/>
          </w:tcPr>
          <w:p w:rsidR="00FD227A" w:rsidRPr="00106D6F" w:rsidRDefault="00FD227A" w:rsidP="00B86600">
            <w:pPr>
              <w:spacing w:after="0"/>
              <w:ind w:left="144" w:hanging="144"/>
              <w:rPr>
                <w:rFonts w:eastAsia="Times New Roman"/>
                <w:i/>
                <w:iCs/>
                <w:color w:val="000000"/>
                <w:sz w:val="20"/>
                <w:szCs w:val="20"/>
              </w:rPr>
            </w:pPr>
            <w:r w:rsidRPr="00106D6F">
              <w:rPr>
                <w:rFonts w:eastAsia="Times New Roman"/>
                <w:i/>
                <w:iCs/>
                <w:color w:val="000000"/>
                <w:sz w:val="20"/>
                <w:szCs w:val="20"/>
              </w:rPr>
              <w:t xml:space="preserve">May Inhibit New Entrants </w:t>
            </w:r>
          </w:p>
        </w:tc>
        <w:tc>
          <w:tcPr>
            <w:tcW w:w="3690" w:type="dxa"/>
            <w:gridSpan w:val="3"/>
            <w:vMerge/>
            <w:tcBorders>
              <w:left w:val="nil"/>
              <w:right w:val="single" w:sz="8" w:space="0" w:color="000000"/>
            </w:tcBorders>
            <w:shd w:val="clear" w:color="auto" w:fill="auto"/>
            <w:noWrap/>
            <w:vAlign w:val="center"/>
            <w:hideMark/>
          </w:tcPr>
          <w:p w:rsidR="00FD227A" w:rsidRPr="00106D6F" w:rsidRDefault="00FD227A" w:rsidP="00B86600">
            <w:pPr>
              <w:spacing w:after="0"/>
              <w:rPr>
                <w:rFonts w:eastAsia="Times New Roman"/>
                <w:color w:val="000000"/>
              </w:rPr>
            </w:pPr>
          </w:p>
        </w:tc>
      </w:tr>
      <w:tr w:rsidR="00FD227A" w:rsidRPr="00106D6F" w:rsidTr="00B86600">
        <w:trPr>
          <w:trHeight w:val="315"/>
        </w:trPr>
        <w:tc>
          <w:tcPr>
            <w:tcW w:w="735" w:type="dxa"/>
            <w:vMerge/>
            <w:tcBorders>
              <w:top w:val="nil"/>
              <w:left w:val="single" w:sz="8" w:space="0" w:color="auto"/>
              <w:bottom w:val="single" w:sz="8" w:space="0" w:color="000000"/>
              <w:right w:val="nil"/>
            </w:tcBorders>
            <w:vAlign w:val="center"/>
            <w:hideMark/>
          </w:tcPr>
          <w:p w:rsidR="00FD227A" w:rsidRPr="00106D6F" w:rsidRDefault="00FD227A" w:rsidP="00B86600">
            <w:pPr>
              <w:spacing w:after="0"/>
              <w:rPr>
                <w:rFonts w:ascii="Times New Roman" w:eastAsia="Times New Roman" w:hAnsi="Times New Roman"/>
                <w:color w:val="000000"/>
                <w:sz w:val="20"/>
                <w:szCs w:val="20"/>
              </w:rPr>
            </w:pPr>
          </w:p>
        </w:tc>
        <w:tc>
          <w:tcPr>
            <w:tcW w:w="5400" w:type="dxa"/>
            <w:tcBorders>
              <w:top w:val="nil"/>
              <w:left w:val="nil"/>
              <w:bottom w:val="single" w:sz="8" w:space="0" w:color="auto"/>
              <w:right w:val="single" w:sz="8" w:space="0" w:color="auto"/>
            </w:tcBorders>
            <w:shd w:val="clear" w:color="auto" w:fill="auto"/>
            <w:vAlign w:val="center"/>
            <w:hideMark/>
          </w:tcPr>
          <w:p w:rsidR="00FD227A" w:rsidRPr="00106D6F" w:rsidRDefault="00FD227A" w:rsidP="00B86600">
            <w:pPr>
              <w:spacing w:after="0"/>
              <w:ind w:left="144" w:hanging="144"/>
              <w:rPr>
                <w:rFonts w:eastAsia="Times New Roman"/>
                <w:i/>
                <w:iCs/>
                <w:color w:val="000000"/>
                <w:sz w:val="20"/>
                <w:szCs w:val="20"/>
              </w:rPr>
            </w:pPr>
            <w:r w:rsidRPr="00106D6F">
              <w:rPr>
                <w:rFonts w:eastAsia="Times New Roman"/>
                <w:i/>
                <w:iCs/>
                <w:color w:val="000000"/>
                <w:sz w:val="20"/>
                <w:szCs w:val="20"/>
              </w:rPr>
              <w:t>May Decrease Carrier Flexibility to Customize Services</w:t>
            </w:r>
          </w:p>
        </w:tc>
        <w:tc>
          <w:tcPr>
            <w:tcW w:w="3690" w:type="dxa"/>
            <w:gridSpan w:val="3"/>
            <w:vMerge/>
            <w:tcBorders>
              <w:left w:val="nil"/>
              <w:bottom w:val="single" w:sz="8" w:space="0" w:color="auto"/>
              <w:right w:val="single" w:sz="8" w:space="0" w:color="000000"/>
            </w:tcBorders>
            <w:shd w:val="clear" w:color="auto" w:fill="auto"/>
            <w:noWrap/>
            <w:vAlign w:val="center"/>
            <w:hideMark/>
          </w:tcPr>
          <w:p w:rsidR="00FD227A" w:rsidRPr="00106D6F" w:rsidRDefault="00FD227A" w:rsidP="00B86600">
            <w:pPr>
              <w:spacing w:after="0"/>
              <w:rPr>
                <w:rFonts w:eastAsia="Times New Roman"/>
                <w:color w:val="000000"/>
              </w:rPr>
            </w:pPr>
          </w:p>
        </w:tc>
      </w:tr>
      <w:tr w:rsidR="00FD227A" w:rsidRPr="00106D6F" w:rsidTr="00B86600">
        <w:trPr>
          <w:trHeight w:val="315"/>
        </w:trPr>
        <w:tc>
          <w:tcPr>
            <w:tcW w:w="735" w:type="dxa"/>
            <w:tcBorders>
              <w:top w:val="nil"/>
              <w:left w:val="single" w:sz="8" w:space="0" w:color="auto"/>
              <w:bottom w:val="single" w:sz="8" w:space="0" w:color="auto"/>
              <w:right w:val="single" w:sz="8" w:space="0" w:color="auto"/>
            </w:tcBorders>
            <w:shd w:val="clear" w:color="000000" w:fill="DBE5F1"/>
            <w:vAlign w:val="center"/>
            <w:hideMark/>
          </w:tcPr>
          <w:p w:rsidR="00FD227A" w:rsidRPr="00106D6F" w:rsidRDefault="00FD227A" w:rsidP="00B86600">
            <w:pPr>
              <w:spacing w:after="0"/>
              <w:rPr>
                <w:rFonts w:eastAsia="Times New Roman"/>
                <w:b/>
                <w:bCs/>
                <w:color w:val="000000"/>
                <w:sz w:val="20"/>
                <w:szCs w:val="20"/>
              </w:rPr>
            </w:pPr>
            <w:r w:rsidRPr="00106D6F">
              <w:rPr>
                <w:rFonts w:eastAsia="Times New Roman"/>
                <w:b/>
                <w:bCs/>
                <w:color w:val="000000"/>
                <w:sz w:val="20"/>
                <w:szCs w:val="20"/>
              </w:rPr>
              <w:t>3 &amp; 4</w:t>
            </w:r>
          </w:p>
        </w:tc>
        <w:tc>
          <w:tcPr>
            <w:tcW w:w="9090" w:type="dxa"/>
            <w:gridSpan w:val="4"/>
            <w:tcBorders>
              <w:top w:val="single" w:sz="8" w:space="0" w:color="auto"/>
              <w:left w:val="nil"/>
              <w:bottom w:val="single" w:sz="8" w:space="0" w:color="auto"/>
              <w:right w:val="single" w:sz="8" w:space="0" w:color="000000"/>
            </w:tcBorders>
            <w:shd w:val="clear" w:color="000000" w:fill="DBE5F1"/>
            <w:vAlign w:val="center"/>
            <w:hideMark/>
          </w:tcPr>
          <w:p w:rsidR="00FD227A" w:rsidRPr="00106D6F" w:rsidRDefault="00FD227A" w:rsidP="00B86600">
            <w:pPr>
              <w:spacing w:after="0"/>
              <w:rPr>
                <w:rFonts w:eastAsia="Times New Roman"/>
                <w:b/>
                <w:bCs/>
                <w:color w:val="000000"/>
                <w:sz w:val="20"/>
                <w:szCs w:val="20"/>
              </w:rPr>
            </w:pPr>
            <w:r w:rsidRPr="00106D6F">
              <w:rPr>
                <w:rFonts w:eastAsia="Times New Roman"/>
                <w:b/>
                <w:bCs/>
                <w:color w:val="000000"/>
                <w:sz w:val="20"/>
                <w:szCs w:val="20"/>
              </w:rPr>
              <w:t>Expand reporting threshold to 0.50% and reporting as mainline carriers and code-share partners combined</w:t>
            </w:r>
          </w:p>
        </w:tc>
      </w:tr>
      <w:tr w:rsidR="00FD227A" w:rsidRPr="00106D6F" w:rsidTr="00B86600">
        <w:trPr>
          <w:trHeight w:val="315"/>
        </w:trPr>
        <w:tc>
          <w:tcPr>
            <w:tcW w:w="613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D227A" w:rsidRPr="00106D6F" w:rsidRDefault="00FD227A" w:rsidP="00B86600">
            <w:pPr>
              <w:spacing w:after="0"/>
              <w:ind w:firstLineChars="200" w:firstLine="400"/>
              <w:rPr>
                <w:rFonts w:eastAsia="Times New Roman"/>
                <w:color w:val="000000"/>
                <w:sz w:val="20"/>
                <w:szCs w:val="20"/>
              </w:rPr>
            </w:pPr>
            <w:r w:rsidRPr="00106D6F">
              <w:rPr>
                <w:rFonts w:eastAsia="Times New Roman"/>
                <w:color w:val="000000"/>
                <w:sz w:val="20"/>
                <w:szCs w:val="20"/>
              </w:rPr>
              <w:t>Monetized Costs and Benefits</w:t>
            </w:r>
          </w:p>
        </w:tc>
        <w:tc>
          <w:tcPr>
            <w:tcW w:w="1170" w:type="dxa"/>
            <w:tcBorders>
              <w:top w:val="nil"/>
              <w:left w:val="nil"/>
              <w:bottom w:val="single" w:sz="8" w:space="0" w:color="auto"/>
              <w:right w:val="single" w:sz="8" w:space="0" w:color="auto"/>
            </w:tcBorders>
            <w:shd w:val="clear" w:color="auto" w:fill="auto"/>
            <w:noWrap/>
            <w:vAlign w:val="center"/>
            <w:hideMark/>
          </w:tcPr>
          <w:p w:rsidR="00FD227A" w:rsidRPr="00106D6F" w:rsidRDefault="00FD227A" w:rsidP="00B86600">
            <w:pPr>
              <w:spacing w:after="0"/>
              <w:jc w:val="center"/>
              <w:rPr>
                <w:rFonts w:eastAsia="Times New Roman"/>
                <w:color w:val="000000"/>
                <w:sz w:val="20"/>
                <w:szCs w:val="20"/>
              </w:rPr>
            </w:pPr>
            <w:r w:rsidRPr="00106D6F">
              <w:rPr>
                <w:rFonts w:eastAsia="Times New Roman"/>
                <w:color w:val="000000"/>
                <w:sz w:val="20"/>
                <w:szCs w:val="20"/>
              </w:rPr>
              <w:t xml:space="preserve">$29.8 </w:t>
            </w:r>
          </w:p>
        </w:tc>
        <w:tc>
          <w:tcPr>
            <w:tcW w:w="1260" w:type="dxa"/>
            <w:tcBorders>
              <w:top w:val="single" w:sz="8" w:space="0" w:color="auto"/>
              <w:left w:val="nil"/>
              <w:bottom w:val="single" w:sz="8" w:space="0" w:color="auto"/>
              <w:right w:val="single" w:sz="8" w:space="0" w:color="000000"/>
            </w:tcBorders>
            <w:shd w:val="clear" w:color="auto" w:fill="auto"/>
            <w:noWrap/>
            <w:vAlign w:val="center"/>
            <w:hideMark/>
          </w:tcPr>
          <w:p w:rsidR="00FD227A" w:rsidRPr="00106D6F" w:rsidRDefault="00FD227A" w:rsidP="00B86600">
            <w:pPr>
              <w:spacing w:after="0"/>
              <w:jc w:val="center"/>
              <w:rPr>
                <w:rFonts w:eastAsia="Times New Roman"/>
                <w:color w:val="000000"/>
                <w:sz w:val="20"/>
                <w:szCs w:val="20"/>
              </w:rPr>
            </w:pPr>
            <w:r w:rsidRPr="00106D6F">
              <w:rPr>
                <w:rFonts w:eastAsia="Times New Roman"/>
                <w:color w:val="000000"/>
                <w:sz w:val="20"/>
                <w:szCs w:val="20"/>
              </w:rPr>
              <w:t>N/A</w:t>
            </w:r>
          </w:p>
        </w:tc>
        <w:tc>
          <w:tcPr>
            <w:tcW w:w="1260" w:type="dxa"/>
            <w:tcBorders>
              <w:top w:val="nil"/>
              <w:left w:val="nil"/>
              <w:bottom w:val="single" w:sz="8" w:space="0" w:color="auto"/>
              <w:right w:val="single" w:sz="8" w:space="0" w:color="auto"/>
            </w:tcBorders>
            <w:shd w:val="clear" w:color="auto" w:fill="auto"/>
            <w:noWrap/>
            <w:vAlign w:val="center"/>
            <w:hideMark/>
          </w:tcPr>
          <w:p w:rsidR="00FD227A" w:rsidRPr="00106D6F" w:rsidRDefault="00FD227A" w:rsidP="00B86600">
            <w:pPr>
              <w:spacing w:after="0"/>
              <w:jc w:val="center"/>
              <w:rPr>
                <w:rFonts w:eastAsia="Times New Roman"/>
                <w:color w:val="000000"/>
                <w:sz w:val="20"/>
                <w:szCs w:val="20"/>
              </w:rPr>
            </w:pPr>
            <w:r w:rsidRPr="00106D6F">
              <w:rPr>
                <w:rFonts w:eastAsia="Times New Roman"/>
                <w:color w:val="FF0000"/>
                <w:sz w:val="20"/>
                <w:szCs w:val="20"/>
              </w:rPr>
              <w:t>($29.8)</w:t>
            </w:r>
          </w:p>
        </w:tc>
      </w:tr>
      <w:tr w:rsidR="00FD227A" w:rsidRPr="00106D6F" w:rsidTr="00B86600">
        <w:trPr>
          <w:trHeight w:val="645"/>
        </w:trPr>
        <w:tc>
          <w:tcPr>
            <w:tcW w:w="6135" w:type="dxa"/>
            <w:gridSpan w:val="2"/>
            <w:tcBorders>
              <w:top w:val="single" w:sz="8" w:space="0" w:color="auto"/>
              <w:left w:val="single" w:sz="8" w:space="0" w:color="auto"/>
              <w:bottom w:val="nil"/>
              <w:right w:val="single" w:sz="8" w:space="0" w:color="000000"/>
            </w:tcBorders>
            <w:shd w:val="clear" w:color="auto" w:fill="auto"/>
            <w:vAlign w:val="center"/>
            <w:hideMark/>
          </w:tcPr>
          <w:p w:rsidR="00FD227A" w:rsidRPr="00106D6F" w:rsidRDefault="00FD227A" w:rsidP="00B86600">
            <w:pPr>
              <w:spacing w:after="0"/>
              <w:ind w:left="144" w:hanging="144"/>
              <w:rPr>
                <w:rFonts w:eastAsia="Times New Roman"/>
                <w:color w:val="000000"/>
                <w:sz w:val="20"/>
                <w:szCs w:val="20"/>
              </w:rPr>
            </w:pPr>
            <w:r w:rsidRPr="00106D6F">
              <w:rPr>
                <w:rFonts w:eastAsia="Times New Roman"/>
                <w:color w:val="000000"/>
                <w:sz w:val="20"/>
                <w:szCs w:val="20"/>
              </w:rPr>
              <w:t>Unquantified/ non-monetized benefits:</w:t>
            </w:r>
          </w:p>
        </w:tc>
        <w:tc>
          <w:tcPr>
            <w:tcW w:w="3690" w:type="dxa"/>
            <w:gridSpan w:val="3"/>
            <w:tcBorders>
              <w:top w:val="single" w:sz="8" w:space="0" w:color="auto"/>
              <w:left w:val="nil"/>
              <w:bottom w:val="single" w:sz="8" w:space="0" w:color="BFBFBF"/>
              <w:right w:val="single" w:sz="8" w:space="0" w:color="000000"/>
            </w:tcBorders>
            <w:shd w:val="clear" w:color="auto" w:fill="auto"/>
            <w:vAlign w:val="center"/>
            <w:hideMark/>
          </w:tcPr>
          <w:p w:rsidR="00FD227A" w:rsidRPr="00106D6F" w:rsidRDefault="00FD227A" w:rsidP="00B86600">
            <w:pPr>
              <w:spacing w:after="0"/>
              <w:jc w:val="center"/>
              <w:rPr>
                <w:rFonts w:eastAsia="Times New Roman"/>
                <w:i/>
                <w:iCs/>
                <w:color w:val="000000"/>
                <w:sz w:val="20"/>
                <w:szCs w:val="20"/>
              </w:rPr>
            </w:pPr>
            <w:r w:rsidRPr="00106D6F">
              <w:rPr>
                <w:rFonts w:eastAsia="Times New Roman"/>
                <w:i/>
                <w:iCs/>
                <w:color w:val="000000"/>
                <w:sz w:val="20"/>
                <w:szCs w:val="20"/>
              </w:rPr>
              <w:t xml:space="preserve">Value of Unquantified Benefits per PAX Needed for Benefits to Equal or </w:t>
            </w:r>
          </w:p>
        </w:tc>
      </w:tr>
      <w:tr w:rsidR="00FD227A" w:rsidRPr="00106D6F" w:rsidTr="00B86600">
        <w:trPr>
          <w:trHeight w:val="300"/>
        </w:trPr>
        <w:tc>
          <w:tcPr>
            <w:tcW w:w="735" w:type="dxa"/>
            <w:vMerge w:val="restart"/>
            <w:tcBorders>
              <w:top w:val="nil"/>
              <w:left w:val="single" w:sz="8" w:space="0" w:color="auto"/>
              <w:bottom w:val="nil"/>
              <w:right w:val="nil"/>
            </w:tcBorders>
            <w:shd w:val="clear" w:color="auto" w:fill="auto"/>
            <w:vAlign w:val="bottom"/>
          </w:tcPr>
          <w:p w:rsidR="00FD227A" w:rsidRPr="00106D6F" w:rsidRDefault="00FD227A" w:rsidP="00B86600">
            <w:pPr>
              <w:spacing w:after="0"/>
              <w:rPr>
                <w:rFonts w:ascii="Times New Roman" w:eastAsia="Times New Roman" w:hAnsi="Times New Roman"/>
                <w:color w:val="000000"/>
                <w:sz w:val="20"/>
                <w:szCs w:val="20"/>
              </w:rPr>
            </w:pPr>
          </w:p>
        </w:tc>
        <w:tc>
          <w:tcPr>
            <w:tcW w:w="5400" w:type="dxa"/>
            <w:vMerge w:val="restart"/>
            <w:tcBorders>
              <w:top w:val="nil"/>
              <w:left w:val="nil"/>
              <w:bottom w:val="nil"/>
              <w:right w:val="single" w:sz="8" w:space="0" w:color="auto"/>
            </w:tcBorders>
            <w:shd w:val="clear" w:color="auto" w:fill="auto"/>
            <w:vAlign w:val="center"/>
            <w:hideMark/>
          </w:tcPr>
          <w:p w:rsidR="00FD227A" w:rsidRPr="00106D6F" w:rsidRDefault="00FD227A" w:rsidP="00B86600">
            <w:pPr>
              <w:spacing w:after="0"/>
              <w:ind w:left="144" w:hanging="144"/>
              <w:rPr>
                <w:rFonts w:eastAsia="Times New Roman"/>
                <w:i/>
                <w:iCs/>
                <w:color w:val="000000"/>
                <w:sz w:val="20"/>
                <w:szCs w:val="20"/>
              </w:rPr>
            </w:pPr>
            <w:r w:rsidRPr="00106D6F">
              <w:rPr>
                <w:rFonts w:eastAsia="Times New Roman"/>
                <w:i/>
                <w:iCs/>
                <w:color w:val="000000"/>
                <w:sz w:val="20"/>
                <w:szCs w:val="20"/>
              </w:rPr>
              <w:t xml:space="preserve">Improved On-Time Performance for Newly Reporting Carriers and Code-Share Flights for All Reporting Carriers </w:t>
            </w:r>
          </w:p>
        </w:tc>
        <w:tc>
          <w:tcPr>
            <w:tcW w:w="3690" w:type="dxa"/>
            <w:gridSpan w:val="3"/>
            <w:tcBorders>
              <w:top w:val="single" w:sz="8" w:space="0" w:color="BFBFBF"/>
              <w:left w:val="nil"/>
              <w:bottom w:val="nil"/>
              <w:right w:val="single" w:sz="8" w:space="0" w:color="000000"/>
            </w:tcBorders>
            <w:shd w:val="clear" w:color="auto" w:fill="auto"/>
            <w:vAlign w:val="center"/>
            <w:hideMark/>
          </w:tcPr>
          <w:p w:rsidR="00FD227A" w:rsidRPr="00106D6F" w:rsidRDefault="00FD227A" w:rsidP="00B86600">
            <w:pPr>
              <w:spacing w:after="0"/>
              <w:jc w:val="center"/>
              <w:rPr>
                <w:rFonts w:eastAsia="Times New Roman"/>
                <w:i/>
                <w:iCs/>
                <w:color w:val="000000"/>
                <w:sz w:val="20"/>
                <w:szCs w:val="20"/>
              </w:rPr>
            </w:pPr>
            <w:r w:rsidRPr="00106D6F">
              <w:rPr>
                <w:rFonts w:eastAsia="Times New Roman"/>
                <w:i/>
                <w:iCs/>
                <w:color w:val="000000"/>
                <w:sz w:val="20"/>
                <w:szCs w:val="20"/>
              </w:rPr>
              <w:t>Exceed Costs</w:t>
            </w:r>
          </w:p>
        </w:tc>
      </w:tr>
      <w:tr w:rsidR="00FD227A" w:rsidRPr="00106D6F" w:rsidTr="00B86600">
        <w:trPr>
          <w:trHeight w:val="300"/>
        </w:trPr>
        <w:tc>
          <w:tcPr>
            <w:tcW w:w="735" w:type="dxa"/>
            <w:vMerge/>
            <w:tcBorders>
              <w:top w:val="nil"/>
              <w:left w:val="single" w:sz="8" w:space="0" w:color="auto"/>
              <w:bottom w:val="nil"/>
              <w:right w:val="nil"/>
            </w:tcBorders>
            <w:vAlign w:val="center"/>
          </w:tcPr>
          <w:p w:rsidR="00FD227A" w:rsidRPr="00106D6F" w:rsidRDefault="00FD227A" w:rsidP="00B86600">
            <w:pPr>
              <w:spacing w:after="0"/>
              <w:rPr>
                <w:rFonts w:ascii="Times New Roman" w:eastAsia="Times New Roman" w:hAnsi="Times New Roman"/>
                <w:color w:val="000000"/>
                <w:sz w:val="20"/>
                <w:szCs w:val="20"/>
              </w:rPr>
            </w:pPr>
          </w:p>
        </w:tc>
        <w:tc>
          <w:tcPr>
            <w:tcW w:w="5400" w:type="dxa"/>
            <w:vMerge/>
            <w:tcBorders>
              <w:top w:val="nil"/>
              <w:left w:val="nil"/>
              <w:bottom w:val="nil"/>
              <w:right w:val="single" w:sz="8" w:space="0" w:color="auto"/>
            </w:tcBorders>
            <w:vAlign w:val="center"/>
            <w:hideMark/>
          </w:tcPr>
          <w:p w:rsidR="00FD227A" w:rsidRPr="00106D6F" w:rsidRDefault="00FD227A" w:rsidP="00B86600">
            <w:pPr>
              <w:spacing w:after="0"/>
              <w:ind w:left="144" w:hanging="144"/>
              <w:rPr>
                <w:rFonts w:eastAsia="Times New Roman"/>
                <w:i/>
                <w:iCs/>
                <w:color w:val="000000"/>
                <w:sz w:val="20"/>
                <w:szCs w:val="20"/>
              </w:rPr>
            </w:pPr>
          </w:p>
        </w:tc>
        <w:tc>
          <w:tcPr>
            <w:tcW w:w="3690" w:type="dxa"/>
            <w:gridSpan w:val="3"/>
            <w:tcBorders>
              <w:top w:val="nil"/>
              <w:left w:val="nil"/>
              <w:bottom w:val="nil"/>
              <w:right w:val="single" w:sz="8" w:space="0" w:color="000000"/>
            </w:tcBorders>
            <w:shd w:val="clear" w:color="auto" w:fill="auto"/>
            <w:vAlign w:val="center"/>
            <w:hideMark/>
          </w:tcPr>
          <w:p w:rsidR="00FD227A" w:rsidRPr="00106D6F" w:rsidRDefault="00FD227A" w:rsidP="00B86600">
            <w:pPr>
              <w:spacing w:after="0"/>
              <w:jc w:val="center"/>
              <w:rPr>
                <w:rFonts w:eastAsia="Times New Roman"/>
                <w:color w:val="000000"/>
                <w:sz w:val="20"/>
                <w:szCs w:val="20"/>
              </w:rPr>
            </w:pPr>
            <w:r w:rsidRPr="00106D6F">
              <w:rPr>
                <w:rFonts w:eastAsia="Times New Roman"/>
                <w:color w:val="000000"/>
                <w:sz w:val="20"/>
                <w:szCs w:val="20"/>
              </w:rPr>
              <w:t xml:space="preserve">$0.7 </w:t>
            </w:r>
          </w:p>
        </w:tc>
      </w:tr>
      <w:tr w:rsidR="00FD227A" w:rsidRPr="00106D6F" w:rsidTr="00B86600">
        <w:trPr>
          <w:trHeight w:val="510"/>
        </w:trPr>
        <w:tc>
          <w:tcPr>
            <w:tcW w:w="735" w:type="dxa"/>
            <w:tcBorders>
              <w:top w:val="nil"/>
              <w:left w:val="single" w:sz="8" w:space="0" w:color="auto"/>
              <w:bottom w:val="nil"/>
              <w:right w:val="nil"/>
            </w:tcBorders>
            <w:shd w:val="clear" w:color="auto" w:fill="auto"/>
            <w:vAlign w:val="bottom"/>
          </w:tcPr>
          <w:p w:rsidR="00FD227A" w:rsidRPr="00106D6F" w:rsidRDefault="00FD227A" w:rsidP="00B86600">
            <w:pPr>
              <w:spacing w:after="0"/>
              <w:rPr>
                <w:rFonts w:ascii="Times New Roman" w:eastAsia="Times New Roman" w:hAnsi="Times New Roman"/>
                <w:color w:val="000000"/>
                <w:sz w:val="20"/>
                <w:szCs w:val="20"/>
              </w:rPr>
            </w:pPr>
          </w:p>
        </w:tc>
        <w:tc>
          <w:tcPr>
            <w:tcW w:w="5400" w:type="dxa"/>
            <w:tcBorders>
              <w:top w:val="nil"/>
              <w:left w:val="nil"/>
              <w:bottom w:val="nil"/>
              <w:right w:val="nil"/>
            </w:tcBorders>
            <w:shd w:val="clear" w:color="auto" w:fill="auto"/>
            <w:vAlign w:val="center"/>
            <w:hideMark/>
          </w:tcPr>
          <w:p w:rsidR="00FD227A" w:rsidRPr="00106D6F" w:rsidRDefault="00FD227A" w:rsidP="00B86600">
            <w:pPr>
              <w:spacing w:after="0"/>
              <w:ind w:left="144" w:hanging="144"/>
              <w:rPr>
                <w:rFonts w:eastAsia="Times New Roman"/>
                <w:i/>
                <w:iCs/>
                <w:color w:val="000000"/>
                <w:sz w:val="20"/>
                <w:szCs w:val="20"/>
              </w:rPr>
            </w:pPr>
            <w:r w:rsidRPr="00106D6F">
              <w:rPr>
                <w:rFonts w:eastAsia="Times New Roman"/>
                <w:i/>
                <w:iCs/>
                <w:color w:val="000000"/>
                <w:sz w:val="20"/>
                <w:szCs w:val="20"/>
              </w:rPr>
              <w:t>Improved Handling of Baggage for Newly Reporting Carriers and Code-Share Flights for All Reporting Carriers</w:t>
            </w:r>
          </w:p>
        </w:tc>
        <w:tc>
          <w:tcPr>
            <w:tcW w:w="3690" w:type="dxa"/>
            <w:gridSpan w:val="3"/>
            <w:tcBorders>
              <w:top w:val="nil"/>
              <w:left w:val="single" w:sz="8" w:space="0" w:color="auto"/>
              <w:bottom w:val="nil"/>
              <w:right w:val="single" w:sz="8" w:space="0" w:color="000000"/>
            </w:tcBorders>
            <w:shd w:val="clear" w:color="auto" w:fill="auto"/>
            <w:vAlign w:val="center"/>
            <w:hideMark/>
          </w:tcPr>
          <w:p w:rsidR="00FD227A" w:rsidRPr="00106D6F" w:rsidRDefault="00FD227A" w:rsidP="00B86600">
            <w:pPr>
              <w:spacing w:after="0"/>
              <w:jc w:val="center"/>
              <w:rPr>
                <w:rFonts w:eastAsia="Times New Roman"/>
                <w:i/>
                <w:iCs/>
                <w:color w:val="000000"/>
                <w:sz w:val="20"/>
                <w:szCs w:val="20"/>
              </w:rPr>
            </w:pPr>
            <w:r w:rsidRPr="00106D6F">
              <w:rPr>
                <w:rFonts w:eastAsia="Times New Roman"/>
                <w:i/>
                <w:iCs/>
                <w:color w:val="000000"/>
                <w:sz w:val="20"/>
                <w:szCs w:val="20"/>
              </w:rPr>
              <w:t xml:space="preserve">($29.75 M net cost / 43.9 M PAX on newly reporting carriers 10 </w:t>
            </w:r>
            <w:proofErr w:type="spellStart"/>
            <w:r w:rsidRPr="00106D6F">
              <w:rPr>
                <w:rFonts w:eastAsia="Times New Roman"/>
                <w:i/>
                <w:iCs/>
                <w:color w:val="000000"/>
                <w:sz w:val="20"/>
                <w:szCs w:val="20"/>
              </w:rPr>
              <w:t>yrs</w:t>
            </w:r>
            <w:proofErr w:type="spellEnd"/>
            <w:r w:rsidRPr="00106D6F">
              <w:rPr>
                <w:rFonts w:eastAsia="Times New Roman"/>
                <w:i/>
                <w:iCs/>
                <w:color w:val="000000"/>
                <w:sz w:val="20"/>
                <w:szCs w:val="20"/>
              </w:rPr>
              <w:t xml:space="preserve">) </w:t>
            </w:r>
          </w:p>
        </w:tc>
      </w:tr>
      <w:tr w:rsidR="00FD227A" w:rsidRPr="00106D6F" w:rsidTr="00B86600">
        <w:trPr>
          <w:trHeight w:val="300"/>
        </w:trPr>
        <w:tc>
          <w:tcPr>
            <w:tcW w:w="735" w:type="dxa"/>
            <w:tcBorders>
              <w:top w:val="nil"/>
              <w:left w:val="single" w:sz="8" w:space="0" w:color="auto"/>
              <w:bottom w:val="nil"/>
              <w:right w:val="nil"/>
            </w:tcBorders>
            <w:shd w:val="clear" w:color="auto" w:fill="auto"/>
            <w:vAlign w:val="bottom"/>
          </w:tcPr>
          <w:p w:rsidR="00FD227A" w:rsidRPr="00106D6F" w:rsidRDefault="00FD227A" w:rsidP="00B86600">
            <w:pPr>
              <w:spacing w:after="0"/>
              <w:rPr>
                <w:rFonts w:ascii="Times New Roman" w:eastAsia="Times New Roman" w:hAnsi="Times New Roman"/>
                <w:color w:val="000000"/>
                <w:sz w:val="20"/>
                <w:szCs w:val="20"/>
              </w:rPr>
            </w:pPr>
          </w:p>
        </w:tc>
        <w:tc>
          <w:tcPr>
            <w:tcW w:w="5400" w:type="dxa"/>
            <w:tcBorders>
              <w:top w:val="nil"/>
              <w:left w:val="nil"/>
              <w:bottom w:val="nil"/>
              <w:right w:val="nil"/>
            </w:tcBorders>
            <w:shd w:val="clear" w:color="auto" w:fill="auto"/>
            <w:vAlign w:val="center"/>
            <w:hideMark/>
          </w:tcPr>
          <w:p w:rsidR="00FD227A" w:rsidRPr="00106D6F" w:rsidRDefault="00FD227A" w:rsidP="00B86600">
            <w:pPr>
              <w:spacing w:after="0"/>
              <w:ind w:left="144" w:hanging="144"/>
              <w:rPr>
                <w:rFonts w:eastAsia="Times New Roman"/>
                <w:i/>
                <w:iCs/>
                <w:color w:val="000000"/>
                <w:sz w:val="20"/>
                <w:szCs w:val="20"/>
              </w:rPr>
            </w:pPr>
            <w:r w:rsidRPr="00106D6F">
              <w:rPr>
                <w:rFonts w:eastAsia="Times New Roman"/>
                <w:i/>
                <w:iCs/>
                <w:color w:val="000000"/>
                <w:sz w:val="20"/>
                <w:szCs w:val="20"/>
              </w:rPr>
              <w:t>Decrease in Oversales</w:t>
            </w:r>
          </w:p>
        </w:tc>
        <w:tc>
          <w:tcPr>
            <w:tcW w:w="3690" w:type="dxa"/>
            <w:gridSpan w:val="3"/>
            <w:tcBorders>
              <w:top w:val="nil"/>
              <w:left w:val="single" w:sz="8" w:space="0" w:color="auto"/>
              <w:bottom w:val="nil"/>
              <w:right w:val="single" w:sz="8" w:space="0" w:color="000000"/>
            </w:tcBorders>
            <w:shd w:val="clear" w:color="auto" w:fill="auto"/>
            <w:vAlign w:val="center"/>
            <w:hideMark/>
          </w:tcPr>
          <w:p w:rsidR="00FD227A" w:rsidRPr="00106D6F" w:rsidRDefault="00FD227A" w:rsidP="00B86600">
            <w:pPr>
              <w:spacing w:after="0"/>
              <w:jc w:val="center"/>
              <w:rPr>
                <w:rFonts w:eastAsia="Times New Roman"/>
                <w:color w:val="000000"/>
                <w:sz w:val="20"/>
                <w:szCs w:val="20"/>
              </w:rPr>
            </w:pPr>
            <w:r w:rsidRPr="00106D6F">
              <w:rPr>
                <w:rFonts w:eastAsia="Times New Roman"/>
                <w:color w:val="000000"/>
                <w:sz w:val="20"/>
                <w:szCs w:val="20"/>
              </w:rPr>
              <w:t>to</w:t>
            </w:r>
          </w:p>
        </w:tc>
      </w:tr>
      <w:tr w:rsidR="00FD227A" w:rsidRPr="00106D6F" w:rsidTr="00B86600">
        <w:trPr>
          <w:trHeight w:val="300"/>
        </w:trPr>
        <w:tc>
          <w:tcPr>
            <w:tcW w:w="735" w:type="dxa"/>
            <w:tcBorders>
              <w:top w:val="nil"/>
              <w:left w:val="single" w:sz="8" w:space="0" w:color="auto"/>
              <w:bottom w:val="nil"/>
              <w:right w:val="nil"/>
            </w:tcBorders>
            <w:shd w:val="clear" w:color="auto" w:fill="auto"/>
            <w:vAlign w:val="bottom"/>
          </w:tcPr>
          <w:p w:rsidR="00FD227A" w:rsidRPr="00106D6F" w:rsidRDefault="00FD227A" w:rsidP="00B86600">
            <w:pPr>
              <w:spacing w:after="0"/>
              <w:rPr>
                <w:rFonts w:ascii="Times New Roman" w:eastAsia="Times New Roman" w:hAnsi="Times New Roman"/>
                <w:color w:val="000000"/>
                <w:sz w:val="20"/>
                <w:szCs w:val="20"/>
              </w:rPr>
            </w:pPr>
          </w:p>
        </w:tc>
        <w:tc>
          <w:tcPr>
            <w:tcW w:w="5400" w:type="dxa"/>
            <w:tcBorders>
              <w:top w:val="nil"/>
              <w:left w:val="nil"/>
              <w:bottom w:val="nil"/>
              <w:right w:val="nil"/>
            </w:tcBorders>
            <w:shd w:val="clear" w:color="auto" w:fill="auto"/>
            <w:vAlign w:val="center"/>
            <w:hideMark/>
          </w:tcPr>
          <w:p w:rsidR="00FD227A" w:rsidRPr="00106D6F" w:rsidRDefault="00FD227A" w:rsidP="00B86600">
            <w:pPr>
              <w:spacing w:after="0"/>
              <w:ind w:left="144" w:hanging="144"/>
              <w:rPr>
                <w:rFonts w:eastAsia="Times New Roman"/>
                <w:i/>
                <w:iCs/>
                <w:color w:val="000000"/>
                <w:sz w:val="20"/>
                <w:szCs w:val="20"/>
              </w:rPr>
            </w:pPr>
            <w:r w:rsidRPr="00106D6F">
              <w:rPr>
                <w:rFonts w:eastAsia="Times New Roman"/>
                <w:i/>
                <w:iCs/>
                <w:color w:val="000000"/>
                <w:sz w:val="20"/>
                <w:szCs w:val="20"/>
              </w:rPr>
              <w:t>Improved Customer Good Will Towards Carriers</w:t>
            </w:r>
          </w:p>
        </w:tc>
        <w:tc>
          <w:tcPr>
            <w:tcW w:w="3690" w:type="dxa"/>
            <w:gridSpan w:val="3"/>
            <w:tcBorders>
              <w:top w:val="nil"/>
              <w:left w:val="single" w:sz="8" w:space="0" w:color="auto"/>
              <w:bottom w:val="nil"/>
              <w:right w:val="single" w:sz="8" w:space="0" w:color="000000"/>
            </w:tcBorders>
            <w:shd w:val="clear" w:color="auto" w:fill="auto"/>
            <w:vAlign w:val="center"/>
            <w:hideMark/>
          </w:tcPr>
          <w:p w:rsidR="00FD227A" w:rsidRPr="00106D6F" w:rsidRDefault="00FD227A" w:rsidP="00B86600">
            <w:pPr>
              <w:spacing w:after="0"/>
              <w:jc w:val="center"/>
              <w:rPr>
                <w:rFonts w:eastAsia="Times New Roman"/>
                <w:color w:val="000000"/>
                <w:sz w:val="20"/>
                <w:szCs w:val="20"/>
              </w:rPr>
            </w:pPr>
            <w:r w:rsidRPr="00106D6F">
              <w:rPr>
                <w:rFonts w:eastAsia="Times New Roman"/>
                <w:color w:val="000000"/>
                <w:sz w:val="20"/>
                <w:szCs w:val="20"/>
              </w:rPr>
              <w:t xml:space="preserve">Less than $0.00 </w:t>
            </w:r>
          </w:p>
        </w:tc>
      </w:tr>
      <w:tr w:rsidR="00FD227A" w:rsidRPr="00106D6F" w:rsidTr="00B86600">
        <w:trPr>
          <w:trHeight w:val="300"/>
        </w:trPr>
        <w:tc>
          <w:tcPr>
            <w:tcW w:w="735" w:type="dxa"/>
            <w:tcBorders>
              <w:top w:val="nil"/>
              <w:left w:val="single" w:sz="8" w:space="0" w:color="auto"/>
              <w:bottom w:val="nil"/>
              <w:right w:val="nil"/>
            </w:tcBorders>
            <w:shd w:val="clear" w:color="auto" w:fill="auto"/>
            <w:vAlign w:val="bottom"/>
          </w:tcPr>
          <w:p w:rsidR="00FD227A" w:rsidRPr="00106D6F" w:rsidRDefault="00FD227A" w:rsidP="00B86600">
            <w:pPr>
              <w:spacing w:after="0"/>
              <w:rPr>
                <w:rFonts w:ascii="Times New Roman" w:eastAsia="Times New Roman" w:hAnsi="Times New Roman"/>
                <w:color w:val="000000"/>
                <w:sz w:val="20"/>
                <w:szCs w:val="20"/>
              </w:rPr>
            </w:pPr>
          </w:p>
        </w:tc>
        <w:tc>
          <w:tcPr>
            <w:tcW w:w="5400" w:type="dxa"/>
            <w:tcBorders>
              <w:top w:val="nil"/>
              <w:left w:val="nil"/>
              <w:bottom w:val="nil"/>
              <w:right w:val="nil"/>
            </w:tcBorders>
            <w:shd w:val="clear" w:color="auto" w:fill="auto"/>
            <w:vAlign w:val="center"/>
            <w:hideMark/>
          </w:tcPr>
          <w:p w:rsidR="00FD227A" w:rsidRPr="00106D6F" w:rsidRDefault="00FD227A" w:rsidP="00B86600">
            <w:pPr>
              <w:spacing w:after="0"/>
              <w:ind w:left="144" w:hanging="144"/>
              <w:rPr>
                <w:rFonts w:eastAsia="Times New Roman"/>
                <w:i/>
                <w:iCs/>
                <w:color w:val="000000"/>
                <w:sz w:val="20"/>
                <w:szCs w:val="20"/>
              </w:rPr>
            </w:pPr>
            <w:r w:rsidRPr="00106D6F">
              <w:rPr>
                <w:rFonts w:eastAsia="Times New Roman"/>
                <w:i/>
                <w:iCs/>
                <w:color w:val="000000"/>
                <w:sz w:val="20"/>
                <w:szCs w:val="20"/>
              </w:rPr>
              <w:t>Insurance Value</w:t>
            </w:r>
          </w:p>
        </w:tc>
        <w:tc>
          <w:tcPr>
            <w:tcW w:w="3690" w:type="dxa"/>
            <w:gridSpan w:val="3"/>
            <w:tcBorders>
              <w:top w:val="nil"/>
              <w:left w:val="single" w:sz="8" w:space="0" w:color="auto"/>
              <w:bottom w:val="nil"/>
              <w:right w:val="single" w:sz="8" w:space="0" w:color="000000"/>
            </w:tcBorders>
            <w:shd w:val="clear" w:color="auto" w:fill="auto"/>
            <w:vAlign w:val="center"/>
            <w:hideMark/>
          </w:tcPr>
          <w:p w:rsidR="00FD227A" w:rsidRPr="00106D6F" w:rsidRDefault="00FD227A" w:rsidP="00B86600">
            <w:pPr>
              <w:spacing w:after="0"/>
              <w:jc w:val="center"/>
              <w:rPr>
                <w:rFonts w:eastAsia="Times New Roman"/>
                <w:i/>
                <w:iCs/>
                <w:color w:val="000000"/>
                <w:sz w:val="20"/>
                <w:szCs w:val="20"/>
              </w:rPr>
            </w:pPr>
            <w:r w:rsidRPr="00106D6F">
              <w:rPr>
                <w:rFonts w:eastAsia="Times New Roman"/>
                <w:i/>
                <w:iCs/>
                <w:color w:val="000000"/>
                <w:sz w:val="20"/>
                <w:szCs w:val="20"/>
              </w:rPr>
              <w:t xml:space="preserve">($29.75M net cost / 7,335 M all domestic PAX 10 </w:t>
            </w:r>
            <w:proofErr w:type="spellStart"/>
            <w:r w:rsidRPr="00106D6F">
              <w:rPr>
                <w:rFonts w:eastAsia="Times New Roman"/>
                <w:i/>
                <w:iCs/>
                <w:color w:val="000000"/>
                <w:sz w:val="20"/>
                <w:szCs w:val="20"/>
              </w:rPr>
              <w:t>yrs</w:t>
            </w:r>
            <w:proofErr w:type="spellEnd"/>
            <w:r w:rsidRPr="00106D6F">
              <w:rPr>
                <w:rFonts w:eastAsia="Times New Roman"/>
                <w:i/>
                <w:iCs/>
                <w:color w:val="000000"/>
                <w:sz w:val="20"/>
                <w:szCs w:val="20"/>
              </w:rPr>
              <w:t>)</w:t>
            </w:r>
          </w:p>
        </w:tc>
      </w:tr>
      <w:tr w:rsidR="00FD227A" w:rsidRPr="00106D6F" w:rsidTr="00B86600">
        <w:trPr>
          <w:trHeight w:val="315"/>
        </w:trPr>
        <w:tc>
          <w:tcPr>
            <w:tcW w:w="735" w:type="dxa"/>
            <w:tcBorders>
              <w:top w:val="nil"/>
              <w:left w:val="single" w:sz="8" w:space="0" w:color="auto"/>
              <w:bottom w:val="nil"/>
              <w:right w:val="nil"/>
            </w:tcBorders>
            <w:shd w:val="clear" w:color="auto" w:fill="auto"/>
            <w:vAlign w:val="bottom"/>
          </w:tcPr>
          <w:p w:rsidR="00FD227A" w:rsidRPr="00106D6F" w:rsidRDefault="00FD227A" w:rsidP="00B86600">
            <w:pPr>
              <w:spacing w:after="0"/>
              <w:rPr>
                <w:rFonts w:ascii="Times New Roman" w:eastAsia="Times New Roman" w:hAnsi="Times New Roman"/>
                <w:color w:val="000000"/>
                <w:sz w:val="20"/>
                <w:szCs w:val="20"/>
              </w:rPr>
            </w:pPr>
          </w:p>
        </w:tc>
        <w:tc>
          <w:tcPr>
            <w:tcW w:w="5400" w:type="dxa"/>
            <w:tcBorders>
              <w:top w:val="nil"/>
              <w:left w:val="nil"/>
              <w:bottom w:val="nil"/>
              <w:right w:val="nil"/>
            </w:tcBorders>
            <w:shd w:val="clear" w:color="auto" w:fill="auto"/>
            <w:vAlign w:val="center"/>
            <w:hideMark/>
          </w:tcPr>
          <w:p w:rsidR="00FD227A" w:rsidRPr="00106D6F" w:rsidRDefault="00FD227A" w:rsidP="00B86600">
            <w:pPr>
              <w:spacing w:after="0"/>
              <w:ind w:left="144" w:hanging="144"/>
              <w:rPr>
                <w:rFonts w:eastAsia="Times New Roman"/>
                <w:i/>
                <w:iCs/>
                <w:color w:val="000000"/>
                <w:sz w:val="20"/>
                <w:szCs w:val="20"/>
              </w:rPr>
            </w:pPr>
            <w:r w:rsidRPr="00106D6F">
              <w:rPr>
                <w:rFonts w:eastAsia="Times New Roman"/>
                <w:i/>
                <w:iCs/>
                <w:color w:val="000000"/>
                <w:sz w:val="20"/>
                <w:szCs w:val="20"/>
              </w:rPr>
              <w:t>Improved Public Oversight of the Industry</w:t>
            </w:r>
          </w:p>
        </w:tc>
        <w:tc>
          <w:tcPr>
            <w:tcW w:w="1170" w:type="dxa"/>
            <w:tcBorders>
              <w:top w:val="nil"/>
              <w:left w:val="single" w:sz="8" w:space="0" w:color="auto"/>
              <w:bottom w:val="single" w:sz="8" w:space="0" w:color="BFBFBF"/>
              <w:right w:val="nil"/>
            </w:tcBorders>
            <w:shd w:val="clear" w:color="auto" w:fill="auto"/>
            <w:noWrap/>
            <w:vAlign w:val="bottom"/>
          </w:tcPr>
          <w:p w:rsidR="00FD227A" w:rsidRPr="00106D6F" w:rsidRDefault="00FD227A" w:rsidP="00B86600">
            <w:pPr>
              <w:spacing w:after="0"/>
              <w:rPr>
                <w:rFonts w:ascii="Times New Roman" w:eastAsia="Times New Roman" w:hAnsi="Times New Roman"/>
                <w:color w:val="000000"/>
                <w:sz w:val="20"/>
                <w:szCs w:val="20"/>
              </w:rPr>
            </w:pPr>
          </w:p>
        </w:tc>
        <w:tc>
          <w:tcPr>
            <w:tcW w:w="1260" w:type="dxa"/>
            <w:tcBorders>
              <w:top w:val="nil"/>
              <w:left w:val="nil"/>
              <w:bottom w:val="single" w:sz="8" w:space="0" w:color="BFBFBF"/>
              <w:right w:val="nil"/>
            </w:tcBorders>
            <w:shd w:val="clear" w:color="auto" w:fill="auto"/>
            <w:noWrap/>
            <w:vAlign w:val="bottom"/>
          </w:tcPr>
          <w:p w:rsidR="00FD227A" w:rsidRPr="00106D6F" w:rsidRDefault="00FD227A" w:rsidP="00B86600">
            <w:pPr>
              <w:spacing w:after="0"/>
              <w:rPr>
                <w:rFonts w:ascii="Times New Roman" w:eastAsia="Times New Roman" w:hAnsi="Times New Roman"/>
                <w:color w:val="000000"/>
                <w:sz w:val="20"/>
                <w:szCs w:val="20"/>
              </w:rPr>
            </w:pPr>
          </w:p>
        </w:tc>
        <w:tc>
          <w:tcPr>
            <w:tcW w:w="1260" w:type="dxa"/>
            <w:tcBorders>
              <w:top w:val="nil"/>
              <w:left w:val="nil"/>
              <w:bottom w:val="single" w:sz="8" w:space="0" w:color="BFBFBF"/>
              <w:right w:val="single" w:sz="8" w:space="0" w:color="auto"/>
            </w:tcBorders>
            <w:shd w:val="clear" w:color="auto" w:fill="auto"/>
            <w:noWrap/>
            <w:vAlign w:val="bottom"/>
          </w:tcPr>
          <w:p w:rsidR="00FD227A" w:rsidRPr="00106D6F" w:rsidRDefault="00FD227A" w:rsidP="00B86600">
            <w:pPr>
              <w:spacing w:after="0"/>
              <w:rPr>
                <w:rFonts w:ascii="Times New Roman" w:eastAsia="Times New Roman" w:hAnsi="Times New Roman"/>
                <w:color w:val="000000"/>
                <w:sz w:val="20"/>
                <w:szCs w:val="20"/>
              </w:rPr>
            </w:pPr>
          </w:p>
        </w:tc>
      </w:tr>
      <w:tr w:rsidR="00FD227A" w:rsidRPr="00106D6F" w:rsidTr="00B86600">
        <w:trPr>
          <w:trHeight w:val="300"/>
        </w:trPr>
        <w:tc>
          <w:tcPr>
            <w:tcW w:w="6135" w:type="dxa"/>
            <w:gridSpan w:val="2"/>
            <w:tcBorders>
              <w:top w:val="nil"/>
              <w:left w:val="single" w:sz="8" w:space="0" w:color="auto"/>
              <w:bottom w:val="nil"/>
              <w:right w:val="single" w:sz="8" w:space="0" w:color="000000"/>
            </w:tcBorders>
            <w:shd w:val="clear" w:color="auto" w:fill="auto"/>
            <w:vAlign w:val="center"/>
            <w:hideMark/>
          </w:tcPr>
          <w:p w:rsidR="00FD227A" w:rsidRPr="00106D6F" w:rsidRDefault="00FD227A" w:rsidP="00B86600">
            <w:pPr>
              <w:spacing w:after="0"/>
              <w:ind w:left="144" w:hanging="144"/>
              <w:rPr>
                <w:rFonts w:eastAsia="Times New Roman"/>
                <w:color w:val="000000"/>
                <w:sz w:val="20"/>
                <w:szCs w:val="20"/>
              </w:rPr>
            </w:pPr>
            <w:r w:rsidRPr="00106D6F">
              <w:rPr>
                <w:rFonts w:eastAsia="Times New Roman"/>
                <w:color w:val="000000"/>
                <w:sz w:val="20"/>
                <w:szCs w:val="20"/>
              </w:rPr>
              <w:t>Unquantified/ non-monetized Costs:</w:t>
            </w:r>
          </w:p>
        </w:tc>
        <w:tc>
          <w:tcPr>
            <w:tcW w:w="3690" w:type="dxa"/>
            <w:gridSpan w:val="3"/>
            <w:tcBorders>
              <w:top w:val="single" w:sz="8" w:space="0" w:color="BFBFBF"/>
              <w:left w:val="nil"/>
              <w:bottom w:val="nil"/>
              <w:right w:val="single" w:sz="8" w:space="0" w:color="000000"/>
            </w:tcBorders>
            <w:shd w:val="clear" w:color="auto" w:fill="auto"/>
            <w:noWrap/>
            <w:vAlign w:val="center"/>
          </w:tcPr>
          <w:p w:rsidR="00FD227A" w:rsidRPr="00106D6F" w:rsidRDefault="00FD227A" w:rsidP="00B86600">
            <w:pPr>
              <w:spacing w:after="0"/>
              <w:rPr>
                <w:rFonts w:ascii="Times New Roman" w:eastAsia="Times New Roman" w:hAnsi="Times New Roman"/>
                <w:color w:val="000000"/>
                <w:sz w:val="20"/>
                <w:szCs w:val="20"/>
              </w:rPr>
            </w:pPr>
          </w:p>
        </w:tc>
      </w:tr>
      <w:tr w:rsidR="00FD227A" w:rsidRPr="00106D6F" w:rsidTr="00B86600">
        <w:trPr>
          <w:trHeight w:val="510"/>
        </w:trPr>
        <w:tc>
          <w:tcPr>
            <w:tcW w:w="735" w:type="dxa"/>
            <w:vMerge w:val="restart"/>
            <w:tcBorders>
              <w:top w:val="nil"/>
              <w:left w:val="single" w:sz="8" w:space="0" w:color="auto"/>
              <w:bottom w:val="single" w:sz="8" w:space="0" w:color="000000"/>
              <w:right w:val="nil"/>
            </w:tcBorders>
            <w:shd w:val="clear" w:color="auto" w:fill="auto"/>
            <w:vAlign w:val="center"/>
          </w:tcPr>
          <w:p w:rsidR="00FD227A" w:rsidRPr="00106D6F" w:rsidRDefault="00FD227A" w:rsidP="00B86600">
            <w:pPr>
              <w:spacing w:after="0"/>
              <w:rPr>
                <w:rFonts w:ascii="Times New Roman" w:eastAsia="Times New Roman" w:hAnsi="Times New Roman"/>
                <w:color w:val="000000"/>
                <w:sz w:val="20"/>
                <w:szCs w:val="20"/>
              </w:rPr>
            </w:pPr>
          </w:p>
        </w:tc>
        <w:tc>
          <w:tcPr>
            <w:tcW w:w="5400" w:type="dxa"/>
            <w:tcBorders>
              <w:top w:val="nil"/>
              <w:left w:val="nil"/>
              <w:bottom w:val="nil"/>
              <w:right w:val="single" w:sz="8" w:space="0" w:color="auto"/>
            </w:tcBorders>
            <w:shd w:val="clear" w:color="auto" w:fill="auto"/>
            <w:vAlign w:val="center"/>
            <w:hideMark/>
          </w:tcPr>
          <w:p w:rsidR="00FD227A" w:rsidRPr="00106D6F" w:rsidRDefault="00FD227A" w:rsidP="00B86600">
            <w:pPr>
              <w:spacing w:after="0"/>
              <w:ind w:left="144" w:hanging="144"/>
              <w:rPr>
                <w:rFonts w:eastAsia="Times New Roman"/>
                <w:i/>
                <w:iCs/>
                <w:color w:val="000000"/>
                <w:sz w:val="20"/>
                <w:szCs w:val="20"/>
              </w:rPr>
            </w:pPr>
            <w:r w:rsidRPr="00106D6F">
              <w:rPr>
                <w:rFonts w:eastAsia="Times New Roman"/>
                <w:i/>
                <w:iCs/>
                <w:color w:val="000000"/>
                <w:sz w:val="20"/>
                <w:szCs w:val="20"/>
              </w:rPr>
              <w:t>Increased Training Costs for Gathering Data to Report (some carriers only)</w:t>
            </w:r>
          </w:p>
        </w:tc>
        <w:tc>
          <w:tcPr>
            <w:tcW w:w="3690" w:type="dxa"/>
            <w:gridSpan w:val="3"/>
            <w:vMerge w:val="restart"/>
            <w:tcBorders>
              <w:top w:val="nil"/>
              <w:left w:val="single" w:sz="8" w:space="0" w:color="auto"/>
              <w:bottom w:val="single" w:sz="8" w:space="0" w:color="000000"/>
              <w:right w:val="single" w:sz="8" w:space="0" w:color="000000"/>
            </w:tcBorders>
            <w:shd w:val="clear" w:color="auto" w:fill="auto"/>
            <w:noWrap/>
            <w:vAlign w:val="center"/>
          </w:tcPr>
          <w:p w:rsidR="00FD227A" w:rsidRPr="00106D6F" w:rsidRDefault="00FD227A" w:rsidP="00B86600">
            <w:pPr>
              <w:spacing w:after="0"/>
              <w:rPr>
                <w:rFonts w:ascii="Times New Roman" w:eastAsia="Times New Roman" w:hAnsi="Times New Roman"/>
                <w:color w:val="000000"/>
                <w:sz w:val="20"/>
                <w:szCs w:val="20"/>
              </w:rPr>
            </w:pPr>
          </w:p>
        </w:tc>
      </w:tr>
      <w:tr w:rsidR="00FD227A" w:rsidRPr="00106D6F" w:rsidTr="00B86600">
        <w:trPr>
          <w:trHeight w:val="315"/>
        </w:trPr>
        <w:tc>
          <w:tcPr>
            <w:tcW w:w="735" w:type="dxa"/>
            <w:vMerge/>
            <w:tcBorders>
              <w:top w:val="nil"/>
              <w:left w:val="single" w:sz="8" w:space="0" w:color="auto"/>
              <w:bottom w:val="single" w:sz="8" w:space="0" w:color="000000"/>
              <w:right w:val="nil"/>
            </w:tcBorders>
            <w:vAlign w:val="center"/>
            <w:hideMark/>
          </w:tcPr>
          <w:p w:rsidR="00FD227A" w:rsidRPr="00106D6F" w:rsidRDefault="00FD227A" w:rsidP="00B86600">
            <w:pPr>
              <w:spacing w:after="0"/>
              <w:rPr>
                <w:rFonts w:ascii="Times New Roman" w:eastAsia="Times New Roman" w:hAnsi="Times New Roman"/>
                <w:color w:val="000000"/>
                <w:sz w:val="20"/>
                <w:szCs w:val="20"/>
              </w:rPr>
            </w:pPr>
          </w:p>
        </w:tc>
        <w:tc>
          <w:tcPr>
            <w:tcW w:w="5400" w:type="dxa"/>
            <w:tcBorders>
              <w:top w:val="nil"/>
              <w:left w:val="nil"/>
              <w:bottom w:val="single" w:sz="8" w:space="0" w:color="auto"/>
              <w:right w:val="single" w:sz="8" w:space="0" w:color="auto"/>
            </w:tcBorders>
            <w:shd w:val="clear" w:color="auto" w:fill="auto"/>
            <w:vAlign w:val="center"/>
            <w:hideMark/>
          </w:tcPr>
          <w:p w:rsidR="00FD227A" w:rsidRPr="00106D6F" w:rsidRDefault="00FD227A" w:rsidP="00B86600">
            <w:pPr>
              <w:spacing w:after="0"/>
              <w:ind w:left="144" w:hanging="144"/>
              <w:rPr>
                <w:rFonts w:eastAsia="Times New Roman"/>
                <w:i/>
                <w:iCs/>
                <w:color w:val="000000"/>
                <w:sz w:val="20"/>
                <w:szCs w:val="20"/>
              </w:rPr>
            </w:pPr>
            <w:r w:rsidRPr="00106D6F">
              <w:rPr>
                <w:rFonts w:eastAsia="Times New Roman"/>
                <w:i/>
                <w:iCs/>
                <w:color w:val="000000"/>
                <w:sz w:val="20"/>
                <w:szCs w:val="20"/>
              </w:rPr>
              <w:t xml:space="preserve">Increased Management Costs To Improve Carrier Performance </w:t>
            </w:r>
          </w:p>
        </w:tc>
        <w:tc>
          <w:tcPr>
            <w:tcW w:w="3690" w:type="dxa"/>
            <w:gridSpan w:val="3"/>
            <w:vMerge/>
            <w:tcBorders>
              <w:top w:val="nil"/>
              <w:left w:val="nil"/>
              <w:bottom w:val="single" w:sz="8" w:space="0" w:color="auto"/>
              <w:right w:val="single" w:sz="8" w:space="0" w:color="auto"/>
            </w:tcBorders>
            <w:vAlign w:val="center"/>
          </w:tcPr>
          <w:p w:rsidR="00FD227A" w:rsidRPr="00106D6F" w:rsidRDefault="00FD227A" w:rsidP="00B86600">
            <w:pPr>
              <w:spacing w:after="0"/>
              <w:rPr>
                <w:rFonts w:ascii="Times New Roman" w:eastAsia="Times New Roman" w:hAnsi="Times New Roman"/>
                <w:color w:val="000000"/>
                <w:sz w:val="20"/>
                <w:szCs w:val="20"/>
              </w:rPr>
            </w:pPr>
          </w:p>
        </w:tc>
      </w:tr>
      <w:tr w:rsidR="00FD227A" w:rsidRPr="00106D6F" w:rsidTr="00B86600">
        <w:trPr>
          <w:trHeight w:val="315"/>
        </w:trPr>
        <w:tc>
          <w:tcPr>
            <w:tcW w:w="735" w:type="dxa"/>
            <w:tcBorders>
              <w:top w:val="nil"/>
              <w:left w:val="single" w:sz="8" w:space="0" w:color="auto"/>
              <w:bottom w:val="single" w:sz="8" w:space="0" w:color="auto"/>
              <w:right w:val="single" w:sz="8" w:space="0" w:color="auto"/>
            </w:tcBorders>
            <w:shd w:val="clear" w:color="000000" w:fill="DBE5F1"/>
            <w:vAlign w:val="center"/>
            <w:hideMark/>
          </w:tcPr>
          <w:p w:rsidR="00FD227A" w:rsidRPr="00106D6F" w:rsidRDefault="00FD227A" w:rsidP="00B86600">
            <w:pPr>
              <w:spacing w:after="0"/>
              <w:jc w:val="center"/>
              <w:rPr>
                <w:rFonts w:eastAsia="Times New Roman"/>
                <w:b/>
                <w:bCs/>
                <w:color w:val="000000"/>
                <w:sz w:val="20"/>
                <w:szCs w:val="20"/>
              </w:rPr>
            </w:pPr>
            <w:r w:rsidRPr="00106D6F">
              <w:rPr>
                <w:rFonts w:eastAsia="Times New Roman"/>
                <w:b/>
                <w:bCs/>
                <w:color w:val="000000"/>
                <w:sz w:val="20"/>
                <w:szCs w:val="20"/>
              </w:rPr>
              <w:t xml:space="preserve">5 </w:t>
            </w:r>
          </w:p>
        </w:tc>
        <w:tc>
          <w:tcPr>
            <w:tcW w:w="9090" w:type="dxa"/>
            <w:gridSpan w:val="4"/>
            <w:tcBorders>
              <w:top w:val="single" w:sz="8" w:space="0" w:color="auto"/>
              <w:left w:val="nil"/>
              <w:bottom w:val="single" w:sz="8" w:space="0" w:color="auto"/>
              <w:right w:val="single" w:sz="8" w:space="0" w:color="000000"/>
            </w:tcBorders>
            <w:shd w:val="clear" w:color="000000" w:fill="DBE5F1"/>
            <w:vAlign w:val="center"/>
            <w:hideMark/>
          </w:tcPr>
          <w:p w:rsidR="00FD227A" w:rsidRPr="00106D6F" w:rsidRDefault="00FD227A" w:rsidP="00B86600">
            <w:pPr>
              <w:spacing w:after="0"/>
              <w:rPr>
                <w:rFonts w:eastAsia="Times New Roman"/>
                <w:b/>
                <w:bCs/>
                <w:color w:val="000000"/>
                <w:sz w:val="20"/>
                <w:szCs w:val="20"/>
              </w:rPr>
            </w:pPr>
            <w:r w:rsidRPr="00106D6F">
              <w:rPr>
                <w:rFonts w:eastAsia="Times New Roman"/>
                <w:b/>
                <w:bCs/>
                <w:color w:val="000000"/>
                <w:sz w:val="20"/>
                <w:szCs w:val="20"/>
              </w:rPr>
              <w:t>Minimum customer service standards for ticket agents</w:t>
            </w:r>
          </w:p>
        </w:tc>
      </w:tr>
      <w:tr w:rsidR="00FD227A" w:rsidRPr="00106D6F" w:rsidTr="00B86600">
        <w:trPr>
          <w:trHeight w:val="315"/>
        </w:trPr>
        <w:tc>
          <w:tcPr>
            <w:tcW w:w="613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D227A" w:rsidRPr="00106D6F" w:rsidRDefault="00FD227A" w:rsidP="00B86600">
            <w:pPr>
              <w:spacing w:after="0"/>
              <w:ind w:firstLineChars="200" w:firstLine="400"/>
              <w:rPr>
                <w:rFonts w:eastAsia="Times New Roman"/>
                <w:color w:val="000000"/>
                <w:sz w:val="20"/>
                <w:szCs w:val="20"/>
              </w:rPr>
            </w:pPr>
            <w:r w:rsidRPr="00106D6F">
              <w:rPr>
                <w:rFonts w:eastAsia="Times New Roman"/>
                <w:color w:val="000000"/>
                <w:sz w:val="20"/>
                <w:szCs w:val="20"/>
              </w:rPr>
              <w:t>Monetized Costs and Benefits</w:t>
            </w:r>
          </w:p>
        </w:tc>
        <w:tc>
          <w:tcPr>
            <w:tcW w:w="1170" w:type="dxa"/>
            <w:tcBorders>
              <w:top w:val="nil"/>
              <w:left w:val="nil"/>
              <w:bottom w:val="single" w:sz="8" w:space="0" w:color="auto"/>
              <w:right w:val="single" w:sz="8" w:space="0" w:color="auto"/>
            </w:tcBorders>
            <w:shd w:val="clear" w:color="auto" w:fill="auto"/>
            <w:noWrap/>
            <w:vAlign w:val="center"/>
            <w:hideMark/>
          </w:tcPr>
          <w:p w:rsidR="00FD227A" w:rsidRPr="00106D6F" w:rsidRDefault="00FD227A" w:rsidP="00B86600">
            <w:pPr>
              <w:spacing w:after="0"/>
              <w:jc w:val="center"/>
              <w:rPr>
                <w:rFonts w:eastAsia="Times New Roman"/>
                <w:color w:val="000000"/>
                <w:sz w:val="20"/>
                <w:szCs w:val="20"/>
              </w:rPr>
            </w:pPr>
            <w:r w:rsidRPr="00106D6F">
              <w:rPr>
                <w:rFonts w:eastAsia="Times New Roman"/>
                <w:color w:val="000000"/>
                <w:sz w:val="20"/>
                <w:szCs w:val="20"/>
              </w:rPr>
              <w:t xml:space="preserve">$3.0 </w:t>
            </w:r>
          </w:p>
        </w:tc>
        <w:tc>
          <w:tcPr>
            <w:tcW w:w="1260" w:type="dxa"/>
            <w:tcBorders>
              <w:top w:val="single" w:sz="8" w:space="0" w:color="auto"/>
              <w:left w:val="nil"/>
              <w:bottom w:val="single" w:sz="8" w:space="0" w:color="auto"/>
              <w:right w:val="single" w:sz="8" w:space="0" w:color="000000"/>
            </w:tcBorders>
            <w:shd w:val="clear" w:color="auto" w:fill="auto"/>
            <w:noWrap/>
            <w:vAlign w:val="center"/>
            <w:hideMark/>
          </w:tcPr>
          <w:p w:rsidR="00FD227A" w:rsidRPr="00106D6F" w:rsidRDefault="00FD227A" w:rsidP="00B86600">
            <w:pPr>
              <w:spacing w:after="0"/>
              <w:jc w:val="center"/>
              <w:rPr>
                <w:rFonts w:eastAsia="Times New Roman"/>
                <w:color w:val="000000"/>
                <w:sz w:val="20"/>
                <w:szCs w:val="20"/>
              </w:rPr>
            </w:pPr>
            <w:r w:rsidRPr="00106D6F">
              <w:rPr>
                <w:rFonts w:eastAsia="Times New Roman"/>
                <w:color w:val="000000"/>
                <w:sz w:val="20"/>
                <w:szCs w:val="20"/>
              </w:rPr>
              <w:t>N/A</w:t>
            </w:r>
          </w:p>
        </w:tc>
        <w:tc>
          <w:tcPr>
            <w:tcW w:w="1260" w:type="dxa"/>
            <w:tcBorders>
              <w:top w:val="nil"/>
              <w:left w:val="nil"/>
              <w:bottom w:val="single" w:sz="8" w:space="0" w:color="auto"/>
              <w:right w:val="single" w:sz="8" w:space="0" w:color="auto"/>
            </w:tcBorders>
            <w:shd w:val="clear" w:color="auto" w:fill="auto"/>
            <w:noWrap/>
            <w:vAlign w:val="center"/>
            <w:hideMark/>
          </w:tcPr>
          <w:p w:rsidR="00FD227A" w:rsidRPr="00106D6F" w:rsidRDefault="00FD227A" w:rsidP="00B86600">
            <w:pPr>
              <w:spacing w:after="0"/>
              <w:jc w:val="center"/>
              <w:rPr>
                <w:rFonts w:eastAsia="Times New Roman"/>
                <w:color w:val="000000"/>
                <w:sz w:val="20"/>
                <w:szCs w:val="20"/>
              </w:rPr>
            </w:pPr>
            <w:r w:rsidRPr="00106D6F">
              <w:rPr>
                <w:rFonts w:eastAsia="Times New Roman"/>
                <w:color w:val="FF0000"/>
                <w:sz w:val="20"/>
                <w:szCs w:val="20"/>
              </w:rPr>
              <w:t>($3.0)</w:t>
            </w:r>
          </w:p>
        </w:tc>
      </w:tr>
      <w:tr w:rsidR="00FD227A" w:rsidRPr="00106D6F" w:rsidTr="00B86600">
        <w:trPr>
          <w:trHeight w:val="300"/>
        </w:trPr>
        <w:tc>
          <w:tcPr>
            <w:tcW w:w="6135" w:type="dxa"/>
            <w:gridSpan w:val="2"/>
            <w:tcBorders>
              <w:top w:val="single" w:sz="8" w:space="0" w:color="auto"/>
              <w:left w:val="single" w:sz="8" w:space="0" w:color="auto"/>
              <w:bottom w:val="nil"/>
              <w:right w:val="single" w:sz="8" w:space="0" w:color="000000"/>
            </w:tcBorders>
            <w:shd w:val="clear" w:color="auto" w:fill="auto"/>
            <w:vAlign w:val="center"/>
            <w:hideMark/>
          </w:tcPr>
          <w:p w:rsidR="00FD227A" w:rsidRPr="00106D6F" w:rsidRDefault="00FD227A" w:rsidP="00B86600">
            <w:pPr>
              <w:spacing w:after="0"/>
              <w:ind w:firstLineChars="200" w:firstLine="400"/>
              <w:rPr>
                <w:rFonts w:eastAsia="Times New Roman"/>
                <w:color w:val="000000"/>
                <w:sz w:val="20"/>
                <w:szCs w:val="20"/>
              </w:rPr>
            </w:pPr>
            <w:r w:rsidRPr="00106D6F">
              <w:rPr>
                <w:rFonts w:eastAsia="Times New Roman"/>
                <w:color w:val="000000"/>
                <w:sz w:val="20"/>
                <w:szCs w:val="20"/>
              </w:rPr>
              <w:lastRenderedPageBreak/>
              <w:t>Unquantified/ non-monetized benefits:</w:t>
            </w:r>
          </w:p>
        </w:tc>
        <w:tc>
          <w:tcPr>
            <w:tcW w:w="3690" w:type="dxa"/>
            <w:gridSpan w:val="3"/>
            <w:tcBorders>
              <w:top w:val="single" w:sz="8" w:space="0" w:color="auto"/>
              <w:left w:val="nil"/>
              <w:bottom w:val="nil"/>
              <w:right w:val="single" w:sz="8" w:space="0" w:color="000000"/>
            </w:tcBorders>
            <w:shd w:val="clear" w:color="auto" w:fill="auto"/>
            <w:vAlign w:val="center"/>
            <w:hideMark/>
          </w:tcPr>
          <w:p w:rsidR="00FD227A" w:rsidRPr="00106D6F" w:rsidRDefault="00FD227A" w:rsidP="00B86600">
            <w:pPr>
              <w:spacing w:after="0"/>
              <w:jc w:val="center"/>
              <w:rPr>
                <w:rFonts w:eastAsia="Times New Roman"/>
                <w:i/>
                <w:iCs/>
                <w:color w:val="000000"/>
                <w:sz w:val="20"/>
                <w:szCs w:val="20"/>
              </w:rPr>
            </w:pPr>
            <w:r w:rsidRPr="00106D6F">
              <w:rPr>
                <w:rFonts w:eastAsia="Times New Roman"/>
                <w:i/>
                <w:iCs/>
                <w:color w:val="000000"/>
                <w:sz w:val="20"/>
                <w:szCs w:val="20"/>
              </w:rPr>
              <w:t>Value of Unquantified Benefits per PAX Needed for Benefits to Equal or Exceed Costs</w:t>
            </w:r>
          </w:p>
        </w:tc>
      </w:tr>
      <w:tr w:rsidR="00FD227A" w:rsidRPr="00106D6F" w:rsidTr="00B86600">
        <w:trPr>
          <w:trHeight w:val="300"/>
        </w:trPr>
        <w:tc>
          <w:tcPr>
            <w:tcW w:w="735" w:type="dxa"/>
            <w:tcBorders>
              <w:top w:val="nil"/>
              <w:left w:val="single" w:sz="8" w:space="0" w:color="auto"/>
              <w:bottom w:val="nil"/>
              <w:right w:val="nil"/>
            </w:tcBorders>
            <w:shd w:val="clear" w:color="auto" w:fill="auto"/>
            <w:vAlign w:val="bottom"/>
          </w:tcPr>
          <w:p w:rsidR="00FD227A" w:rsidRPr="00106D6F" w:rsidRDefault="00FD227A" w:rsidP="00B86600">
            <w:pPr>
              <w:spacing w:after="0"/>
              <w:rPr>
                <w:rFonts w:ascii="Times New Roman" w:eastAsia="Times New Roman" w:hAnsi="Times New Roman"/>
                <w:color w:val="000000"/>
                <w:sz w:val="20"/>
                <w:szCs w:val="20"/>
              </w:rPr>
            </w:pPr>
          </w:p>
        </w:tc>
        <w:tc>
          <w:tcPr>
            <w:tcW w:w="5400" w:type="dxa"/>
            <w:tcBorders>
              <w:top w:val="nil"/>
              <w:left w:val="nil"/>
              <w:bottom w:val="nil"/>
              <w:right w:val="single" w:sz="8" w:space="0" w:color="auto"/>
            </w:tcBorders>
            <w:shd w:val="clear" w:color="auto" w:fill="auto"/>
            <w:vAlign w:val="center"/>
            <w:hideMark/>
          </w:tcPr>
          <w:p w:rsidR="00FD227A" w:rsidRPr="00106D6F" w:rsidRDefault="00FD227A" w:rsidP="00B86600">
            <w:pPr>
              <w:spacing w:after="0"/>
              <w:ind w:firstLineChars="100" w:firstLine="200"/>
              <w:rPr>
                <w:rFonts w:eastAsia="Times New Roman"/>
                <w:i/>
                <w:iCs/>
                <w:color w:val="000000"/>
                <w:sz w:val="20"/>
                <w:szCs w:val="20"/>
              </w:rPr>
            </w:pPr>
            <w:r w:rsidRPr="00106D6F">
              <w:rPr>
                <w:rFonts w:eastAsia="Times New Roman"/>
                <w:i/>
                <w:iCs/>
                <w:color w:val="000000"/>
                <w:sz w:val="20"/>
                <w:szCs w:val="20"/>
              </w:rPr>
              <w:t>Improved Customer Good Will Towards Ticket Agents</w:t>
            </w:r>
          </w:p>
        </w:tc>
        <w:tc>
          <w:tcPr>
            <w:tcW w:w="3690" w:type="dxa"/>
            <w:gridSpan w:val="3"/>
            <w:tcBorders>
              <w:top w:val="nil"/>
              <w:left w:val="nil"/>
              <w:bottom w:val="nil"/>
              <w:right w:val="single" w:sz="8" w:space="0" w:color="000000"/>
            </w:tcBorders>
            <w:shd w:val="clear" w:color="auto" w:fill="auto"/>
            <w:vAlign w:val="center"/>
            <w:hideMark/>
          </w:tcPr>
          <w:p w:rsidR="00FD227A" w:rsidRPr="00106D6F" w:rsidRDefault="00FD227A" w:rsidP="00B86600">
            <w:pPr>
              <w:spacing w:after="0"/>
              <w:jc w:val="center"/>
              <w:rPr>
                <w:rFonts w:eastAsia="Times New Roman"/>
                <w:color w:val="000000"/>
                <w:sz w:val="20"/>
                <w:szCs w:val="20"/>
              </w:rPr>
            </w:pPr>
            <w:r w:rsidRPr="00106D6F">
              <w:rPr>
                <w:rFonts w:eastAsia="Times New Roman"/>
                <w:color w:val="000000"/>
                <w:sz w:val="20"/>
                <w:szCs w:val="20"/>
              </w:rPr>
              <w:t>Less than $0.00</w:t>
            </w:r>
          </w:p>
        </w:tc>
      </w:tr>
      <w:tr w:rsidR="00FD227A" w:rsidRPr="00106D6F" w:rsidTr="00B86600">
        <w:trPr>
          <w:trHeight w:val="300"/>
        </w:trPr>
        <w:tc>
          <w:tcPr>
            <w:tcW w:w="735" w:type="dxa"/>
            <w:tcBorders>
              <w:top w:val="nil"/>
              <w:left w:val="single" w:sz="8" w:space="0" w:color="auto"/>
              <w:bottom w:val="nil"/>
              <w:right w:val="nil"/>
            </w:tcBorders>
            <w:shd w:val="clear" w:color="auto" w:fill="auto"/>
            <w:vAlign w:val="bottom"/>
          </w:tcPr>
          <w:p w:rsidR="00FD227A" w:rsidRPr="00106D6F" w:rsidRDefault="00FD227A" w:rsidP="00B86600">
            <w:pPr>
              <w:spacing w:after="0"/>
              <w:rPr>
                <w:rFonts w:ascii="Times New Roman" w:eastAsia="Times New Roman" w:hAnsi="Times New Roman"/>
                <w:color w:val="000000"/>
                <w:sz w:val="20"/>
                <w:szCs w:val="20"/>
              </w:rPr>
            </w:pPr>
          </w:p>
        </w:tc>
        <w:tc>
          <w:tcPr>
            <w:tcW w:w="5400" w:type="dxa"/>
            <w:tcBorders>
              <w:top w:val="nil"/>
              <w:left w:val="nil"/>
              <w:bottom w:val="nil"/>
              <w:right w:val="single" w:sz="8" w:space="0" w:color="auto"/>
            </w:tcBorders>
            <w:shd w:val="clear" w:color="auto" w:fill="auto"/>
            <w:vAlign w:val="center"/>
            <w:hideMark/>
          </w:tcPr>
          <w:p w:rsidR="00FD227A" w:rsidRPr="00106D6F" w:rsidRDefault="00FD227A" w:rsidP="00B86600">
            <w:pPr>
              <w:spacing w:after="0"/>
              <w:ind w:firstLineChars="100" w:firstLine="200"/>
              <w:rPr>
                <w:rFonts w:eastAsia="Times New Roman"/>
                <w:i/>
                <w:iCs/>
                <w:color w:val="000000"/>
                <w:sz w:val="20"/>
                <w:szCs w:val="20"/>
              </w:rPr>
            </w:pPr>
            <w:r w:rsidRPr="00106D6F">
              <w:rPr>
                <w:rFonts w:eastAsia="Times New Roman"/>
                <w:i/>
                <w:iCs/>
                <w:color w:val="000000"/>
                <w:sz w:val="20"/>
                <w:szCs w:val="20"/>
              </w:rPr>
              <w:t>Reduced Legal and Administrative Costs to Manage Complaints</w:t>
            </w:r>
          </w:p>
        </w:tc>
        <w:tc>
          <w:tcPr>
            <w:tcW w:w="3690" w:type="dxa"/>
            <w:gridSpan w:val="3"/>
            <w:tcBorders>
              <w:top w:val="nil"/>
              <w:left w:val="nil"/>
              <w:bottom w:val="nil"/>
              <w:right w:val="single" w:sz="8" w:space="0" w:color="000000"/>
            </w:tcBorders>
            <w:shd w:val="clear" w:color="auto" w:fill="auto"/>
            <w:vAlign w:val="center"/>
            <w:hideMark/>
          </w:tcPr>
          <w:p w:rsidR="00FD227A" w:rsidRPr="00106D6F" w:rsidRDefault="00FD227A" w:rsidP="00B86600">
            <w:pPr>
              <w:spacing w:after="0"/>
              <w:jc w:val="center"/>
              <w:rPr>
                <w:rFonts w:eastAsia="Times New Roman"/>
                <w:i/>
                <w:iCs/>
                <w:color w:val="000000"/>
                <w:sz w:val="20"/>
                <w:szCs w:val="20"/>
              </w:rPr>
            </w:pPr>
            <w:r w:rsidRPr="00106D6F">
              <w:rPr>
                <w:rFonts w:eastAsia="Times New Roman"/>
                <w:i/>
                <w:iCs/>
                <w:color w:val="000000"/>
                <w:sz w:val="20"/>
                <w:szCs w:val="20"/>
              </w:rPr>
              <w:t xml:space="preserve">(2.95 M net cost / 3,405 M domestic PAX purchasing via travel agents 10 </w:t>
            </w:r>
            <w:proofErr w:type="spellStart"/>
            <w:r w:rsidRPr="00106D6F">
              <w:rPr>
                <w:rFonts w:eastAsia="Times New Roman"/>
                <w:i/>
                <w:iCs/>
                <w:color w:val="000000"/>
                <w:sz w:val="20"/>
                <w:szCs w:val="20"/>
              </w:rPr>
              <w:t>yrs</w:t>
            </w:r>
            <w:proofErr w:type="spellEnd"/>
            <w:r w:rsidRPr="00106D6F">
              <w:rPr>
                <w:rFonts w:eastAsia="Times New Roman"/>
                <w:i/>
                <w:iCs/>
                <w:color w:val="000000"/>
                <w:sz w:val="20"/>
                <w:szCs w:val="20"/>
              </w:rPr>
              <w:t>)</w:t>
            </w:r>
          </w:p>
        </w:tc>
      </w:tr>
      <w:tr w:rsidR="00FD227A" w:rsidRPr="00106D6F" w:rsidTr="00B86600">
        <w:trPr>
          <w:trHeight w:val="300"/>
        </w:trPr>
        <w:tc>
          <w:tcPr>
            <w:tcW w:w="735" w:type="dxa"/>
            <w:tcBorders>
              <w:top w:val="nil"/>
              <w:left w:val="single" w:sz="8" w:space="0" w:color="auto"/>
              <w:bottom w:val="nil"/>
              <w:right w:val="nil"/>
            </w:tcBorders>
            <w:shd w:val="clear" w:color="auto" w:fill="auto"/>
            <w:vAlign w:val="bottom"/>
          </w:tcPr>
          <w:p w:rsidR="00FD227A" w:rsidRPr="00106D6F" w:rsidRDefault="00FD227A" w:rsidP="00B86600">
            <w:pPr>
              <w:spacing w:after="0"/>
              <w:rPr>
                <w:rFonts w:ascii="Times New Roman" w:eastAsia="Times New Roman" w:hAnsi="Times New Roman"/>
                <w:color w:val="000000"/>
                <w:sz w:val="20"/>
                <w:szCs w:val="20"/>
              </w:rPr>
            </w:pPr>
          </w:p>
        </w:tc>
        <w:tc>
          <w:tcPr>
            <w:tcW w:w="5400" w:type="dxa"/>
            <w:tcBorders>
              <w:top w:val="nil"/>
              <w:left w:val="nil"/>
              <w:bottom w:val="nil"/>
              <w:right w:val="single" w:sz="8" w:space="0" w:color="auto"/>
            </w:tcBorders>
            <w:shd w:val="clear" w:color="auto" w:fill="auto"/>
            <w:vAlign w:val="center"/>
            <w:hideMark/>
          </w:tcPr>
          <w:p w:rsidR="00FD227A" w:rsidRPr="00106D6F" w:rsidRDefault="00FD227A" w:rsidP="00B86600">
            <w:pPr>
              <w:spacing w:after="0"/>
              <w:ind w:firstLineChars="100" w:firstLine="200"/>
              <w:rPr>
                <w:rFonts w:eastAsia="Times New Roman"/>
                <w:i/>
                <w:iCs/>
                <w:color w:val="000000"/>
                <w:sz w:val="20"/>
                <w:szCs w:val="20"/>
              </w:rPr>
            </w:pPr>
            <w:r w:rsidRPr="00106D6F">
              <w:rPr>
                <w:rFonts w:eastAsia="Times New Roman"/>
                <w:i/>
                <w:iCs/>
                <w:color w:val="000000"/>
                <w:sz w:val="20"/>
                <w:szCs w:val="20"/>
              </w:rPr>
              <w:t>Faster Resolution of Complaints/Refunds</w:t>
            </w:r>
          </w:p>
        </w:tc>
        <w:tc>
          <w:tcPr>
            <w:tcW w:w="3690" w:type="dxa"/>
            <w:gridSpan w:val="3"/>
            <w:vMerge w:val="restart"/>
            <w:tcBorders>
              <w:top w:val="nil"/>
              <w:left w:val="nil"/>
              <w:right w:val="single" w:sz="8" w:space="0" w:color="000000"/>
            </w:tcBorders>
            <w:shd w:val="clear" w:color="auto" w:fill="auto"/>
            <w:vAlign w:val="center"/>
            <w:hideMark/>
          </w:tcPr>
          <w:p w:rsidR="00FD227A" w:rsidRPr="00106D6F" w:rsidRDefault="00FD227A" w:rsidP="00B86600">
            <w:pPr>
              <w:spacing w:after="0"/>
              <w:rPr>
                <w:rFonts w:eastAsia="Times New Roman"/>
                <w:color w:val="000000"/>
              </w:rPr>
            </w:pPr>
          </w:p>
        </w:tc>
      </w:tr>
      <w:tr w:rsidR="00FD227A" w:rsidRPr="00106D6F" w:rsidTr="00B86600">
        <w:trPr>
          <w:trHeight w:val="510"/>
        </w:trPr>
        <w:tc>
          <w:tcPr>
            <w:tcW w:w="735" w:type="dxa"/>
            <w:tcBorders>
              <w:top w:val="nil"/>
              <w:left w:val="single" w:sz="8" w:space="0" w:color="auto"/>
              <w:bottom w:val="nil"/>
              <w:right w:val="nil"/>
            </w:tcBorders>
            <w:shd w:val="clear" w:color="auto" w:fill="auto"/>
            <w:vAlign w:val="bottom"/>
          </w:tcPr>
          <w:p w:rsidR="00FD227A" w:rsidRPr="00106D6F" w:rsidRDefault="00FD227A" w:rsidP="00B86600">
            <w:pPr>
              <w:spacing w:after="0"/>
              <w:rPr>
                <w:rFonts w:ascii="Times New Roman" w:eastAsia="Times New Roman" w:hAnsi="Times New Roman"/>
                <w:color w:val="000000"/>
                <w:sz w:val="20"/>
                <w:szCs w:val="20"/>
              </w:rPr>
            </w:pPr>
          </w:p>
        </w:tc>
        <w:tc>
          <w:tcPr>
            <w:tcW w:w="5400" w:type="dxa"/>
            <w:tcBorders>
              <w:top w:val="nil"/>
              <w:left w:val="nil"/>
              <w:bottom w:val="nil"/>
              <w:right w:val="single" w:sz="8" w:space="0" w:color="auto"/>
            </w:tcBorders>
            <w:shd w:val="clear" w:color="auto" w:fill="auto"/>
            <w:vAlign w:val="center"/>
            <w:hideMark/>
          </w:tcPr>
          <w:p w:rsidR="00FD227A" w:rsidRPr="00106D6F" w:rsidRDefault="00FD227A" w:rsidP="00B86600">
            <w:pPr>
              <w:spacing w:after="0"/>
              <w:ind w:firstLineChars="100" w:firstLine="200"/>
              <w:rPr>
                <w:rFonts w:eastAsia="Times New Roman"/>
                <w:i/>
                <w:iCs/>
                <w:color w:val="000000"/>
                <w:sz w:val="20"/>
                <w:szCs w:val="20"/>
              </w:rPr>
            </w:pPr>
            <w:r w:rsidRPr="00106D6F">
              <w:rPr>
                <w:rFonts w:eastAsia="Times New Roman"/>
                <w:i/>
                <w:iCs/>
                <w:color w:val="000000"/>
                <w:sz w:val="20"/>
                <w:szCs w:val="20"/>
              </w:rPr>
              <w:t>Potential Increase in Competitiveness of Travel Agents vs. Carriers with Customer Protections Similar to Carriers</w:t>
            </w:r>
          </w:p>
        </w:tc>
        <w:tc>
          <w:tcPr>
            <w:tcW w:w="3690" w:type="dxa"/>
            <w:gridSpan w:val="3"/>
            <w:vMerge/>
            <w:tcBorders>
              <w:left w:val="nil"/>
              <w:right w:val="single" w:sz="8" w:space="0" w:color="000000"/>
            </w:tcBorders>
            <w:shd w:val="clear" w:color="auto" w:fill="auto"/>
            <w:vAlign w:val="center"/>
            <w:hideMark/>
          </w:tcPr>
          <w:p w:rsidR="00FD227A" w:rsidRPr="00106D6F" w:rsidRDefault="00FD227A" w:rsidP="00B86600">
            <w:pPr>
              <w:spacing w:after="0"/>
              <w:rPr>
                <w:rFonts w:eastAsia="Times New Roman"/>
                <w:color w:val="000000"/>
              </w:rPr>
            </w:pPr>
          </w:p>
        </w:tc>
      </w:tr>
      <w:tr w:rsidR="00FD227A" w:rsidRPr="00106D6F" w:rsidTr="00B86600">
        <w:trPr>
          <w:trHeight w:val="300"/>
        </w:trPr>
        <w:tc>
          <w:tcPr>
            <w:tcW w:w="6135" w:type="dxa"/>
            <w:gridSpan w:val="2"/>
            <w:tcBorders>
              <w:top w:val="nil"/>
              <w:left w:val="single" w:sz="8" w:space="0" w:color="auto"/>
              <w:bottom w:val="nil"/>
              <w:right w:val="single" w:sz="8" w:space="0" w:color="000000"/>
            </w:tcBorders>
            <w:shd w:val="clear" w:color="auto" w:fill="auto"/>
            <w:vAlign w:val="center"/>
            <w:hideMark/>
          </w:tcPr>
          <w:p w:rsidR="00FD227A" w:rsidRPr="00106D6F" w:rsidRDefault="00FD227A" w:rsidP="00B86600">
            <w:pPr>
              <w:spacing w:after="0"/>
              <w:ind w:firstLineChars="200" w:firstLine="400"/>
              <w:rPr>
                <w:rFonts w:eastAsia="Times New Roman"/>
                <w:color w:val="000000"/>
                <w:sz w:val="20"/>
                <w:szCs w:val="20"/>
              </w:rPr>
            </w:pPr>
            <w:r w:rsidRPr="00106D6F">
              <w:rPr>
                <w:rFonts w:eastAsia="Times New Roman"/>
                <w:color w:val="000000"/>
                <w:sz w:val="20"/>
                <w:szCs w:val="20"/>
              </w:rPr>
              <w:t>Unquantified/ non-monetized Costs:</w:t>
            </w:r>
          </w:p>
        </w:tc>
        <w:tc>
          <w:tcPr>
            <w:tcW w:w="3690" w:type="dxa"/>
            <w:gridSpan w:val="3"/>
            <w:vMerge/>
            <w:tcBorders>
              <w:left w:val="nil"/>
              <w:right w:val="single" w:sz="8" w:space="0" w:color="000000"/>
            </w:tcBorders>
            <w:shd w:val="clear" w:color="auto" w:fill="auto"/>
            <w:vAlign w:val="center"/>
            <w:hideMark/>
          </w:tcPr>
          <w:p w:rsidR="00FD227A" w:rsidRPr="00106D6F" w:rsidRDefault="00FD227A" w:rsidP="00B86600">
            <w:pPr>
              <w:spacing w:after="0"/>
              <w:rPr>
                <w:rFonts w:eastAsia="Times New Roman"/>
                <w:color w:val="000000"/>
              </w:rPr>
            </w:pPr>
          </w:p>
        </w:tc>
      </w:tr>
      <w:tr w:rsidR="00FD227A" w:rsidRPr="00106D6F" w:rsidTr="00B86600">
        <w:trPr>
          <w:trHeight w:val="300"/>
        </w:trPr>
        <w:tc>
          <w:tcPr>
            <w:tcW w:w="735" w:type="dxa"/>
            <w:vMerge w:val="restart"/>
            <w:tcBorders>
              <w:top w:val="nil"/>
              <w:left w:val="single" w:sz="8" w:space="0" w:color="auto"/>
              <w:bottom w:val="single" w:sz="8" w:space="0" w:color="000000"/>
              <w:right w:val="nil"/>
            </w:tcBorders>
            <w:shd w:val="clear" w:color="auto" w:fill="auto"/>
            <w:vAlign w:val="center"/>
            <w:hideMark/>
          </w:tcPr>
          <w:p w:rsidR="00FD227A" w:rsidRPr="00106D6F" w:rsidRDefault="00FD227A" w:rsidP="00B86600">
            <w:pPr>
              <w:spacing w:after="0"/>
              <w:rPr>
                <w:rFonts w:ascii="Times New Roman" w:eastAsia="Times New Roman" w:hAnsi="Times New Roman"/>
                <w:color w:val="000000"/>
                <w:sz w:val="20"/>
                <w:szCs w:val="20"/>
              </w:rPr>
            </w:pPr>
          </w:p>
        </w:tc>
        <w:tc>
          <w:tcPr>
            <w:tcW w:w="5400" w:type="dxa"/>
            <w:tcBorders>
              <w:top w:val="nil"/>
              <w:left w:val="nil"/>
              <w:bottom w:val="nil"/>
              <w:right w:val="single" w:sz="8" w:space="0" w:color="auto"/>
            </w:tcBorders>
            <w:shd w:val="clear" w:color="auto" w:fill="auto"/>
            <w:vAlign w:val="center"/>
            <w:hideMark/>
          </w:tcPr>
          <w:p w:rsidR="00FD227A" w:rsidRPr="00106D6F" w:rsidRDefault="00FD227A" w:rsidP="00B86600">
            <w:pPr>
              <w:spacing w:after="0"/>
              <w:ind w:firstLineChars="100" w:firstLine="200"/>
              <w:rPr>
                <w:rFonts w:eastAsia="Times New Roman"/>
                <w:i/>
                <w:iCs/>
                <w:color w:val="000000"/>
                <w:sz w:val="20"/>
                <w:szCs w:val="20"/>
              </w:rPr>
            </w:pPr>
            <w:r w:rsidRPr="00106D6F">
              <w:rPr>
                <w:rFonts w:eastAsia="Times New Roman"/>
                <w:i/>
                <w:iCs/>
                <w:color w:val="000000"/>
                <w:sz w:val="20"/>
                <w:szCs w:val="20"/>
              </w:rPr>
              <w:t xml:space="preserve">Increased Training Costs </w:t>
            </w:r>
          </w:p>
        </w:tc>
        <w:tc>
          <w:tcPr>
            <w:tcW w:w="3690" w:type="dxa"/>
            <w:gridSpan w:val="3"/>
            <w:vMerge/>
            <w:tcBorders>
              <w:left w:val="nil"/>
              <w:right w:val="single" w:sz="8" w:space="0" w:color="000000"/>
            </w:tcBorders>
            <w:shd w:val="clear" w:color="auto" w:fill="auto"/>
            <w:vAlign w:val="center"/>
            <w:hideMark/>
          </w:tcPr>
          <w:p w:rsidR="00FD227A" w:rsidRPr="00106D6F" w:rsidRDefault="00FD227A" w:rsidP="00B86600">
            <w:pPr>
              <w:spacing w:after="0"/>
              <w:rPr>
                <w:rFonts w:eastAsia="Times New Roman"/>
                <w:color w:val="000000"/>
              </w:rPr>
            </w:pPr>
          </w:p>
        </w:tc>
      </w:tr>
      <w:tr w:rsidR="00FD227A" w:rsidRPr="00106D6F" w:rsidTr="00B86600">
        <w:trPr>
          <w:trHeight w:val="300"/>
        </w:trPr>
        <w:tc>
          <w:tcPr>
            <w:tcW w:w="735" w:type="dxa"/>
            <w:vMerge/>
            <w:tcBorders>
              <w:top w:val="nil"/>
              <w:left w:val="single" w:sz="8" w:space="0" w:color="auto"/>
              <w:bottom w:val="single" w:sz="8" w:space="0" w:color="000000"/>
              <w:right w:val="nil"/>
            </w:tcBorders>
            <w:vAlign w:val="center"/>
            <w:hideMark/>
          </w:tcPr>
          <w:p w:rsidR="00FD227A" w:rsidRPr="00106D6F" w:rsidRDefault="00FD227A" w:rsidP="00B86600">
            <w:pPr>
              <w:spacing w:after="0"/>
              <w:rPr>
                <w:rFonts w:ascii="Times New Roman" w:eastAsia="Times New Roman" w:hAnsi="Times New Roman"/>
                <w:color w:val="000000"/>
                <w:sz w:val="20"/>
                <w:szCs w:val="20"/>
              </w:rPr>
            </w:pPr>
          </w:p>
        </w:tc>
        <w:tc>
          <w:tcPr>
            <w:tcW w:w="5400" w:type="dxa"/>
            <w:tcBorders>
              <w:top w:val="nil"/>
              <w:left w:val="nil"/>
              <w:bottom w:val="nil"/>
              <w:right w:val="single" w:sz="8" w:space="0" w:color="auto"/>
            </w:tcBorders>
            <w:shd w:val="clear" w:color="auto" w:fill="auto"/>
            <w:vAlign w:val="center"/>
            <w:hideMark/>
          </w:tcPr>
          <w:p w:rsidR="00FD227A" w:rsidRPr="00106D6F" w:rsidRDefault="00FD227A" w:rsidP="00B86600">
            <w:pPr>
              <w:spacing w:after="0"/>
              <w:ind w:firstLineChars="100" w:firstLine="200"/>
              <w:rPr>
                <w:rFonts w:eastAsia="Times New Roman"/>
                <w:i/>
                <w:iCs/>
                <w:color w:val="000000"/>
                <w:sz w:val="20"/>
                <w:szCs w:val="20"/>
              </w:rPr>
            </w:pPr>
            <w:r w:rsidRPr="00106D6F">
              <w:rPr>
                <w:rFonts w:eastAsia="Times New Roman"/>
                <w:i/>
                <w:iCs/>
                <w:color w:val="000000"/>
                <w:sz w:val="20"/>
                <w:szCs w:val="20"/>
              </w:rPr>
              <w:t xml:space="preserve">Increased Management Costs </w:t>
            </w:r>
          </w:p>
        </w:tc>
        <w:tc>
          <w:tcPr>
            <w:tcW w:w="3690" w:type="dxa"/>
            <w:gridSpan w:val="3"/>
            <w:vMerge/>
            <w:tcBorders>
              <w:left w:val="nil"/>
              <w:right w:val="single" w:sz="8" w:space="0" w:color="000000"/>
            </w:tcBorders>
            <w:shd w:val="clear" w:color="auto" w:fill="auto"/>
            <w:vAlign w:val="center"/>
            <w:hideMark/>
          </w:tcPr>
          <w:p w:rsidR="00FD227A" w:rsidRPr="00106D6F" w:rsidRDefault="00FD227A" w:rsidP="00B86600">
            <w:pPr>
              <w:spacing w:after="0"/>
              <w:rPr>
                <w:rFonts w:eastAsia="Times New Roman"/>
                <w:color w:val="000000"/>
              </w:rPr>
            </w:pPr>
          </w:p>
        </w:tc>
      </w:tr>
      <w:tr w:rsidR="00FD227A" w:rsidRPr="00106D6F" w:rsidTr="00B86600">
        <w:trPr>
          <w:trHeight w:val="315"/>
        </w:trPr>
        <w:tc>
          <w:tcPr>
            <w:tcW w:w="735" w:type="dxa"/>
            <w:vMerge/>
            <w:tcBorders>
              <w:top w:val="nil"/>
              <w:left w:val="single" w:sz="8" w:space="0" w:color="auto"/>
              <w:bottom w:val="single" w:sz="8" w:space="0" w:color="000000"/>
              <w:right w:val="nil"/>
            </w:tcBorders>
            <w:vAlign w:val="center"/>
            <w:hideMark/>
          </w:tcPr>
          <w:p w:rsidR="00FD227A" w:rsidRPr="00106D6F" w:rsidRDefault="00FD227A" w:rsidP="00B86600">
            <w:pPr>
              <w:spacing w:after="0"/>
              <w:rPr>
                <w:rFonts w:ascii="Times New Roman" w:eastAsia="Times New Roman" w:hAnsi="Times New Roman"/>
                <w:color w:val="000000"/>
                <w:sz w:val="20"/>
                <w:szCs w:val="20"/>
              </w:rPr>
            </w:pPr>
          </w:p>
        </w:tc>
        <w:tc>
          <w:tcPr>
            <w:tcW w:w="5400" w:type="dxa"/>
            <w:tcBorders>
              <w:top w:val="nil"/>
              <w:left w:val="nil"/>
              <w:bottom w:val="single" w:sz="8" w:space="0" w:color="auto"/>
              <w:right w:val="single" w:sz="8" w:space="0" w:color="auto"/>
            </w:tcBorders>
            <w:shd w:val="clear" w:color="auto" w:fill="auto"/>
            <w:vAlign w:val="center"/>
            <w:hideMark/>
          </w:tcPr>
          <w:p w:rsidR="00FD227A" w:rsidRPr="00106D6F" w:rsidRDefault="00FD227A" w:rsidP="00B86600">
            <w:pPr>
              <w:spacing w:after="0"/>
              <w:ind w:firstLineChars="100" w:firstLine="200"/>
              <w:rPr>
                <w:rFonts w:eastAsia="Times New Roman"/>
                <w:i/>
                <w:iCs/>
                <w:color w:val="000000"/>
                <w:sz w:val="20"/>
                <w:szCs w:val="20"/>
              </w:rPr>
            </w:pPr>
            <w:r w:rsidRPr="00106D6F">
              <w:rPr>
                <w:rFonts w:eastAsia="Times New Roman"/>
                <w:i/>
                <w:iCs/>
                <w:color w:val="000000"/>
                <w:sz w:val="20"/>
                <w:szCs w:val="20"/>
              </w:rPr>
              <w:t xml:space="preserve">Increased Staff Time </w:t>
            </w:r>
          </w:p>
        </w:tc>
        <w:tc>
          <w:tcPr>
            <w:tcW w:w="3690" w:type="dxa"/>
            <w:gridSpan w:val="3"/>
            <w:vMerge/>
            <w:tcBorders>
              <w:left w:val="nil"/>
              <w:bottom w:val="single" w:sz="8" w:space="0" w:color="auto"/>
              <w:right w:val="single" w:sz="8" w:space="0" w:color="000000"/>
            </w:tcBorders>
            <w:shd w:val="clear" w:color="auto" w:fill="auto"/>
            <w:vAlign w:val="center"/>
            <w:hideMark/>
          </w:tcPr>
          <w:p w:rsidR="00FD227A" w:rsidRPr="00106D6F" w:rsidRDefault="00FD227A" w:rsidP="00B86600">
            <w:pPr>
              <w:spacing w:after="0"/>
              <w:rPr>
                <w:rFonts w:eastAsia="Times New Roman"/>
                <w:color w:val="000000"/>
              </w:rPr>
            </w:pPr>
          </w:p>
        </w:tc>
      </w:tr>
      <w:tr w:rsidR="00FD227A" w:rsidRPr="00106D6F" w:rsidTr="00B86600">
        <w:trPr>
          <w:trHeight w:val="315"/>
        </w:trPr>
        <w:tc>
          <w:tcPr>
            <w:tcW w:w="735" w:type="dxa"/>
            <w:tcBorders>
              <w:top w:val="nil"/>
              <w:left w:val="single" w:sz="8" w:space="0" w:color="auto"/>
              <w:bottom w:val="single" w:sz="8" w:space="0" w:color="auto"/>
              <w:right w:val="single" w:sz="8" w:space="0" w:color="auto"/>
            </w:tcBorders>
            <w:shd w:val="clear" w:color="000000" w:fill="DBE5F1"/>
            <w:vAlign w:val="center"/>
            <w:hideMark/>
          </w:tcPr>
          <w:p w:rsidR="00FD227A" w:rsidRPr="00106D6F" w:rsidRDefault="00FD227A" w:rsidP="00B86600">
            <w:pPr>
              <w:spacing w:after="0"/>
              <w:jc w:val="center"/>
              <w:rPr>
                <w:rFonts w:eastAsia="Times New Roman"/>
                <w:b/>
                <w:bCs/>
                <w:color w:val="000000"/>
                <w:sz w:val="20"/>
                <w:szCs w:val="20"/>
              </w:rPr>
            </w:pPr>
            <w:r w:rsidRPr="00106D6F">
              <w:rPr>
                <w:rFonts w:eastAsia="Times New Roman"/>
                <w:b/>
                <w:bCs/>
                <w:color w:val="000000"/>
                <w:sz w:val="20"/>
                <w:szCs w:val="20"/>
              </w:rPr>
              <w:t xml:space="preserve">6 </w:t>
            </w:r>
          </w:p>
        </w:tc>
        <w:tc>
          <w:tcPr>
            <w:tcW w:w="9090" w:type="dxa"/>
            <w:gridSpan w:val="4"/>
            <w:tcBorders>
              <w:top w:val="single" w:sz="8" w:space="0" w:color="auto"/>
              <w:left w:val="nil"/>
              <w:bottom w:val="single" w:sz="8" w:space="0" w:color="auto"/>
              <w:right w:val="single" w:sz="8" w:space="0" w:color="000000"/>
            </w:tcBorders>
            <w:shd w:val="clear" w:color="000000" w:fill="DBE5F1"/>
            <w:vAlign w:val="center"/>
            <w:hideMark/>
          </w:tcPr>
          <w:p w:rsidR="00FD227A" w:rsidRPr="00106D6F" w:rsidRDefault="00FD227A" w:rsidP="00B86600">
            <w:pPr>
              <w:spacing w:after="0"/>
              <w:rPr>
                <w:rFonts w:eastAsia="Times New Roman"/>
                <w:b/>
                <w:bCs/>
                <w:color w:val="000000"/>
                <w:sz w:val="20"/>
                <w:szCs w:val="20"/>
              </w:rPr>
            </w:pPr>
            <w:r w:rsidRPr="00106D6F">
              <w:rPr>
                <w:rFonts w:eastAsia="Times New Roman"/>
                <w:b/>
                <w:bCs/>
                <w:color w:val="000000"/>
                <w:sz w:val="20"/>
                <w:szCs w:val="20"/>
              </w:rPr>
              <w:t>Disclosure of code-share segments in schedules, advertisements and communications with consumers</w:t>
            </w:r>
          </w:p>
        </w:tc>
      </w:tr>
      <w:tr w:rsidR="00FD227A" w:rsidRPr="00106D6F" w:rsidTr="00B86600">
        <w:trPr>
          <w:trHeight w:val="315"/>
        </w:trPr>
        <w:tc>
          <w:tcPr>
            <w:tcW w:w="613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D227A" w:rsidRPr="00106D6F" w:rsidRDefault="00FD227A" w:rsidP="00B86600">
            <w:pPr>
              <w:spacing w:after="0"/>
              <w:ind w:firstLineChars="200" w:firstLine="400"/>
              <w:rPr>
                <w:rFonts w:eastAsia="Times New Roman"/>
                <w:color w:val="000000"/>
                <w:sz w:val="20"/>
                <w:szCs w:val="20"/>
              </w:rPr>
            </w:pPr>
            <w:r w:rsidRPr="00106D6F">
              <w:rPr>
                <w:rFonts w:eastAsia="Times New Roman"/>
                <w:color w:val="000000"/>
                <w:sz w:val="20"/>
                <w:szCs w:val="20"/>
              </w:rPr>
              <w:t>Monetized Costs and Benefits</w:t>
            </w:r>
          </w:p>
        </w:tc>
        <w:tc>
          <w:tcPr>
            <w:tcW w:w="1170" w:type="dxa"/>
            <w:tcBorders>
              <w:top w:val="nil"/>
              <w:left w:val="nil"/>
              <w:bottom w:val="single" w:sz="8" w:space="0" w:color="auto"/>
              <w:right w:val="single" w:sz="8" w:space="0" w:color="auto"/>
            </w:tcBorders>
            <w:shd w:val="clear" w:color="auto" w:fill="auto"/>
            <w:noWrap/>
            <w:vAlign w:val="center"/>
            <w:hideMark/>
          </w:tcPr>
          <w:p w:rsidR="00FD227A" w:rsidRPr="00106D6F" w:rsidRDefault="00FD227A" w:rsidP="00B86600">
            <w:pPr>
              <w:spacing w:after="0"/>
              <w:jc w:val="center"/>
              <w:rPr>
                <w:rFonts w:eastAsia="Times New Roman"/>
                <w:color w:val="000000"/>
                <w:sz w:val="20"/>
                <w:szCs w:val="20"/>
              </w:rPr>
            </w:pPr>
            <w:r w:rsidRPr="00106D6F">
              <w:rPr>
                <w:rFonts w:eastAsia="Times New Roman"/>
                <w:color w:val="000000"/>
                <w:sz w:val="20"/>
                <w:szCs w:val="20"/>
              </w:rPr>
              <w:t>N/A</w:t>
            </w:r>
          </w:p>
        </w:tc>
        <w:tc>
          <w:tcPr>
            <w:tcW w:w="1260" w:type="dxa"/>
            <w:tcBorders>
              <w:top w:val="single" w:sz="8" w:space="0" w:color="auto"/>
              <w:left w:val="nil"/>
              <w:bottom w:val="single" w:sz="8" w:space="0" w:color="auto"/>
              <w:right w:val="single" w:sz="8" w:space="0" w:color="000000"/>
            </w:tcBorders>
            <w:shd w:val="clear" w:color="auto" w:fill="auto"/>
            <w:noWrap/>
            <w:vAlign w:val="center"/>
            <w:hideMark/>
          </w:tcPr>
          <w:p w:rsidR="00FD227A" w:rsidRPr="00106D6F" w:rsidRDefault="00FD227A" w:rsidP="00B86600">
            <w:pPr>
              <w:spacing w:after="0"/>
              <w:jc w:val="center"/>
              <w:rPr>
                <w:rFonts w:eastAsia="Times New Roman"/>
                <w:color w:val="000000"/>
                <w:sz w:val="20"/>
                <w:szCs w:val="20"/>
              </w:rPr>
            </w:pPr>
            <w:r w:rsidRPr="00106D6F">
              <w:rPr>
                <w:rFonts w:eastAsia="Times New Roman"/>
                <w:color w:val="000000"/>
                <w:sz w:val="20"/>
                <w:szCs w:val="20"/>
              </w:rPr>
              <w:t>N/A</w:t>
            </w:r>
          </w:p>
        </w:tc>
        <w:tc>
          <w:tcPr>
            <w:tcW w:w="1260" w:type="dxa"/>
            <w:tcBorders>
              <w:top w:val="nil"/>
              <w:left w:val="nil"/>
              <w:bottom w:val="single" w:sz="8" w:space="0" w:color="auto"/>
              <w:right w:val="single" w:sz="8" w:space="0" w:color="auto"/>
            </w:tcBorders>
            <w:shd w:val="clear" w:color="auto" w:fill="auto"/>
            <w:noWrap/>
            <w:vAlign w:val="center"/>
            <w:hideMark/>
          </w:tcPr>
          <w:p w:rsidR="00FD227A" w:rsidRPr="00106D6F" w:rsidRDefault="00FD227A" w:rsidP="00B86600">
            <w:pPr>
              <w:spacing w:after="0"/>
              <w:jc w:val="center"/>
              <w:rPr>
                <w:rFonts w:eastAsia="Times New Roman"/>
                <w:color w:val="000000"/>
                <w:sz w:val="20"/>
                <w:szCs w:val="20"/>
              </w:rPr>
            </w:pPr>
            <w:r w:rsidRPr="00106D6F">
              <w:rPr>
                <w:rFonts w:eastAsia="Times New Roman"/>
                <w:color w:val="000000"/>
                <w:sz w:val="20"/>
                <w:szCs w:val="20"/>
              </w:rPr>
              <w:t>N/A</w:t>
            </w:r>
          </w:p>
        </w:tc>
      </w:tr>
      <w:tr w:rsidR="00FD227A" w:rsidRPr="00106D6F" w:rsidTr="00B86600">
        <w:trPr>
          <w:trHeight w:val="315"/>
        </w:trPr>
        <w:tc>
          <w:tcPr>
            <w:tcW w:w="735" w:type="dxa"/>
            <w:tcBorders>
              <w:top w:val="nil"/>
              <w:left w:val="single" w:sz="8" w:space="0" w:color="auto"/>
              <w:bottom w:val="single" w:sz="8" w:space="0" w:color="auto"/>
              <w:right w:val="single" w:sz="8" w:space="0" w:color="auto"/>
            </w:tcBorders>
            <w:shd w:val="clear" w:color="000000" w:fill="DBE5F1"/>
            <w:vAlign w:val="center"/>
            <w:hideMark/>
          </w:tcPr>
          <w:p w:rsidR="00FD227A" w:rsidRPr="00106D6F" w:rsidRDefault="00FD227A" w:rsidP="00B86600">
            <w:pPr>
              <w:spacing w:after="0"/>
              <w:jc w:val="center"/>
              <w:rPr>
                <w:rFonts w:eastAsia="Times New Roman"/>
                <w:b/>
                <w:bCs/>
                <w:color w:val="000000"/>
                <w:sz w:val="20"/>
                <w:szCs w:val="20"/>
              </w:rPr>
            </w:pPr>
            <w:r w:rsidRPr="00106D6F">
              <w:rPr>
                <w:rFonts w:eastAsia="Times New Roman"/>
                <w:b/>
                <w:bCs/>
                <w:color w:val="000000"/>
                <w:sz w:val="20"/>
                <w:szCs w:val="20"/>
              </w:rPr>
              <w:t xml:space="preserve">7 </w:t>
            </w:r>
          </w:p>
        </w:tc>
        <w:tc>
          <w:tcPr>
            <w:tcW w:w="9090" w:type="dxa"/>
            <w:gridSpan w:val="4"/>
            <w:tcBorders>
              <w:top w:val="single" w:sz="8" w:space="0" w:color="auto"/>
              <w:left w:val="nil"/>
              <w:bottom w:val="single" w:sz="8" w:space="0" w:color="auto"/>
              <w:right w:val="single" w:sz="8" w:space="0" w:color="000000"/>
            </w:tcBorders>
            <w:shd w:val="clear" w:color="000000" w:fill="DBE5F1"/>
            <w:vAlign w:val="center"/>
            <w:hideMark/>
          </w:tcPr>
          <w:p w:rsidR="00FD227A" w:rsidRPr="00106D6F" w:rsidRDefault="00FD227A" w:rsidP="00B86600">
            <w:pPr>
              <w:spacing w:after="0"/>
              <w:rPr>
                <w:rFonts w:eastAsia="Times New Roman"/>
                <w:b/>
                <w:bCs/>
                <w:color w:val="000000"/>
                <w:sz w:val="20"/>
                <w:szCs w:val="20"/>
              </w:rPr>
            </w:pPr>
            <w:r>
              <w:rPr>
                <w:rFonts w:eastAsia="Times New Roman"/>
                <w:b/>
                <w:bCs/>
                <w:color w:val="000000"/>
                <w:sz w:val="20"/>
                <w:szCs w:val="20"/>
              </w:rPr>
              <w:t>D</w:t>
            </w:r>
            <w:r w:rsidRPr="00AD446A">
              <w:rPr>
                <w:rFonts w:eastAsia="Times New Roman"/>
                <w:b/>
                <w:bCs/>
                <w:color w:val="000000"/>
                <w:sz w:val="20"/>
                <w:szCs w:val="20"/>
              </w:rPr>
              <w:t>isclosure of carriers marketed</w:t>
            </w:r>
            <w:r w:rsidRPr="00AD446A" w:rsidDel="00AD446A">
              <w:rPr>
                <w:rFonts w:eastAsia="Times New Roman"/>
                <w:b/>
                <w:bCs/>
                <w:color w:val="000000"/>
                <w:sz w:val="20"/>
                <w:szCs w:val="20"/>
              </w:rPr>
              <w:t xml:space="preserve"> </w:t>
            </w:r>
            <w:r w:rsidRPr="00106D6F">
              <w:rPr>
                <w:rFonts w:eastAsia="Times New Roman"/>
                <w:b/>
                <w:bCs/>
                <w:color w:val="000000"/>
                <w:sz w:val="20"/>
                <w:szCs w:val="20"/>
              </w:rPr>
              <w:t>by ticket agents (no proposed rule text – seeking comments)</w:t>
            </w:r>
          </w:p>
        </w:tc>
      </w:tr>
      <w:tr w:rsidR="00FD227A" w:rsidRPr="00106D6F" w:rsidTr="00B86600">
        <w:trPr>
          <w:trHeight w:val="315"/>
        </w:trPr>
        <w:tc>
          <w:tcPr>
            <w:tcW w:w="735" w:type="dxa"/>
            <w:tcBorders>
              <w:top w:val="nil"/>
              <w:left w:val="single" w:sz="8" w:space="0" w:color="auto"/>
              <w:bottom w:val="single" w:sz="8" w:space="0" w:color="auto"/>
              <w:right w:val="single" w:sz="8" w:space="0" w:color="auto"/>
            </w:tcBorders>
            <w:shd w:val="clear" w:color="000000" w:fill="DBE5F1"/>
            <w:vAlign w:val="center"/>
            <w:hideMark/>
          </w:tcPr>
          <w:p w:rsidR="00FD227A" w:rsidRPr="00106D6F" w:rsidRDefault="00FD227A" w:rsidP="00B86600">
            <w:pPr>
              <w:spacing w:after="0"/>
              <w:jc w:val="center"/>
              <w:rPr>
                <w:rFonts w:eastAsia="Times New Roman"/>
                <w:b/>
                <w:bCs/>
                <w:color w:val="000000"/>
                <w:sz w:val="20"/>
                <w:szCs w:val="20"/>
              </w:rPr>
            </w:pPr>
            <w:r w:rsidRPr="00106D6F">
              <w:rPr>
                <w:rFonts w:eastAsia="Times New Roman"/>
                <w:b/>
                <w:bCs/>
                <w:color w:val="000000"/>
                <w:sz w:val="20"/>
                <w:szCs w:val="20"/>
              </w:rPr>
              <w:t>8</w:t>
            </w:r>
          </w:p>
        </w:tc>
        <w:tc>
          <w:tcPr>
            <w:tcW w:w="9090" w:type="dxa"/>
            <w:gridSpan w:val="4"/>
            <w:tcBorders>
              <w:top w:val="single" w:sz="8" w:space="0" w:color="auto"/>
              <w:left w:val="nil"/>
              <w:bottom w:val="single" w:sz="8" w:space="0" w:color="auto"/>
              <w:right w:val="single" w:sz="8" w:space="0" w:color="000000"/>
            </w:tcBorders>
            <w:shd w:val="clear" w:color="000000" w:fill="DBE5F1"/>
            <w:vAlign w:val="center"/>
            <w:hideMark/>
          </w:tcPr>
          <w:p w:rsidR="00FD227A" w:rsidRPr="00106D6F" w:rsidRDefault="00FD227A" w:rsidP="00B86600">
            <w:pPr>
              <w:spacing w:after="0"/>
              <w:rPr>
                <w:rFonts w:eastAsia="Times New Roman"/>
                <w:b/>
                <w:bCs/>
                <w:color w:val="000000"/>
                <w:sz w:val="20"/>
                <w:szCs w:val="20"/>
              </w:rPr>
            </w:pPr>
            <w:r w:rsidRPr="00106D6F">
              <w:rPr>
                <w:rFonts w:eastAsia="Times New Roman"/>
                <w:b/>
                <w:bCs/>
                <w:color w:val="000000"/>
                <w:sz w:val="20"/>
                <w:szCs w:val="20"/>
              </w:rPr>
              <w:t xml:space="preserve">Prohibition on undisclosed biasing </w:t>
            </w:r>
          </w:p>
        </w:tc>
      </w:tr>
      <w:tr w:rsidR="00FD227A" w:rsidRPr="00106D6F" w:rsidTr="00B86600">
        <w:trPr>
          <w:trHeight w:val="315"/>
        </w:trPr>
        <w:tc>
          <w:tcPr>
            <w:tcW w:w="613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D227A" w:rsidRPr="00106D6F" w:rsidRDefault="00FD227A" w:rsidP="00B86600">
            <w:pPr>
              <w:spacing w:after="0"/>
              <w:ind w:firstLineChars="200" w:firstLine="400"/>
              <w:rPr>
                <w:rFonts w:eastAsia="Times New Roman"/>
                <w:color w:val="000000"/>
                <w:sz w:val="20"/>
                <w:szCs w:val="20"/>
              </w:rPr>
            </w:pPr>
            <w:r w:rsidRPr="00106D6F">
              <w:rPr>
                <w:rFonts w:eastAsia="Times New Roman"/>
                <w:color w:val="000000"/>
                <w:sz w:val="20"/>
                <w:szCs w:val="20"/>
              </w:rPr>
              <w:t>Monetized Costs and Benefits</w:t>
            </w:r>
          </w:p>
        </w:tc>
        <w:tc>
          <w:tcPr>
            <w:tcW w:w="1170" w:type="dxa"/>
            <w:tcBorders>
              <w:top w:val="nil"/>
              <w:left w:val="nil"/>
              <w:bottom w:val="single" w:sz="8" w:space="0" w:color="auto"/>
              <w:right w:val="single" w:sz="8" w:space="0" w:color="auto"/>
            </w:tcBorders>
            <w:shd w:val="clear" w:color="auto" w:fill="auto"/>
            <w:noWrap/>
            <w:vAlign w:val="center"/>
            <w:hideMark/>
          </w:tcPr>
          <w:p w:rsidR="00FD227A" w:rsidRPr="00106D6F" w:rsidRDefault="00FD227A" w:rsidP="00B86600">
            <w:pPr>
              <w:spacing w:after="0"/>
              <w:jc w:val="center"/>
              <w:rPr>
                <w:rFonts w:eastAsia="Times New Roman"/>
                <w:color w:val="000000"/>
                <w:sz w:val="20"/>
                <w:szCs w:val="20"/>
              </w:rPr>
            </w:pPr>
            <w:r w:rsidRPr="00106D6F">
              <w:rPr>
                <w:rFonts w:eastAsia="Times New Roman"/>
                <w:color w:val="000000"/>
                <w:sz w:val="20"/>
                <w:szCs w:val="20"/>
              </w:rPr>
              <w:t>N/A</w:t>
            </w:r>
          </w:p>
        </w:tc>
        <w:tc>
          <w:tcPr>
            <w:tcW w:w="1260" w:type="dxa"/>
            <w:tcBorders>
              <w:top w:val="single" w:sz="8" w:space="0" w:color="auto"/>
              <w:left w:val="nil"/>
              <w:bottom w:val="single" w:sz="8" w:space="0" w:color="auto"/>
              <w:right w:val="single" w:sz="8" w:space="0" w:color="000000"/>
            </w:tcBorders>
            <w:shd w:val="clear" w:color="auto" w:fill="auto"/>
            <w:noWrap/>
            <w:vAlign w:val="center"/>
            <w:hideMark/>
          </w:tcPr>
          <w:p w:rsidR="00FD227A" w:rsidRPr="00106D6F" w:rsidRDefault="00FD227A" w:rsidP="00B86600">
            <w:pPr>
              <w:spacing w:after="0"/>
              <w:jc w:val="center"/>
              <w:rPr>
                <w:rFonts w:eastAsia="Times New Roman"/>
                <w:color w:val="000000"/>
                <w:sz w:val="20"/>
                <w:szCs w:val="20"/>
              </w:rPr>
            </w:pPr>
            <w:r w:rsidRPr="00106D6F">
              <w:rPr>
                <w:rFonts w:eastAsia="Times New Roman"/>
                <w:color w:val="000000"/>
                <w:sz w:val="20"/>
                <w:szCs w:val="20"/>
              </w:rPr>
              <w:t>N/A</w:t>
            </w:r>
          </w:p>
        </w:tc>
        <w:tc>
          <w:tcPr>
            <w:tcW w:w="1260" w:type="dxa"/>
            <w:tcBorders>
              <w:top w:val="nil"/>
              <w:left w:val="nil"/>
              <w:bottom w:val="single" w:sz="8" w:space="0" w:color="auto"/>
              <w:right w:val="single" w:sz="8" w:space="0" w:color="auto"/>
            </w:tcBorders>
            <w:shd w:val="clear" w:color="auto" w:fill="auto"/>
            <w:noWrap/>
            <w:vAlign w:val="center"/>
            <w:hideMark/>
          </w:tcPr>
          <w:p w:rsidR="00FD227A" w:rsidRPr="00106D6F" w:rsidRDefault="00FD227A" w:rsidP="00B86600">
            <w:pPr>
              <w:spacing w:after="0"/>
              <w:jc w:val="center"/>
              <w:rPr>
                <w:rFonts w:eastAsia="Times New Roman"/>
                <w:color w:val="000000"/>
                <w:sz w:val="20"/>
                <w:szCs w:val="20"/>
              </w:rPr>
            </w:pPr>
            <w:r w:rsidRPr="00106D6F">
              <w:rPr>
                <w:rFonts w:eastAsia="Times New Roman"/>
                <w:color w:val="000000"/>
                <w:sz w:val="20"/>
                <w:szCs w:val="20"/>
              </w:rPr>
              <w:t>N/A</w:t>
            </w:r>
          </w:p>
        </w:tc>
      </w:tr>
      <w:tr w:rsidR="00FD227A" w:rsidRPr="00106D6F" w:rsidTr="00B86600">
        <w:trPr>
          <w:trHeight w:val="315"/>
        </w:trPr>
        <w:tc>
          <w:tcPr>
            <w:tcW w:w="6135" w:type="dxa"/>
            <w:gridSpan w:val="2"/>
            <w:tcBorders>
              <w:top w:val="single" w:sz="8" w:space="0" w:color="auto"/>
              <w:left w:val="single" w:sz="8" w:space="0" w:color="auto"/>
              <w:bottom w:val="nil"/>
              <w:right w:val="single" w:sz="8" w:space="0" w:color="000000"/>
            </w:tcBorders>
            <w:shd w:val="clear" w:color="auto" w:fill="auto"/>
            <w:vAlign w:val="center"/>
            <w:hideMark/>
          </w:tcPr>
          <w:p w:rsidR="00FD227A" w:rsidRPr="00106D6F" w:rsidRDefault="00FD227A" w:rsidP="00B86600">
            <w:pPr>
              <w:spacing w:after="0"/>
              <w:ind w:left="144" w:hanging="144"/>
              <w:rPr>
                <w:rFonts w:eastAsia="Times New Roman"/>
                <w:color w:val="000000"/>
                <w:sz w:val="20"/>
                <w:szCs w:val="20"/>
              </w:rPr>
            </w:pPr>
            <w:r w:rsidRPr="00106D6F">
              <w:rPr>
                <w:rFonts w:eastAsia="Times New Roman"/>
                <w:color w:val="000000"/>
                <w:sz w:val="20"/>
                <w:szCs w:val="20"/>
              </w:rPr>
              <w:t>Unquantified/ non-monetized benefits:</w:t>
            </w:r>
          </w:p>
        </w:tc>
        <w:tc>
          <w:tcPr>
            <w:tcW w:w="3690" w:type="dxa"/>
            <w:gridSpan w:val="3"/>
            <w:vMerge w:val="restart"/>
            <w:tcBorders>
              <w:top w:val="single" w:sz="8" w:space="0" w:color="auto"/>
              <w:left w:val="nil"/>
              <w:right w:val="single" w:sz="8" w:space="0" w:color="000000"/>
            </w:tcBorders>
            <w:shd w:val="clear" w:color="auto" w:fill="auto"/>
            <w:vAlign w:val="center"/>
            <w:hideMark/>
          </w:tcPr>
          <w:p w:rsidR="00FD227A" w:rsidRPr="00106D6F" w:rsidRDefault="00FD227A" w:rsidP="00B86600">
            <w:pPr>
              <w:spacing w:after="0"/>
              <w:rPr>
                <w:rFonts w:ascii="Times New Roman" w:eastAsia="Times New Roman" w:hAnsi="Times New Roman"/>
                <w:color w:val="000000"/>
                <w:sz w:val="20"/>
                <w:szCs w:val="20"/>
              </w:rPr>
            </w:pPr>
          </w:p>
        </w:tc>
      </w:tr>
      <w:tr w:rsidR="00FD227A" w:rsidRPr="00106D6F" w:rsidTr="00B86600">
        <w:trPr>
          <w:trHeight w:val="510"/>
        </w:trPr>
        <w:tc>
          <w:tcPr>
            <w:tcW w:w="735" w:type="dxa"/>
            <w:vMerge w:val="restart"/>
            <w:tcBorders>
              <w:top w:val="nil"/>
              <w:left w:val="single" w:sz="8" w:space="0" w:color="auto"/>
              <w:bottom w:val="nil"/>
              <w:right w:val="nil"/>
            </w:tcBorders>
            <w:shd w:val="clear" w:color="auto" w:fill="auto"/>
            <w:vAlign w:val="bottom"/>
            <w:hideMark/>
          </w:tcPr>
          <w:p w:rsidR="00FD227A" w:rsidRPr="00106D6F" w:rsidRDefault="00FD227A" w:rsidP="00B86600">
            <w:pPr>
              <w:spacing w:after="0"/>
              <w:rPr>
                <w:rFonts w:ascii="Times New Roman" w:eastAsia="Times New Roman" w:hAnsi="Times New Roman"/>
                <w:color w:val="000000"/>
                <w:sz w:val="20"/>
                <w:szCs w:val="20"/>
              </w:rPr>
            </w:pPr>
          </w:p>
        </w:tc>
        <w:tc>
          <w:tcPr>
            <w:tcW w:w="5400" w:type="dxa"/>
            <w:tcBorders>
              <w:top w:val="nil"/>
              <w:left w:val="nil"/>
              <w:bottom w:val="nil"/>
              <w:right w:val="single" w:sz="8" w:space="0" w:color="auto"/>
            </w:tcBorders>
            <w:shd w:val="clear" w:color="auto" w:fill="auto"/>
            <w:vAlign w:val="center"/>
            <w:hideMark/>
          </w:tcPr>
          <w:p w:rsidR="00FD227A" w:rsidRPr="00106D6F" w:rsidRDefault="00FD227A" w:rsidP="00B86600">
            <w:pPr>
              <w:spacing w:after="0"/>
              <w:ind w:left="144" w:hanging="144"/>
              <w:rPr>
                <w:rFonts w:eastAsia="Times New Roman"/>
                <w:i/>
                <w:iCs/>
                <w:color w:val="000000"/>
                <w:sz w:val="20"/>
                <w:szCs w:val="20"/>
              </w:rPr>
            </w:pPr>
            <w:r w:rsidRPr="00106D6F">
              <w:rPr>
                <w:rFonts w:eastAsia="Times New Roman"/>
                <w:i/>
                <w:iCs/>
                <w:color w:val="000000"/>
                <w:sz w:val="20"/>
                <w:szCs w:val="20"/>
              </w:rPr>
              <w:t xml:space="preserve">Decrease in Incentive Payments to Ticket Agents from Carriers Potentially Leading to Lower Costs to Consumers </w:t>
            </w:r>
          </w:p>
        </w:tc>
        <w:tc>
          <w:tcPr>
            <w:tcW w:w="3690" w:type="dxa"/>
            <w:gridSpan w:val="3"/>
            <w:vMerge/>
            <w:tcBorders>
              <w:left w:val="single" w:sz="8" w:space="0" w:color="auto"/>
              <w:right w:val="single" w:sz="8" w:space="0" w:color="000000"/>
            </w:tcBorders>
            <w:shd w:val="clear" w:color="auto" w:fill="auto"/>
            <w:vAlign w:val="center"/>
            <w:hideMark/>
          </w:tcPr>
          <w:p w:rsidR="00FD227A" w:rsidRPr="00106D6F" w:rsidRDefault="00FD227A" w:rsidP="00B86600">
            <w:pPr>
              <w:spacing w:after="0"/>
              <w:rPr>
                <w:rFonts w:ascii="Times New Roman" w:eastAsia="Times New Roman" w:hAnsi="Times New Roman"/>
                <w:color w:val="000000"/>
                <w:sz w:val="20"/>
                <w:szCs w:val="20"/>
              </w:rPr>
            </w:pPr>
          </w:p>
        </w:tc>
      </w:tr>
      <w:tr w:rsidR="00FD227A" w:rsidRPr="00106D6F" w:rsidTr="00B86600">
        <w:trPr>
          <w:trHeight w:val="525"/>
        </w:trPr>
        <w:tc>
          <w:tcPr>
            <w:tcW w:w="735" w:type="dxa"/>
            <w:vMerge/>
            <w:tcBorders>
              <w:top w:val="nil"/>
              <w:left w:val="single" w:sz="8" w:space="0" w:color="auto"/>
              <w:bottom w:val="nil"/>
              <w:right w:val="nil"/>
            </w:tcBorders>
            <w:vAlign w:val="center"/>
            <w:hideMark/>
          </w:tcPr>
          <w:p w:rsidR="00FD227A" w:rsidRPr="00106D6F" w:rsidRDefault="00FD227A" w:rsidP="00B86600">
            <w:pPr>
              <w:spacing w:after="0"/>
              <w:rPr>
                <w:rFonts w:ascii="Times New Roman" w:eastAsia="Times New Roman" w:hAnsi="Times New Roman"/>
                <w:color w:val="000000"/>
                <w:sz w:val="20"/>
                <w:szCs w:val="20"/>
              </w:rPr>
            </w:pPr>
          </w:p>
        </w:tc>
        <w:tc>
          <w:tcPr>
            <w:tcW w:w="5400" w:type="dxa"/>
            <w:tcBorders>
              <w:top w:val="nil"/>
              <w:left w:val="nil"/>
              <w:bottom w:val="nil"/>
              <w:right w:val="single" w:sz="8" w:space="0" w:color="auto"/>
            </w:tcBorders>
            <w:shd w:val="clear" w:color="auto" w:fill="auto"/>
            <w:vAlign w:val="center"/>
            <w:hideMark/>
          </w:tcPr>
          <w:p w:rsidR="00FD227A" w:rsidRPr="00106D6F" w:rsidRDefault="00FD227A" w:rsidP="00B86600">
            <w:pPr>
              <w:spacing w:after="0"/>
              <w:ind w:left="144" w:hanging="144"/>
              <w:rPr>
                <w:rFonts w:eastAsia="Times New Roman"/>
                <w:i/>
                <w:iCs/>
                <w:color w:val="000000"/>
                <w:sz w:val="20"/>
                <w:szCs w:val="20"/>
              </w:rPr>
            </w:pPr>
            <w:r w:rsidRPr="00106D6F">
              <w:rPr>
                <w:rFonts w:eastAsia="Times New Roman"/>
                <w:i/>
                <w:iCs/>
                <w:color w:val="000000"/>
                <w:sz w:val="20"/>
                <w:szCs w:val="20"/>
              </w:rPr>
              <w:t>Potential Decrease in Consumers Not Noticing Flights which Better Meet Their Criteria</w:t>
            </w:r>
          </w:p>
        </w:tc>
        <w:tc>
          <w:tcPr>
            <w:tcW w:w="3690" w:type="dxa"/>
            <w:gridSpan w:val="3"/>
            <w:vMerge/>
            <w:tcBorders>
              <w:left w:val="nil"/>
              <w:right w:val="single" w:sz="8" w:space="0" w:color="000000"/>
            </w:tcBorders>
            <w:vAlign w:val="center"/>
            <w:hideMark/>
          </w:tcPr>
          <w:p w:rsidR="00FD227A" w:rsidRPr="00106D6F" w:rsidRDefault="00FD227A" w:rsidP="00B86600">
            <w:pPr>
              <w:spacing w:after="0"/>
              <w:rPr>
                <w:rFonts w:ascii="Times New Roman" w:eastAsia="Times New Roman" w:hAnsi="Times New Roman"/>
                <w:color w:val="000000"/>
                <w:sz w:val="20"/>
                <w:szCs w:val="20"/>
              </w:rPr>
            </w:pPr>
          </w:p>
        </w:tc>
      </w:tr>
      <w:tr w:rsidR="00FD227A" w:rsidRPr="00106D6F" w:rsidTr="00B86600">
        <w:trPr>
          <w:trHeight w:val="300"/>
        </w:trPr>
        <w:tc>
          <w:tcPr>
            <w:tcW w:w="6135" w:type="dxa"/>
            <w:gridSpan w:val="2"/>
            <w:tcBorders>
              <w:top w:val="nil"/>
              <w:left w:val="single" w:sz="8" w:space="0" w:color="auto"/>
              <w:bottom w:val="nil"/>
              <w:right w:val="single" w:sz="8" w:space="0" w:color="000000"/>
            </w:tcBorders>
            <w:shd w:val="clear" w:color="auto" w:fill="auto"/>
            <w:vAlign w:val="center"/>
            <w:hideMark/>
          </w:tcPr>
          <w:p w:rsidR="00FD227A" w:rsidRPr="00106D6F" w:rsidRDefault="00FD227A" w:rsidP="00B86600">
            <w:pPr>
              <w:spacing w:after="0"/>
              <w:ind w:left="144" w:hanging="144"/>
              <w:rPr>
                <w:rFonts w:eastAsia="Times New Roman"/>
                <w:color w:val="000000"/>
                <w:sz w:val="20"/>
                <w:szCs w:val="20"/>
              </w:rPr>
            </w:pPr>
            <w:r w:rsidRPr="00106D6F">
              <w:rPr>
                <w:rFonts w:eastAsia="Times New Roman"/>
                <w:color w:val="000000"/>
                <w:sz w:val="20"/>
                <w:szCs w:val="20"/>
              </w:rPr>
              <w:t>Unquantified/ non-monetized Costs:</w:t>
            </w:r>
          </w:p>
        </w:tc>
        <w:tc>
          <w:tcPr>
            <w:tcW w:w="3690" w:type="dxa"/>
            <w:gridSpan w:val="3"/>
            <w:vMerge/>
            <w:tcBorders>
              <w:left w:val="nil"/>
              <w:right w:val="single" w:sz="8" w:space="0" w:color="000000"/>
            </w:tcBorders>
            <w:shd w:val="clear" w:color="auto" w:fill="auto"/>
            <w:noWrap/>
            <w:vAlign w:val="center"/>
            <w:hideMark/>
          </w:tcPr>
          <w:p w:rsidR="00FD227A" w:rsidRPr="00106D6F" w:rsidRDefault="00FD227A" w:rsidP="00B86600">
            <w:pPr>
              <w:spacing w:after="0"/>
              <w:rPr>
                <w:rFonts w:ascii="Times New Roman" w:eastAsia="Times New Roman" w:hAnsi="Times New Roman"/>
                <w:color w:val="000000"/>
                <w:sz w:val="20"/>
                <w:szCs w:val="20"/>
              </w:rPr>
            </w:pPr>
          </w:p>
        </w:tc>
      </w:tr>
      <w:tr w:rsidR="00FD227A" w:rsidRPr="00106D6F" w:rsidTr="00B86600">
        <w:trPr>
          <w:trHeight w:val="510"/>
        </w:trPr>
        <w:tc>
          <w:tcPr>
            <w:tcW w:w="735" w:type="dxa"/>
            <w:vMerge w:val="restart"/>
            <w:tcBorders>
              <w:top w:val="nil"/>
              <w:left w:val="single" w:sz="8" w:space="0" w:color="auto"/>
              <w:bottom w:val="single" w:sz="8" w:space="0" w:color="000000"/>
              <w:right w:val="nil"/>
            </w:tcBorders>
            <w:shd w:val="clear" w:color="auto" w:fill="auto"/>
            <w:vAlign w:val="center"/>
            <w:hideMark/>
          </w:tcPr>
          <w:p w:rsidR="00FD227A" w:rsidRPr="00106D6F" w:rsidRDefault="00FD227A" w:rsidP="00B86600">
            <w:pPr>
              <w:spacing w:after="0"/>
              <w:rPr>
                <w:rFonts w:ascii="Times New Roman" w:eastAsia="Times New Roman" w:hAnsi="Times New Roman"/>
                <w:color w:val="000000"/>
                <w:sz w:val="20"/>
                <w:szCs w:val="20"/>
              </w:rPr>
            </w:pPr>
          </w:p>
        </w:tc>
        <w:tc>
          <w:tcPr>
            <w:tcW w:w="5400" w:type="dxa"/>
            <w:tcBorders>
              <w:top w:val="nil"/>
              <w:left w:val="nil"/>
              <w:bottom w:val="nil"/>
              <w:right w:val="single" w:sz="8" w:space="0" w:color="auto"/>
            </w:tcBorders>
            <w:shd w:val="clear" w:color="auto" w:fill="auto"/>
            <w:vAlign w:val="center"/>
            <w:hideMark/>
          </w:tcPr>
          <w:p w:rsidR="00FD227A" w:rsidRPr="00106D6F" w:rsidRDefault="00FD227A" w:rsidP="00B86600">
            <w:pPr>
              <w:spacing w:after="0"/>
              <w:ind w:left="144" w:hanging="144"/>
              <w:rPr>
                <w:rFonts w:eastAsia="Times New Roman"/>
                <w:i/>
                <w:iCs/>
                <w:color w:val="000000"/>
                <w:sz w:val="20"/>
                <w:szCs w:val="20"/>
              </w:rPr>
            </w:pPr>
            <w:r w:rsidRPr="00106D6F">
              <w:rPr>
                <w:rFonts w:eastAsia="Times New Roman"/>
                <w:i/>
                <w:iCs/>
                <w:color w:val="000000"/>
                <w:sz w:val="20"/>
                <w:szCs w:val="20"/>
              </w:rPr>
              <w:t>Programming Costs to Change Ranking Software/Systems or to Post Notice</w:t>
            </w:r>
          </w:p>
        </w:tc>
        <w:tc>
          <w:tcPr>
            <w:tcW w:w="3690" w:type="dxa"/>
            <w:gridSpan w:val="3"/>
            <w:vMerge/>
            <w:tcBorders>
              <w:left w:val="single" w:sz="8" w:space="0" w:color="auto"/>
              <w:right w:val="single" w:sz="8" w:space="0" w:color="000000"/>
            </w:tcBorders>
            <w:shd w:val="clear" w:color="auto" w:fill="auto"/>
            <w:noWrap/>
            <w:vAlign w:val="center"/>
            <w:hideMark/>
          </w:tcPr>
          <w:p w:rsidR="00FD227A" w:rsidRPr="00106D6F" w:rsidRDefault="00FD227A" w:rsidP="00B86600">
            <w:pPr>
              <w:spacing w:after="0"/>
              <w:rPr>
                <w:rFonts w:ascii="Times New Roman" w:eastAsia="Times New Roman" w:hAnsi="Times New Roman"/>
                <w:color w:val="000000"/>
                <w:sz w:val="20"/>
                <w:szCs w:val="20"/>
              </w:rPr>
            </w:pPr>
          </w:p>
        </w:tc>
      </w:tr>
      <w:tr w:rsidR="00FD227A" w:rsidRPr="00106D6F" w:rsidTr="00B86600">
        <w:trPr>
          <w:trHeight w:val="525"/>
        </w:trPr>
        <w:tc>
          <w:tcPr>
            <w:tcW w:w="735" w:type="dxa"/>
            <w:vMerge/>
            <w:tcBorders>
              <w:top w:val="nil"/>
              <w:left w:val="single" w:sz="8" w:space="0" w:color="auto"/>
              <w:bottom w:val="single" w:sz="8" w:space="0" w:color="000000"/>
              <w:right w:val="nil"/>
            </w:tcBorders>
            <w:vAlign w:val="center"/>
            <w:hideMark/>
          </w:tcPr>
          <w:p w:rsidR="00FD227A" w:rsidRPr="00106D6F" w:rsidRDefault="00FD227A" w:rsidP="00B86600">
            <w:pPr>
              <w:spacing w:after="0"/>
              <w:rPr>
                <w:rFonts w:ascii="Times New Roman" w:eastAsia="Times New Roman" w:hAnsi="Times New Roman"/>
                <w:color w:val="000000"/>
                <w:sz w:val="20"/>
                <w:szCs w:val="20"/>
              </w:rPr>
            </w:pPr>
          </w:p>
        </w:tc>
        <w:tc>
          <w:tcPr>
            <w:tcW w:w="5400" w:type="dxa"/>
            <w:tcBorders>
              <w:top w:val="nil"/>
              <w:left w:val="nil"/>
              <w:bottom w:val="single" w:sz="8" w:space="0" w:color="auto"/>
              <w:right w:val="single" w:sz="8" w:space="0" w:color="auto"/>
            </w:tcBorders>
            <w:shd w:val="clear" w:color="auto" w:fill="auto"/>
            <w:vAlign w:val="center"/>
            <w:hideMark/>
          </w:tcPr>
          <w:p w:rsidR="00FD227A" w:rsidRPr="00106D6F" w:rsidRDefault="00FD227A" w:rsidP="00B86600">
            <w:pPr>
              <w:spacing w:after="0"/>
              <w:ind w:left="144" w:hanging="144"/>
              <w:rPr>
                <w:rFonts w:eastAsia="Times New Roman"/>
                <w:i/>
                <w:iCs/>
                <w:color w:val="000000"/>
                <w:sz w:val="20"/>
                <w:szCs w:val="20"/>
              </w:rPr>
            </w:pPr>
            <w:r w:rsidRPr="00106D6F">
              <w:rPr>
                <w:rFonts w:eastAsia="Times New Roman"/>
                <w:i/>
                <w:iCs/>
                <w:color w:val="000000"/>
                <w:sz w:val="20"/>
                <w:szCs w:val="20"/>
              </w:rPr>
              <w:t>Legal Costs to Adjust Existing Contracts Currently Requiring Preferential Display</w:t>
            </w:r>
          </w:p>
        </w:tc>
        <w:tc>
          <w:tcPr>
            <w:tcW w:w="3690" w:type="dxa"/>
            <w:gridSpan w:val="3"/>
            <w:vMerge/>
            <w:tcBorders>
              <w:left w:val="nil"/>
              <w:bottom w:val="single" w:sz="8" w:space="0" w:color="auto"/>
              <w:right w:val="single" w:sz="8" w:space="0" w:color="000000"/>
            </w:tcBorders>
            <w:vAlign w:val="center"/>
            <w:hideMark/>
          </w:tcPr>
          <w:p w:rsidR="00FD227A" w:rsidRPr="00106D6F" w:rsidRDefault="00FD227A" w:rsidP="00B86600">
            <w:pPr>
              <w:spacing w:after="0"/>
              <w:rPr>
                <w:rFonts w:ascii="Times New Roman" w:eastAsia="Times New Roman" w:hAnsi="Times New Roman"/>
                <w:color w:val="000000"/>
                <w:sz w:val="20"/>
                <w:szCs w:val="20"/>
              </w:rPr>
            </w:pPr>
          </w:p>
        </w:tc>
      </w:tr>
      <w:tr w:rsidR="00FD227A" w:rsidRPr="00106D6F" w:rsidTr="00B86600">
        <w:trPr>
          <w:trHeight w:val="315"/>
        </w:trPr>
        <w:tc>
          <w:tcPr>
            <w:tcW w:w="735" w:type="dxa"/>
            <w:tcBorders>
              <w:top w:val="nil"/>
              <w:left w:val="single" w:sz="8" w:space="0" w:color="auto"/>
              <w:bottom w:val="single" w:sz="8" w:space="0" w:color="auto"/>
              <w:right w:val="single" w:sz="8" w:space="0" w:color="auto"/>
            </w:tcBorders>
            <w:shd w:val="clear" w:color="000000" w:fill="DBE5F1"/>
            <w:vAlign w:val="center"/>
            <w:hideMark/>
          </w:tcPr>
          <w:p w:rsidR="00FD227A" w:rsidRPr="00106D6F" w:rsidRDefault="00FD227A" w:rsidP="00B86600">
            <w:pPr>
              <w:spacing w:after="0"/>
              <w:jc w:val="center"/>
              <w:rPr>
                <w:rFonts w:eastAsia="Times New Roman"/>
                <w:b/>
                <w:bCs/>
                <w:color w:val="000000"/>
                <w:sz w:val="20"/>
                <w:szCs w:val="20"/>
              </w:rPr>
            </w:pPr>
            <w:r w:rsidRPr="00106D6F">
              <w:rPr>
                <w:rFonts w:eastAsia="Times New Roman"/>
                <w:b/>
                <w:bCs/>
                <w:color w:val="000000"/>
                <w:sz w:val="20"/>
                <w:szCs w:val="20"/>
              </w:rPr>
              <w:t xml:space="preserve">9 </w:t>
            </w:r>
          </w:p>
        </w:tc>
        <w:tc>
          <w:tcPr>
            <w:tcW w:w="9090" w:type="dxa"/>
            <w:gridSpan w:val="4"/>
            <w:tcBorders>
              <w:top w:val="single" w:sz="8" w:space="0" w:color="auto"/>
              <w:left w:val="nil"/>
              <w:bottom w:val="single" w:sz="8" w:space="0" w:color="auto"/>
              <w:right w:val="single" w:sz="8" w:space="0" w:color="000000"/>
            </w:tcBorders>
            <w:shd w:val="clear" w:color="000000" w:fill="DBE5F1"/>
            <w:vAlign w:val="center"/>
            <w:hideMark/>
          </w:tcPr>
          <w:p w:rsidR="00FD227A" w:rsidRPr="00106D6F" w:rsidRDefault="00FD227A" w:rsidP="00B86600">
            <w:pPr>
              <w:spacing w:after="0"/>
              <w:rPr>
                <w:rFonts w:eastAsia="Times New Roman"/>
                <w:b/>
                <w:bCs/>
                <w:color w:val="000000"/>
                <w:sz w:val="20"/>
                <w:szCs w:val="20"/>
              </w:rPr>
            </w:pPr>
            <w:r w:rsidRPr="00106D6F">
              <w:rPr>
                <w:rFonts w:eastAsia="Times New Roman"/>
                <w:b/>
                <w:bCs/>
                <w:color w:val="000000"/>
                <w:sz w:val="20"/>
                <w:szCs w:val="20"/>
              </w:rPr>
              <w:t xml:space="preserve">Prohibition of post-purchase price increase for </w:t>
            </w:r>
            <w:r>
              <w:rPr>
                <w:rFonts w:eastAsia="Times New Roman"/>
                <w:b/>
                <w:bCs/>
                <w:color w:val="000000"/>
                <w:sz w:val="20"/>
                <w:szCs w:val="20"/>
              </w:rPr>
              <w:t xml:space="preserve">ancillary service fees </w:t>
            </w:r>
          </w:p>
        </w:tc>
      </w:tr>
      <w:tr w:rsidR="00FD227A" w:rsidRPr="00106D6F" w:rsidTr="00B86600">
        <w:trPr>
          <w:trHeight w:val="315"/>
        </w:trPr>
        <w:tc>
          <w:tcPr>
            <w:tcW w:w="613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D227A" w:rsidRPr="00106D6F" w:rsidRDefault="00FD227A" w:rsidP="00B86600">
            <w:pPr>
              <w:spacing w:after="0"/>
              <w:ind w:firstLineChars="200" w:firstLine="400"/>
              <w:rPr>
                <w:rFonts w:eastAsia="Times New Roman"/>
                <w:color w:val="000000"/>
                <w:sz w:val="20"/>
                <w:szCs w:val="20"/>
              </w:rPr>
            </w:pPr>
            <w:r w:rsidRPr="00106D6F">
              <w:rPr>
                <w:rFonts w:eastAsia="Times New Roman"/>
                <w:color w:val="000000"/>
                <w:sz w:val="20"/>
                <w:szCs w:val="20"/>
              </w:rPr>
              <w:t>Monetized Costs and Benefits</w:t>
            </w:r>
          </w:p>
        </w:tc>
        <w:tc>
          <w:tcPr>
            <w:tcW w:w="1170" w:type="dxa"/>
            <w:tcBorders>
              <w:top w:val="nil"/>
              <w:left w:val="nil"/>
              <w:bottom w:val="single" w:sz="8" w:space="0" w:color="auto"/>
              <w:right w:val="single" w:sz="8" w:space="0" w:color="auto"/>
            </w:tcBorders>
            <w:shd w:val="clear" w:color="auto" w:fill="auto"/>
            <w:noWrap/>
            <w:vAlign w:val="center"/>
            <w:hideMark/>
          </w:tcPr>
          <w:p w:rsidR="00FD227A" w:rsidRPr="00106D6F" w:rsidRDefault="00FD227A" w:rsidP="00B86600">
            <w:pPr>
              <w:spacing w:after="0"/>
              <w:jc w:val="center"/>
              <w:rPr>
                <w:rFonts w:eastAsia="Times New Roman"/>
                <w:color w:val="000000"/>
                <w:sz w:val="20"/>
                <w:szCs w:val="20"/>
              </w:rPr>
            </w:pPr>
            <w:r w:rsidRPr="00106D6F">
              <w:rPr>
                <w:rFonts w:eastAsia="Times New Roman"/>
                <w:color w:val="000000"/>
                <w:sz w:val="20"/>
                <w:szCs w:val="20"/>
              </w:rPr>
              <w:t>N/A</w:t>
            </w:r>
          </w:p>
        </w:tc>
        <w:tc>
          <w:tcPr>
            <w:tcW w:w="1260" w:type="dxa"/>
            <w:tcBorders>
              <w:top w:val="single" w:sz="8" w:space="0" w:color="auto"/>
              <w:left w:val="nil"/>
              <w:bottom w:val="single" w:sz="8" w:space="0" w:color="auto"/>
              <w:right w:val="single" w:sz="8" w:space="0" w:color="000000"/>
            </w:tcBorders>
            <w:shd w:val="clear" w:color="auto" w:fill="auto"/>
            <w:noWrap/>
            <w:vAlign w:val="center"/>
            <w:hideMark/>
          </w:tcPr>
          <w:p w:rsidR="00FD227A" w:rsidRPr="00106D6F" w:rsidRDefault="00FD227A" w:rsidP="00B86600">
            <w:pPr>
              <w:spacing w:after="0"/>
              <w:jc w:val="center"/>
              <w:rPr>
                <w:rFonts w:eastAsia="Times New Roman"/>
                <w:color w:val="000000"/>
                <w:sz w:val="20"/>
                <w:szCs w:val="20"/>
              </w:rPr>
            </w:pPr>
            <w:r w:rsidRPr="00106D6F">
              <w:rPr>
                <w:rFonts w:eastAsia="Times New Roman"/>
                <w:color w:val="000000"/>
                <w:sz w:val="20"/>
                <w:szCs w:val="20"/>
              </w:rPr>
              <w:t>N/A</w:t>
            </w:r>
          </w:p>
        </w:tc>
        <w:tc>
          <w:tcPr>
            <w:tcW w:w="1260" w:type="dxa"/>
            <w:tcBorders>
              <w:top w:val="nil"/>
              <w:left w:val="nil"/>
              <w:bottom w:val="single" w:sz="8" w:space="0" w:color="auto"/>
              <w:right w:val="single" w:sz="8" w:space="0" w:color="auto"/>
            </w:tcBorders>
            <w:shd w:val="clear" w:color="auto" w:fill="auto"/>
            <w:noWrap/>
            <w:vAlign w:val="center"/>
            <w:hideMark/>
          </w:tcPr>
          <w:p w:rsidR="00FD227A" w:rsidRPr="00106D6F" w:rsidRDefault="00FD227A" w:rsidP="00B86600">
            <w:pPr>
              <w:spacing w:after="0"/>
              <w:jc w:val="center"/>
              <w:rPr>
                <w:rFonts w:eastAsia="Times New Roman"/>
                <w:color w:val="000000"/>
                <w:sz w:val="20"/>
                <w:szCs w:val="20"/>
              </w:rPr>
            </w:pPr>
            <w:r w:rsidRPr="00106D6F">
              <w:rPr>
                <w:rFonts w:eastAsia="Times New Roman"/>
                <w:color w:val="000000"/>
                <w:sz w:val="20"/>
                <w:szCs w:val="20"/>
              </w:rPr>
              <w:t>N/A</w:t>
            </w:r>
          </w:p>
        </w:tc>
      </w:tr>
      <w:tr w:rsidR="00FD227A" w:rsidRPr="00106D6F" w:rsidTr="00B86600">
        <w:trPr>
          <w:trHeight w:val="300"/>
        </w:trPr>
        <w:tc>
          <w:tcPr>
            <w:tcW w:w="6135" w:type="dxa"/>
            <w:gridSpan w:val="2"/>
            <w:tcBorders>
              <w:top w:val="single" w:sz="8" w:space="0" w:color="auto"/>
              <w:left w:val="single" w:sz="8" w:space="0" w:color="auto"/>
              <w:bottom w:val="nil"/>
              <w:right w:val="single" w:sz="8" w:space="0" w:color="000000"/>
            </w:tcBorders>
            <w:shd w:val="clear" w:color="auto" w:fill="auto"/>
            <w:noWrap/>
            <w:vAlign w:val="center"/>
            <w:hideMark/>
          </w:tcPr>
          <w:p w:rsidR="00FD227A" w:rsidRPr="00106D6F" w:rsidRDefault="00FD227A" w:rsidP="00B86600">
            <w:pPr>
              <w:spacing w:after="0"/>
              <w:ind w:left="144" w:hanging="144"/>
              <w:rPr>
                <w:rFonts w:eastAsia="Times New Roman"/>
                <w:color w:val="000000"/>
                <w:sz w:val="20"/>
                <w:szCs w:val="20"/>
              </w:rPr>
            </w:pPr>
            <w:r w:rsidRPr="00106D6F">
              <w:rPr>
                <w:rFonts w:eastAsia="Times New Roman"/>
                <w:color w:val="000000"/>
                <w:sz w:val="20"/>
                <w:szCs w:val="20"/>
              </w:rPr>
              <w:t>Unquantified/ non-monetized benefits:</w:t>
            </w:r>
          </w:p>
        </w:tc>
        <w:tc>
          <w:tcPr>
            <w:tcW w:w="3690" w:type="dxa"/>
            <w:gridSpan w:val="3"/>
            <w:vMerge w:val="restart"/>
            <w:tcBorders>
              <w:top w:val="single" w:sz="8" w:space="0" w:color="auto"/>
              <w:left w:val="single" w:sz="8" w:space="0" w:color="000000"/>
              <w:bottom w:val="single" w:sz="8" w:space="0" w:color="000000"/>
              <w:right w:val="single" w:sz="8" w:space="0" w:color="000000"/>
            </w:tcBorders>
            <w:shd w:val="clear" w:color="auto" w:fill="auto"/>
            <w:noWrap/>
            <w:vAlign w:val="center"/>
            <w:hideMark/>
          </w:tcPr>
          <w:p w:rsidR="00FD227A" w:rsidRPr="00EA3AE3" w:rsidRDefault="00FD227A" w:rsidP="00B86600">
            <w:pPr>
              <w:spacing w:after="0"/>
              <w:rPr>
                <w:rFonts w:ascii="Times New Roman" w:eastAsia="Times New Roman" w:hAnsi="Times New Roman"/>
                <w:b/>
                <w:color w:val="000000"/>
                <w:sz w:val="20"/>
                <w:szCs w:val="20"/>
              </w:rPr>
            </w:pPr>
            <w:r w:rsidRPr="00EA3AE3">
              <w:rPr>
                <w:rFonts w:ascii="Times New Roman" w:eastAsia="Times New Roman" w:hAnsi="Times New Roman"/>
                <w:b/>
                <w:color w:val="000000"/>
                <w:sz w:val="20"/>
                <w:szCs w:val="20"/>
              </w:rPr>
              <w:t> </w:t>
            </w:r>
          </w:p>
        </w:tc>
      </w:tr>
      <w:tr w:rsidR="00FD227A" w:rsidRPr="00106D6F" w:rsidTr="00B86600">
        <w:trPr>
          <w:trHeight w:val="300"/>
        </w:trPr>
        <w:tc>
          <w:tcPr>
            <w:tcW w:w="6135" w:type="dxa"/>
            <w:gridSpan w:val="2"/>
            <w:tcBorders>
              <w:top w:val="nil"/>
              <w:left w:val="single" w:sz="8" w:space="0" w:color="auto"/>
              <w:bottom w:val="nil"/>
              <w:right w:val="single" w:sz="8" w:space="0" w:color="000000"/>
            </w:tcBorders>
            <w:shd w:val="clear" w:color="auto" w:fill="auto"/>
            <w:noWrap/>
            <w:vAlign w:val="center"/>
            <w:hideMark/>
          </w:tcPr>
          <w:p w:rsidR="00FD227A" w:rsidRPr="00106D6F" w:rsidRDefault="00FD227A" w:rsidP="00B86600">
            <w:pPr>
              <w:spacing w:after="0"/>
              <w:ind w:left="144" w:hanging="144"/>
              <w:rPr>
                <w:rFonts w:eastAsia="Times New Roman"/>
                <w:i/>
                <w:iCs/>
                <w:color w:val="000000"/>
                <w:sz w:val="20"/>
                <w:szCs w:val="20"/>
              </w:rPr>
            </w:pPr>
            <w:r w:rsidRPr="00106D6F">
              <w:rPr>
                <w:rFonts w:eastAsia="Times New Roman"/>
                <w:i/>
                <w:iCs/>
                <w:color w:val="000000"/>
                <w:sz w:val="20"/>
                <w:szCs w:val="20"/>
              </w:rPr>
              <w:t>Improved Customer Good Will Towards Ticket Agents</w:t>
            </w:r>
          </w:p>
        </w:tc>
        <w:tc>
          <w:tcPr>
            <w:tcW w:w="3690" w:type="dxa"/>
            <w:gridSpan w:val="3"/>
            <w:vMerge/>
            <w:tcBorders>
              <w:top w:val="single" w:sz="8" w:space="0" w:color="auto"/>
              <w:left w:val="single" w:sz="8" w:space="0" w:color="000000"/>
              <w:bottom w:val="single" w:sz="8" w:space="0" w:color="000000"/>
              <w:right w:val="single" w:sz="8" w:space="0" w:color="000000"/>
            </w:tcBorders>
            <w:vAlign w:val="center"/>
            <w:hideMark/>
          </w:tcPr>
          <w:p w:rsidR="00FD227A" w:rsidRPr="00EA3AE3" w:rsidRDefault="00FD227A" w:rsidP="00B86600">
            <w:pPr>
              <w:spacing w:after="0"/>
              <w:rPr>
                <w:rFonts w:ascii="Times New Roman" w:eastAsia="Times New Roman" w:hAnsi="Times New Roman"/>
                <w:b/>
                <w:color w:val="000000"/>
                <w:sz w:val="20"/>
                <w:szCs w:val="20"/>
              </w:rPr>
            </w:pPr>
          </w:p>
        </w:tc>
      </w:tr>
      <w:tr w:rsidR="00FD227A" w:rsidRPr="00106D6F" w:rsidTr="00B86600">
        <w:trPr>
          <w:trHeight w:val="315"/>
        </w:trPr>
        <w:tc>
          <w:tcPr>
            <w:tcW w:w="6135" w:type="dxa"/>
            <w:gridSpan w:val="2"/>
            <w:tcBorders>
              <w:top w:val="nil"/>
              <w:left w:val="single" w:sz="8" w:space="0" w:color="auto"/>
              <w:bottom w:val="single" w:sz="8" w:space="0" w:color="auto"/>
              <w:right w:val="single" w:sz="8" w:space="0" w:color="000000"/>
            </w:tcBorders>
            <w:shd w:val="clear" w:color="auto" w:fill="auto"/>
            <w:noWrap/>
            <w:vAlign w:val="center"/>
            <w:hideMark/>
          </w:tcPr>
          <w:p w:rsidR="00FD227A" w:rsidRPr="00106D6F" w:rsidRDefault="00FD227A" w:rsidP="00B86600">
            <w:pPr>
              <w:spacing w:after="0"/>
              <w:ind w:left="144" w:hanging="144"/>
              <w:rPr>
                <w:rFonts w:eastAsia="Times New Roman"/>
                <w:i/>
                <w:iCs/>
                <w:color w:val="000000"/>
                <w:sz w:val="20"/>
                <w:szCs w:val="20"/>
              </w:rPr>
            </w:pPr>
            <w:r w:rsidRPr="00106D6F">
              <w:rPr>
                <w:rFonts w:eastAsia="Times New Roman"/>
                <w:i/>
                <w:iCs/>
                <w:color w:val="000000"/>
                <w:sz w:val="20"/>
                <w:szCs w:val="20"/>
              </w:rPr>
              <w:t>Reduced Legal and Administrative Costs to Manage Complaints</w:t>
            </w:r>
          </w:p>
        </w:tc>
        <w:tc>
          <w:tcPr>
            <w:tcW w:w="3690" w:type="dxa"/>
            <w:gridSpan w:val="3"/>
            <w:vMerge/>
            <w:tcBorders>
              <w:top w:val="single" w:sz="8" w:space="0" w:color="auto"/>
              <w:left w:val="single" w:sz="8" w:space="0" w:color="000000"/>
              <w:bottom w:val="single" w:sz="8" w:space="0" w:color="000000"/>
              <w:right w:val="single" w:sz="8" w:space="0" w:color="000000"/>
            </w:tcBorders>
            <w:vAlign w:val="center"/>
            <w:hideMark/>
          </w:tcPr>
          <w:p w:rsidR="00FD227A" w:rsidRPr="00EA3AE3" w:rsidRDefault="00FD227A" w:rsidP="00B86600">
            <w:pPr>
              <w:spacing w:after="0"/>
              <w:rPr>
                <w:rFonts w:ascii="Times New Roman" w:eastAsia="Times New Roman" w:hAnsi="Times New Roman"/>
                <w:b/>
                <w:color w:val="000000"/>
                <w:sz w:val="20"/>
                <w:szCs w:val="20"/>
              </w:rPr>
            </w:pPr>
          </w:p>
        </w:tc>
      </w:tr>
      <w:tr w:rsidR="00FD227A" w:rsidRPr="00106D6F" w:rsidTr="00B86600">
        <w:trPr>
          <w:trHeight w:val="315"/>
        </w:trPr>
        <w:tc>
          <w:tcPr>
            <w:tcW w:w="6135" w:type="dxa"/>
            <w:gridSpan w:val="2"/>
            <w:tcBorders>
              <w:top w:val="single" w:sz="8" w:space="0" w:color="auto"/>
              <w:left w:val="single" w:sz="8" w:space="0" w:color="auto"/>
              <w:bottom w:val="nil"/>
              <w:right w:val="single" w:sz="8" w:space="0" w:color="000000"/>
            </w:tcBorders>
            <w:shd w:val="clear" w:color="auto" w:fill="auto"/>
            <w:noWrap/>
            <w:vAlign w:val="center"/>
            <w:hideMark/>
          </w:tcPr>
          <w:p w:rsidR="00FD227A" w:rsidRPr="00106D6F" w:rsidRDefault="00FD227A" w:rsidP="00B86600">
            <w:pPr>
              <w:spacing w:after="0"/>
              <w:jc w:val="center"/>
              <w:rPr>
                <w:rFonts w:eastAsia="Times New Roman"/>
                <w:b/>
                <w:bCs/>
                <w:color w:val="000000"/>
                <w:sz w:val="20"/>
                <w:szCs w:val="20"/>
              </w:rPr>
            </w:pPr>
            <w:r w:rsidRPr="00106D6F">
              <w:rPr>
                <w:rFonts w:eastAsia="Times New Roman"/>
                <w:b/>
                <w:bCs/>
                <w:color w:val="000000"/>
                <w:sz w:val="20"/>
                <w:szCs w:val="20"/>
              </w:rPr>
              <w:t>TOTAL (All Proposed Provisions)*</w:t>
            </w:r>
          </w:p>
        </w:tc>
        <w:tc>
          <w:tcPr>
            <w:tcW w:w="1170" w:type="dxa"/>
            <w:tcBorders>
              <w:top w:val="single" w:sz="8" w:space="0" w:color="000000"/>
              <w:left w:val="nil"/>
              <w:bottom w:val="single" w:sz="8" w:space="0" w:color="000000"/>
              <w:right w:val="single" w:sz="8" w:space="0" w:color="000000"/>
            </w:tcBorders>
            <w:shd w:val="clear" w:color="auto" w:fill="auto"/>
            <w:noWrap/>
            <w:vAlign w:val="center"/>
            <w:hideMark/>
          </w:tcPr>
          <w:p w:rsidR="00FD227A" w:rsidRPr="00EA3AE3" w:rsidRDefault="00FD227A" w:rsidP="00B86600">
            <w:pPr>
              <w:spacing w:after="0"/>
              <w:jc w:val="center"/>
              <w:rPr>
                <w:rFonts w:eastAsia="Times New Roman"/>
                <w:b/>
                <w:bCs/>
                <w:color w:val="000000"/>
                <w:sz w:val="20"/>
                <w:szCs w:val="20"/>
              </w:rPr>
            </w:pPr>
            <w:r w:rsidRPr="00EA3AE3">
              <w:rPr>
                <w:rFonts w:eastAsia="Times New Roman"/>
                <w:b/>
                <w:bCs/>
                <w:color w:val="000000"/>
                <w:sz w:val="20"/>
                <w:szCs w:val="20"/>
              </w:rPr>
              <w:t xml:space="preserve">$80.5 </w:t>
            </w:r>
          </w:p>
        </w:tc>
        <w:tc>
          <w:tcPr>
            <w:tcW w:w="1260" w:type="dxa"/>
            <w:tcBorders>
              <w:top w:val="nil"/>
              <w:left w:val="nil"/>
              <w:bottom w:val="single" w:sz="8" w:space="0" w:color="000000"/>
              <w:right w:val="single" w:sz="8" w:space="0" w:color="000000"/>
            </w:tcBorders>
            <w:shd w:val="clear" w:color="auto" w:fill="auto"/>
            <w:noWrap/>
            <w:vAlign w:val="center"/>
            <w:hideMark/>
          </w:tcPr>
          <w:p w:rsidR="00FD227A" w:rsidRPr="00EA3AE3" w:rsidRDefault="00FD227A" w:rsidP="00B86600">
            <w:pPr>
              <w:spacing w:after="0"/>
              <w:jc w:val="center"/>
              <w:rPr>
                <w:rFonts w:eastAsia="Times New Roman"/>
                <w:b/>
                <w:bCs/>
                <w:color w:val="000000"/>
                <w:sz w:val="20"/>
                <w:szCs w:val="20"/>
              </w:rPr>
            </w:pPr>
            <w:r w:rsidRPr="00EA3AE3">
              <w:rPr>
                <w:rFonts w:eastAsia="Times New Roman"/>
                <w:b/>
                <w:bCs/>
                <w:color w:val="000000"/>
                <w:sz w:val="20"/>
                <w:szCs w:val="20"/>
              </w:rPr>
              <w:t xml:space="preserve">$25.1 </w:t>
            </w:r>
          </w:p>
        </w:tc>
        <w:tc>
          <w:tcPr>
            <w:tcW w:w="1260" w:type="dxa"/>
            <w:tcBorders>
              <w:top w:val="nil"/>
              <w:left w:val="nil"/>
              <w:bottom w:val="single" w:sz="8" w:space="0" w:color="000000"/>
              <w:right w:val="single" w:sz="8" w:space="0" w:color="000000"/>
            </w:tcBorders>
            <w:shd w:val="clear" w:color="auto" w:fill="auto"/>
            <w:noWrap/>
            <w:vAlign w:val="center"/>
            <w:hideMark/>
          </w:tcPr>
          <w:p w:rsidR="00FD227A" w:rsidRPr="00EA3AE3" w:rsidRDefault="00FD227A" w:rsidP="00B86600">
            <w:pPr>
              <w:spacing w:after="0"/>
              <w:jc w:val="center"/>
              <w:rPr>
                <w:rFonts w:eastAsia="Times New Roman"/>
                <w:b/>
                <w:color w:val="000000"/>
                <w:sz w:val="20"/>
                <w:szCs w:val="20"/>
              </w:rPr>
            </w:pPr>
            <w:r w:rsidRPr="00EA3AE3">
              <w:rPr>
                <w:rFonts w:eastAsia="Times New Roman"/>
                <w:b/>
                <w:color w:val="FF0000"/>
                <w:sz w:val="20"/>
                <w:szCs w:val="20"/>
              </w:rPr>
              <w:t>($53.8)</w:t>
            </w:r>
          </w:p>
        </w:tc>
      </w:tr>
      <w:tr w:rsidR="00FD227A" w:rsidRPr="00106D6F" w:rsidTr="00B86600">
        <w:trPr>
          <w:trHeight w:val="300"/>
        </w:trPr>
        <w:tc>
          <w:tcPr>
            <w:tcW w:w="6135" w:type="dxa"/>
            <w:gridSpan w:val="2"/>
            <w:tcBorders>
              <w:top w:val="nil"/>
              <w:left w:val="single" w:sz="8" w:space="0" w:color="000000"/>
              <w:bottom w:val="nil"/>
              <w:right w:val="single" w:sz="8" w:space="0" w:color="000000"/>
            </w:tcBorders>
            <w:shd w:val="clear" w:color="auto" w:fill="auto"/>
            <w:vAlign w:val="center"/>
            <w:hideMark/>
          </w:tcPr>
          <w:p w:rsidR="00FD227A" w:rsidRPr="00106D6F" w:rsidRDefault="00FD227A" w:rsidP="00B86600">
            <w:pPr>
              <w:spacing w:after="0"/>
              <w:jc w:val="center"/>
              <w:rPr>
                <w:rFonts w:eastAsia="Times New Roman"/>
                <w:b/>
                <w:bCs/>
                <w:i/>
                <w:iCs/>
                <w:color w:val="000000"/>
                <w:sz w:val="20"/>
                <w:szCs w:val="20"/>
              </w:rPr>
            </w:pPr>
            <w:r w:rsidRPr="00106D6F">
              <w:rPr>
                <w:rFonts w:eastAsia="Times New Roman"/>
                <w:b/>
                <w:bCs/>
                <w:i/>
                <w:iCs/>
                <w:color w:val="000000"/>
                <w:sz w:val="20"/>
                <w:szCs w:val="20"/>
              </w:rPr>
              <w:t xml:space="preserve">Value of Unquantified Benefits Per Passenger Needed for </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FD227A" w:rsidRPr="00EA3AE3" w:rsidRDefault="00FD227A" w:rsidP="00B86600">
            <w:pPr>
              <w:spacing w:after="0"/>
              <w:rPr>
                <w:rFonts w:ascii="Times New Roman" w:eastAsia="Times New Roman" w:hAnsi="Times New Roman"/>
                <w:b/>
                <w:color w:val="000000"/>
                <w:sz w:val="20"/>
                <w:szCs w:val="20"/>
              </w:rPr>
            </w:pPr>
            <w:r w:rsidRPr="00EA3AE3">
              <w:rPr>
                <w:rFonts w:ascii="Times New Roman" w:eastAsia="Times New Roman" w:hAnsi="Times New Roman"/>
                <w:b/>
                <w:color w:val="000000"/>
                <w:sz w:val="20"/>
                <w:szCs w:val="20"/>
              </w:rPr>
              <w:t> </w:t>
            </w:r>
          </w:p>
        </w:tc>
        <w:tc>
          <w:tcPr>
            <w:tcW w:w="1260" w:type="dxa"/>
            <w:tcBorders>
              <w:top w:val="nil"/>
              <w:left w:val="single" w:sz="8" w:space="0" w:color="000000"/>
              <w:bottom w:val="single" w:sz="8" w:space="0" w:color="000000"/>
              <w:right w:val="single" w:sz="8" w:space="0" w:color="000000"/>
            </w:tcBorders>
            <w:shd w:val="clear" w:color="auto" w:fill="auto"/>
            <w:noWrap/>
            <w:vAlign w:val="center"/>
            <w:hideMark/>
          </w:tcPr>
          <w:p w:rsidR="00FD227A" w:rsidRPr="00EA3AE3" w:rsidRDefault="00FD227A" w:rsidP="00B86600">
            <w:pPr>
              <w:spacing w:after="0"/>
              <w:jc w:val="center"/>
              <w:rPr>
                <w:rFonts w:eastAsia="Times New Roman"/>
                <w:b/>
                <w:bCs/>
                <w:i/>
                <w:iCs/>
                <w:color w:val="000000"/>
                <w:sz w:val="20"/>
                <w:szCs w:val="20"/>
              </w:rPr>
            </w:pPr>
            <w:r w:rsidRPr="00EA3AE3">
              <w:rPr>
                <w:rFonts w:eastAsia="Times New Roman"/>
                <w:b/>
                <w:bCs/>
                <w:i/>
                <w:iCs/>
                <w:color w:val="000000"/>
                <w:sz w:val="20"/>
                <w:szCs w:val="20"/>
              </w:rPr>
              <w:t>$0.0</w:t>
            </w:r>
            <w:r>
              <w:rPr>
                <w:rFonts w:eastAsia="Times New Roman"/>
                <w:b/>
                <w:bCs/>
                <w:i/>
                <w:iCs/>
                <w:color w:val="000000"/>
                <w:sz w:val="20"/>
                <w:szCs w:val="20"/>
              </w:rPr>
              <w:t>1</w:t>
            </w:r>
            <w:r w:rsidRPr="00EA3AE3">
              <w:rPr>
                <w:rFonts w:eastAsia="Times New Roman"/>
                <w:b/>
                <w:bCs/>
                <w:i/>
                <w:iCs/>
                <w:color w:val="000000"/>
                <w:sz w:val="20"/>
                <w:szCs w:val="20"/>
              </w:rPr>
              <w:t xml:space="preserve"> </w:t>
            </w:r>
          </w:p>
        </w:tc>
      </w:tr>
    </w:tbl>
    <w:p w:rsidR="008E4FAC" w:rsidRPr="00837368" w:rsidRDefault="001663AE" w:rsidP="00837368">
      <w:pPr>
        <w:autoSpaceDE w:val="0"/>
        <w:autoSpaceDN w:val="0"/>
      </w:pPr>
      <w:r>
        <w:rPr>
          <w:rFonts w:ascii="Calibri" w:hAnsi="Calibri"/>
          <w:color w:val="1F497D"/>
        </w:rPr>
        <w:t> </w:t>
      </w:r>
      <w:r w:rsidR="008E4FAC" w:rsidRPr="008C1627">
        <w:rPr>
          <w:i/>
        </w:rPr>
        <w:t>*Note:  Details may not sum to totals in table due to rounding.</w:t>
      </w:r>
    </w:p>
    <w:p w:rsidR="001F0F18" w:rsidRPr="007264B2" w:rsidRDefault="001F0F18" w:rsidP="00CB2017">
      <w:pPr>
        <w:autoSpaceDE w:val="0"/>
        <w:autoSpaceDN w:val="0"/>
        <w:adjustRightInd w:val="0"/>
        <w:spacing w:after="0"/>
        <w:rPr>
          <w:rFonts w:ascii="Times New Roman" w:hAnsi="Times New Roman" w:cs="Times New Roman"/>
          <w:sz w:val="24"/>
          <w:szCs w:val="24"/>
        </w:rPr>
      </w:pPr>
      <w:r w:rsidRPr="007264B2">
        <w:rPr>
          <w:rFonts w:ascii="Times New Roman" w:hAnsi="Times New Roman" w:cs="Times New Roman"/>
          <w:sz w:val="24"/>
          <w:szCs w:val="24"/>
        </w:rPr>
        <w:t>We invite comment on the quantification of costs and benefits for each provision, as well as the methodology used to develop our cost and benefit estimates. We also seek</w:t>
      </w:r>
      <w:r w:rsidR="00DA1AFC">
        <w:rPr>
          <w:rFonts w:ascii="Times New Roman" w:hAnsi="Times New Roman" w:cs="Times New Roman"/>
          <w:sz w:val="24"/>
          <w:szCs w:val="24"/>
        </w:rPr>
        <w:t xml:space="preserve"> </w:t>
      </w:r>
      <w:r w:rsidRPr="007264B2">
        <w:rPr>
          <w:rFonts w:ascii="Times New Roman" w:hAnsi="Times New Roman" w:cs="Times New Roman"/>
          <w:sz w:val="24"/>
          <w:szCs w:val="24"/>
        </w:rPr>
        <w:t>comment on how unquantified costs and benefits could be measured.   More detail on the estimates within this table can be found in the preliminary Regulatory Impact Analysis associated with this proposed rule.</w:t>
      </w:r>
    </w:p>
    <w:p w:rsidR="001F0F18" w:rsidRPr="007264B2" w:rsidRDefault="001F0F18" w:rsidP="001F0F18">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7264B2">
        <w:rPr>
          <w:rFonts w:ascii="Times New Roman" w:hAnsi="Times New Roman" w:cs="Times New Roman"/>
          <w:sz w:val="24"/>
          <w:szCs w:val="24"/>
        </w:rPr>
        <w:t>Regulatory Flexibility Act</w:t>
      </w:r>
    </w:p>
    <w:p w:rsidR="001F0F18" w:rsidRPr="007264B2" w:rsidRDefault="001F0F18" w:rsidP="001F0F18">
      <w:pPr>
        <w:pStyle w:val="ListParagraph"/>
        <w:autoSpaceDE w:val="0"/>
        <w:autoSpaceDN w:val="0"/>
        <w:adjustRightInd w:val="0"/>
        <w:spacing w:after="0" w:line="240" w:lineRule="auto"/>
        <w:ind w:left="1080"/>
        <w:rPr>
          <w:rFonts w:ascii="Times New Roman" w:hAnsi="Times New Roman" w:cs="Times New Roman"/>
          <w:sz w:val="24"/>
          <w:szCs w:val="24"/>
        </w:rPr>
      </w:pPr>
    </w:p>
    <w:p w:rsidR="00925082" w:rsidRPr="00925082" w:rsidRDefault="001F0F18" w:rsidP="00925082">
      <w:pPr>
        <w:autoSpaceDE w:val="0"/>
        <w:autoSpaceDN w:val="0"/>
        <w:adjustRightInd w:val="0"/>
        <w:spacing w:after="0"/>
        <w:ind w:firstLine="720"/>
        <w:rPr>
          <w:rFonts w:ascii="Times New Roman" w:hAnsi="Times New Roman" w:cs="Times New Roman"/>
          <w:sz w:val="24"/>
          <w:szCs w:val="24"/>
        </w:rPr>
      </w:pPr>
      <w:r w:rsidRPr="007264B2">
        <w:rPr>
          <w:rFonts w:ascii="Times New Roman" w:hAnsi="Times New Roman" w:cs="Times New Roman"/>
          <w:sz w:val="24"/>
          <w:szCs w:val="24"/>
        </w:rPr>
        <w:t xml:space="preserve">The Regulatory Flexibility Act (5 U.S.C. </w:t>
      </w:r>
      <w:r w:rsidR="00FB39AF" w:rsidRPr="00EE2B67">
        <w:rPr>
          <w:rFonts w:ascii="Times New Roman" w:hAnsi="Times New Roman" w:cs="Times New Roman"/>
          <w:sz w:val="24"/>
          <w:szCs w:val="24"/>
        </w:rPr>
        <w:t>§ </w:t>
      </w:r>
      <w:r w:rsidRPr="007264B2">
        <w:rPr>
          <w:rFonts w:ascii="Times New Roman" w:hAnsi="Times New Roman" w:cs="Times New Roman"/>
          <w:sz w:val="24"/>
          <w:szCs w:val="24"/>
        </w:rPr>
        <w:t xml:space="preserve">601 </w:t>
      </w:r>
      <w:r w:rsidRPr="007264B2">
        <w:rPr>
          <w:rFonts w:ascii="Times New Roman" w:hAnsi="Times New Roman" w:cs="Times New Roman"/>
          <w:i/>
          <w:iCs/>
          <w:sz w:val="24"/>
          <w:szCs w:val="24"/>
        </w:rPr>
        <w:t>et seq.</w:t>
      </w:r>
      <w:r w:rsidRPr="007264B2">
        <w:rPr>
          <w:rFonts w:ascii="Times New Roman" w:hAnsi="Times New Roman" w:cs="Times New Roman"/>
          <w:sz w:val="24"/>
          <w:szCs w:val="24"/>
        </w:rPr>
        <w:t xml:space="preserve">) requires an agency to review regulations to assess their impact on small entities unless the agency determines that a rule is not expected to have a significant economic impact on a substantial number of small entities. The </w:t>
      </w:r>
      <w:r w:rsidR="00925082" w:rsidRPr="00925082">
        <w:rPr>
          <w:rFonts w:ascii="Times New Roman" w:hAnsi="Times New Roman" w:cs="Times New Roman"/>
          <w:sz w:val="24"/>
          <w:szCs w:val="24"/>
        </w:rPr>
        <w:t xml:space="preserve">regulatory initiatives discussed in this NPRM would have some impact on some small entities. A </w:t>
      </w:r>
      <w:r w:rsidR="00925082" w:rsidRPr="00925082">
        <w:rPr>
          <w:rFonts w:ascii="Times New Roman" w:hAnsi="Times New Roman" w:cs="Times New Roman"/>
          <w:sz w:val="24"/>
          <w:szCs w:val="24"/>
        </w:rPr>
        <w:lastRenderedPageBreak/>
        <w:t>direct air carrier or foreign</w:t>
      </w:r>
      <w:r w:rsidR="00924373">
        <w:rPr>
          <w:rFonts w:ascii="Times New Roman" w:hAnsi="Times New Roman" w:cs="Times New Roman"/>
          <w:sz w:val="24"/>
          <w:szCs w:val="24"/>
        </w:rPr>
        <w:t xml:space="preserve"> air</w:t>
      </w:r>
      <w:r w:rsidR="00925082" w:rsidRPr="00925082">
        <w:rPr>
          <w:rFonts w:ascii="Times New Roman" w:hAnsi="Times New Roman" w:cs="Times New Roman"/>
          <w:sz w:val="24"/>
          <w:szCs w:val="24"/>
        </w:rPr>
        <w:t xml:space="preserve"> carrier is a small business if it provides air transportation only with small aircraft (i.e., aircraft with up to 60 seats/18,000 pound payload capacity).  See 14 CFR 399.7</w:t>
      </w:r>
      <w:r w:rsidR="00924373">
        <w:rPr>
          <w:rFonts w:ascii="Times New Roman" w:hAnsi="Times New Roman" w:cs="Times New Roman"/>
          <w:sz w:val="24"/>
          <w:szCs w:val="24"/>
        </w:rPr>
        <w:t>3</w:t>
      </w:r>
      <w:r w:rsidR="00925082" w:rsidRPr="00925082">
        <w:rPr>
          <w:rFonts w:ascii="Times New Roman" w:hAnsi="Times New Roman" w:cs="Times New Roman"/>
          <w:sz w:val="24"/>
          <w:szCs w:val="24"/>
        </w:rPr>
        <w:t xml:space="preserve">.   A travel agency is considered to be small if it makes $3.5 million or less in annual revenues.  While most of the proposals in this rulemaking impact carriers, certain elements also impact ticket/travel agents. </w:t>
      </w:r>
    </w:p>
    <w:p w:rsidR="00925082" w:rsidRDefault="00925082" w:rsidP="00925082">
      <w:pPr>
        <w:autoSpaceDE w:val="0"/>
        <w:autoSpaceDN w:val="0"/>
        <w:adjustRightInd w:val="0"/>
        <w:spacing w:after="0"/>
        <w:ind w:firstLine="720"/>
        <w:rPr>
          <w:sz w:val="24"/>
          <w:szCs w:val="24"/>
        </w:rPr>
      </w:pPr>
      <w:r w:rsidRPr="00925082">
        <w:rPr>
          <w:sz w:val="24"/>
          <w:szCs w:val="24"/>
        </w:rPr>
        <w:t>The Initial Regulatory Flexibility Analysis found that there are some costs</w:t>
      </w:r>
      <w:r w:rsidR="004C7CCC">
        <w:rPr>
          <w:sz w:val="24"/>
          <w:szCs w:val="24"/>
        </w:rPr>
        <w:t>,</w:t>
      </w:r>
      <w:r w:rsidRPr="00925082">
        <w:rPr>
          <w:sz w:val="24"/>
          <w:szCs w:val="24"/>
        </w:rPr>
        <w:t xml:space="preserve"> though not substantial</w:t>
      </w:r>
      <w:r w:rsidR="004C7CCC">
        <w:rPr>
          <w:sz w:val="24"/>
          <w:szCs w:val="24"/>
        </w:rPr>
        <w:t>,</w:t>
      </w:r>
      <w:r w:rsidRPr="00925082">
        <w:rPr>
          <w:sz w:val="24"/>
          <w:szCs w:val="24"/>
        </w:rPr>
        <w:t xml:space="preserve"> to certain small entities from provision </w:t>
      </w:r>
      <w:r w:rsidR="00136E1B">
        <w:rPr>
          <w:sz w:val="24"/>
          <w:szCs w:val="24"/>
        </w:rPr>
        <w:t>3</w:t>
      </w:r>
      <w:r w:rsidRPr="00925082">
        <w:rPr>
          <w:sz w:val="24"/>
          <w:szCs w:val="24"/>
        </w:rPr>
        <w:t xml:space="preserve"> which would expand the definition of a reporting carrier to one </w:t>
      </w:r>
      <w:r w:rsidR="004C3B7D">
        <w:rPr>
          <w:sz w:val="24"/>
          <w:szCs w:val="24"/>
        </w:rPr>
        <w:t xml:space="preserve">that </w:t>
      </w:r>
      <w:r w:rsidRPr="00925082">
        <w:rPr>
          <w:sz w:val="24"/>
          <w:szCs w:val="24"/>
        </w:rPr>
        <w:t>accounts for at least 0.5% of domestic scheduled passenger revenues</w:t>
      </w:r>
      <w:r w:rsidR="004C3B7D">
        <w:rPr>
          <w:sz w:val="24"/>
          <w:szCs w:val="24"/>
        </w:rPr>
        <w:t>;</w:t>
      </w:r>
      <w:r w:rsidRPr="00925082">
        <w:rPr>
          <w:sz w:val="24"/>
          <w:szCs w:val="24"/>
        </w:rPr>
        <w:t xml:space="preserve"> provision </w:t>
      </w:r>
      <w:r w:rsidR="00114391">
        <w:rPr>
          <w:sz w:val="24"/>
          <w:szCs w:val="24"/>
        </w:rPr>
        <w:t>4</w:t>
      </w:r>
      <w:r w:rsidR="004C3B7D">
        <w:rPr>
          <w:sz w:val="24"/>
          <w:szCs w:val="24"/>
        </w:rPr>
        <w:t>,</w:t>
      </w:r>
      <w:r w:rsidRPr="00925082">
        <w:rPr>
          <w:sz w:val="24"/>
          <w:szCs w:val="24"/>
        </w:rPr>
        <w:t xml:space="preserve"> which would expand the reporting requirements for reporting carriers to include </w:t>
      </w:r>
      <w:r w:rsidR="004C3B7D">
        <w:rPr>
          <w:sz w:val="24"/>
          <w:szCs w:val="24"/>
        </w:rPr>
        <w:t xml:space="preserve">an </w:t>
      </w:r>
      <w:r w:rsidRPr="00925082">
        <w:rPr>
          <w:sz w:val="24"/>
          <w:szCs w:val="24"/>
        </w:rPr>
        <w:t>additional, combined set of reports for both the carrier’s own flights and its code-share partner flights</w:t>
      </w:r>
      <w:r w:rsidR="004C3B7D">
        <w:rPr>
          <w:sz w:val="24"/>
          <w:szCs w:val="24"/>
        </w:rPr>
        <w:t xml:space="preserve">; </w:t>
      </w:r>
      <w:r w:rsidRPr="00925082">
        <w:rPr>
          <w:sz w:val="24"/>
          <w:szCs w:val="24"/>
        </w:rPr>
        <w:t xml:space="preserve"> and provision </w:t>
      </w:r>
      <w:r w:rsidR="00136E1B">
        <w:rPr>
          <w:sz w:val="24"/>
          <w:szCs w:val="24"/>
        </w:rPr>
        <w:t>2</w:t>
      </w:r>
      <w:r w:rsidR="004C3B7D">
        <w:rPr>
          <w:sz w:val="24"/>
          <w:szCs w:val="24"/>
        </w:rPr>
        <w:t>,</w:t>
      </w:r>
      <w:r w:rsidRPr="00925082">
        <w:rPr>
          <w:sz w:val="24"/>
          <w:szCs w:val="24"/>
        </w:rPr>
        <w:t xml:space="preserve"> which would </w:t>
      </w:r>
      <w:r>
        <w:rPr>
          <w:sz w:val="24"/>
          <w:szCs w:val="24"/>
        </w:rPr>
        <w:t xml:space="preserve">require </w:t>
      </w:r>
      <w:r w:rsidRPr="00925082">
        <w:rPr>
          <w:sz w:val="24"/>
          <w:szCs w:val="24"/>
        </w:rPr>
        <w:t xml:space="preserve">that U.S. and foreign air carriers and ticket agents disclose certain ancillary service fees to a consumer who requests such information.   </w:t>
      </w:r>
    </w:p>
    <w:p w:rsidR="00925082" w:rsidRPr="001370EF" w:rsidRDefault="00925082" w:rsidP="001370EF">
      <w:pPr>
        <w:autoSpaceDE w:val="0"/>
        <w:autoSpaceDN w:val="0"/>
        <w:adjustRightInd w:val="0"/>
        <w:spacing w:after="0"/>
        <w:ind w:firstLine="720"/>
        <w:rPr>
          <w:sz w:val="24"/>
          <w:szCs w:val="24"/>
        </w:rPr>
      </w:pPr>
      <w:r>
        <w:rPr>
          <w:sz w:val="24"/>
          <w:szCs w:val="24"/>
        </w:rPr>
        <w:t xml:space="preserve">Our </w:t>
      </w:r>
      <w:r w:rsidRPr="00925082">
        <w:rPr>
          <w:sz w:val="24"/>
          <w:szCs w:val="24"/>
        </w:rPr>
        <w:t xml:space="preserve">analysis estimates that a total of </w:t>
      </w:r>
      <w:r w:rsidR="00D10192">
        <w:rPr>
          <w:sz w:val="24"/>
          <w:szCs w:val="24"/>
        </w:rPr>
        <w:t>87</w:t>
      </w:r>
      <w:r w:rsidRPr="00925082">
        <w:rPr>
          <w:sz w:val="24"/>
          <w:szCs w:val="24"/>
        </w:rPr>
        <w:t xml:space="preserve"> small U.S. and foreign air carriers may be impacted by this rulemaking.  We believe that the economic impact on these entities would not be significant</w:t>
      </w:r>
      <w:r>
        <w:rPr>
          <w:sz w:val="24"/>
          <w:szCs w:val="24"/>
        </w:rPr>
        <w:t xml:space="preserve">.  The </w:t>
      </w:r>
      <w:r w:rsidRPr="00925082">
        <w:rPr>
          <w:sz w:val="24"/>
          <w:szCs w:val="24"/>
        </w:rPr>
        <w:t>estimated cost to small carriers from all the provisions would be $</w:t>
      </w:r>
      <w:r w:rsidR="00D10192">
        <w:rPr>
          <w:sz w:val="24"/>
          <w:szCs w:val="24"/>
        </w:rPr>
        <w:t xml:space="preserve"> 5.1 </w:t>
      </w:r>
      <w:r w:rsidRPr="00925082">
        <w:rPr>
          <w:sz w:val="24"/>
          <w:szCs w:val="24"/>
        </w:rPr>
        <w:t>million for the first year and $</w:t>
      </w:r>
      <w:r w:rsidR="00D10192">
        <w:rPr>
          <w:sz w:val="24"/>
          <w:szCs w:val="24"/>
        </w:rPr>
        <w:t xml:space="preserve"> 24.7 </w:t>
      </w:r>
      <w:r w:rsidRPr="00925082">
        <w:rPr>
          <w:sz w:val="24"/>
          <w:szCs w:val="24"/>
        </w:rPr>
        <w:t>million for a 10-year period discounted at 7 percent</w:t>
      </w:r>
      <w:r>
        <w:rPr>
          <w:sz w:val="24"/>
          <w:szCs w:val="24"/>
        </w:rPr>
        <w:t xml:space="preserve">.   </w:t>
      </w:r>
      <w:r w:rsidR="001370EF">
        <w:rPr>
          <w:sz w:val="24"/>
          <w:szCs w:val="24"/>
        </w:rPr>
        <w:t xml:space="preserve"> On the basis of this examination, </w:t>
      </w:r>
      <w:r w:rsidR="004C3B7D">
        <w:rPr>
          <w:sz w:val="24"/>
          <w:szCs w:val="24"/>
        </w:rPr>
        <w:t>I</w:t>
      </w:r>
      <w:r w:rsidR="001370EF">
        <w:rPr>
          <w:sz w:val="24"/>
          <w:szCs w:val="24"/>
        </w:rPr>
        <w:t xml:space="preserve"> certify that this rulemaking would not have a significant economic impact on a substantial number of small entities.  A copy of the Initial Regulatory Flexibility Analysis has been placed in docket. </w:t>
      </w:r>
    </w:p>
    <w:p w:rsidR="00925082" w:rsidRDefault="00925082" w:rsidP="00925082">
      <w:pPr>
        <w:pStyle w:val="ListParagraph"/>
        <w:numPr>
          <w:ilvl w:val="0"/>
          <w:numId w:val="14"/>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Executive Order 13132 (Federalism) </w:t>
      </w:r>
    </w:p>
    <w:p w:rsidR="001F0F18" w:rsidRPr="007264B2" w:rsidRDefault="001F0F18" w:rsidP="004C7CCC">
      <w:pPr>
        <w:pStyle w:val="ListParagraph"/>
        <w:autoSpaceDE w:val="0"/>
        <w:autoSpaceDN w:val="0"/>
        <w:adjustRightInd w:val="0"/>
        <w:spacing w:after="0"/>
        <w:ind w:left="0" w:firstLine="720"/>
        <w:rPr>
          <w:rFonts w:ascii="Times New Roman" w:hAnsi="Times New Roman" w:cs="Times New Roman"/>
          <w:sz w:val="24"/>
          <w:szCs w:val="24"/>
        </w:rPr>
      </w:pPr>
      <w:r w:rsidRPr="007264B2">
        <w:rPr>
          <w:rFonts w:ascii="Times New Roman" w:hAnsi="Times New Roman" w:cs="Times New Roman"/>
          <w:sz w:val="24"/>
          <w:szCs w:val="24"/>
        </w:rPr>
        <w:t xml:space="preserve">This </w:t>
      </w:r>
      <w:r w:rsidR="004C7CCC">
        <w:rPr>
          <w:rFonts w:ascii="Times New Roman" w:hAnsi="Times New Roman" w:cs="Times New Roman"/>
          <w:sz w:val="24"/>
          <w:szCs w:val="24"/>
        </w:rPr>
        <w:t>NPRM</w:t>
      </w:r>
      <w:r w:rsidRPr="007264B2">
        <w:rPr>
          <w:rFonts w:ascii="Times New Roman" w:hAnsi="Times New Roman" w:cs="Times New Roman"/>
          <w:sz w:val="24"/>
          <w:szCs w:val="24"/>
        </w:rPr>
        <w:t xml:space="preserve"> has been analyzed in accordance with the principles and criteria contained in Executive Order 13132 (‘‘Federalism’’). This notice does not propose any provision that (1) </w:t>
      </w:r>
      <w:r w:rsidR="00345CA6">
        <w:rPr>
          <w:rFonts w:ascii="Times New Roman" w:hAnsi="Times New Roman" w:cs="Times New Roman"/>
          <w:sz w:val="24"/>
          <w:szCs w:val="24"/>
        </w:rPr>
        <w:t>has</w:t>
      </w:r>
      <w:r w:rsidR="00345CA6" w:rsidRPr="007264B2">
        <w:rPr>
          <w:rFonts w:ascii="Times New Roman" w:hAnsi="Times New Roman" w:cs="Times New Roman"/>
          <w:sz w:val="24"/>
          <w:szCs w:val="24"/>
        </w:rPr>
        <w:t xml:space="preserve"> </w:t>
      </w:r>
      <w:r w:rsidRPr="007264B2">
        <w:rPr>
          <w:rFonts w:ascii="Times New Roman" w:hAnsi="Times New Roman" w:cs="Times New Roman"/>
          <w:sz w:val="24"/>
          <w:szCs w:val="24"/>
        </w:rPr>
        <w:t xml:space="preserve">substantial direct effects on the States, the relationship between the national government and the </w:t>
      </w:r>
      <w:r w:rsidRPr="007264B2">
        <w:rPr>
          <w:rFonts w:ascii="Times New Roman" w:hAnsi="Times New Roman" w:cs="Times New Roman"/>
          <w:sz w:val="24"/>
          <w:szCs w:val="24"/>
        </w:rPr>
        <w:lastRenderedPageBreak/>
        <w:t xml:space="preserve">States, or the distribution of power and responsibilities among the various levels of government; (2) imposes substantial direct compliance costs on State and local governments; or (3) preempts State law. </w:t>
      </w:r>
      <w:r w:rsidR="004C3B7D">
        <w:rPr>
          <w:rFonts w:ascii="Times New Roman" w:hAnsi="Times New Roman" w:cs="Times New Roman"/>
          <w:sz w:val="24"/>
          <w:szCs w:val="24"/>
        </w:rPr>
        <w:t xml:space="preserve"> </w:t>
      </w:r>
      <w:r w:rsidRPr="007264B2">
        <w:rPr>
          <w:rFonts w:ascii="Times New Roman" w:hAnsi="Times New Roman" w:cs="Times New Roman"/>
          <w:sz w:val="24"/>
          <w:szCs w:val="24"/>
        </w:rPr>
        <w:t>States are already preempted from regulating in this area</w:t>
      </w:r>
      <w:r w:rsidR="00345CA6">
        <w:rPr>
          <w:rFonts w:ascii="Times New Roman" w:hAnsi="Times New Roman" w:cs="Times New Roman"/>
          <w:sz w:val="24"/>
          <w:szCs w:val="24"/>
        </w:rPr>
        <w:t xml:space="preserve"> </w:t>
      </w:r>
      <w:r w:rsidRPr="007264B2">
        <w:rPr>
          <w:rFonts w:ascii="Times New Roman" w:hAnsi="Times New Roman" w:cs="Times New Roman"/>
          <w:sz w:val="24"/>
          <w:szCs w:val="24"/>
        </w:rPr>
        <w:t xml:space="preserve">by the Airline Deregulation Act, 49 U.S.C. </w:t>
      </w:r>
      <w:r w:rsidR="00FB39AF" w:rsidRPr="00EE2B67">
        <w:rPr>
          <w:rFonts w:ascii="Times New Roman" w:hAnsi="Times New Roman" w:cs="Times New Roman"/>
          <w:sz w:val="24"/>
          <w:szCs w:val="24"/>
        </w:rPr>
        <w:t>§ </w:t>
      </w:r>
      <w:r w:rsidRPr="007264B2">
        <w:rPr>
          <w:rFonts w:ascii="Times New Roman" w:hAnsi="Times New Roman" w:cs="Times New Roman"/>
          <w:sz w:val="24"/>
          <w:szCs w:val="24"/>
        </w:rPr>
        <w:t xml:space="preserve">41713. </w:t>
      </w:r>
      <w:r>
        <w:rPr>
          <w:rFonts w:ascii="Times New Roman" w:hAnsi="Times New Roman" w:cs="Times New Roman"/>
          <w:sz w:val="24"/>
          <w:szCs w:val="24"/>
        </w:rPr>
        <w:t xml:space="preserve"> </w:t>
      </w:r>
      <w:r w:rsidRPr="007264B2">
        <w:rPr>
          <w:rFonts w:ascii="Times New Roman" w:hAnsi="Times New Roman" w:cs="Times New Roman"/>
          <w:sz w:val="24"/>
          <w:szCs w:val="24"/>
        </w:rPr>
        <w:t>Therefore, the consultation and funding requirements of Executive Order 13132 do not apply.</w:t>
      </w:r>
    </w:p>
    <w:p w:rsidR="001F0F18" w:rsidRPr="007264B2" w:rsidRDefault="001F0F18" w:rsidP="00925082">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7264B2">
        <w:rPr>
          <w:rFonts w:ascii="Times New Roman" w:hAnsi="Times New Roman" w:cs="Times New Roman"/>
          <w:sz w:val="24"/>
          <w:szCs w:val="24"/>
        </w:rPr>
        <w:t>Executive Order 13084</w:t>
      </w:r>
    </w:p>
    <w:p w:rsidR="001F0F18" w:rsidRPr="007264B2" w:rsidRDefault="001F0F18" w:rsidP="00925082">
      <w:pPr>
        <w:pStyle w:val="ListParagraph"/>
        <w:autoSpaceDE w:val="0"/>
        <w:autoSpaceDN w:val="0"/>
        <w:adjustRightInd w:val="0"/>
        <w:spacing w:after="0" w:line="240" w:lineRule="auto"/>
        <w:ind w:left="0"/>
        <w:rPr>
          <w:rFonts w:ascii="Times New Roman" w:hAnsi="Times New Roman" w:cs="Times New Roman"/>
          <w:sz w:val="24"/>
          <w:szCs w:val="24"/>
        </w:rPr>
      </w:pPr>
    </w:p>
    <w:p w:rsidR="001F0F18" w:rsidRPr="00E26461" w:rsidRDefault="001F0F18" w:rsidP="007D16D8">
      <w:pPr>
        <w:autoSpaceDE w:val="0"/>
        <w:autoSpaceDN w:val="0"/>
        <w:adjustRightInd w:val="0"/>
        <w:spacing w:after="0"/>
        <w:ind w:firstLine="720"/>
        <w:rPr>
          <w:rFonts w:ascii="Times New Roman" w:hAnsi="Times New Roman" w:cs="Times New Roman"/>
          <w:sz w:val="24"/>
          <w:szCs w:val="24"/>
        </w:rPr>
      </w:pPr>
      <w:r w:rsidRPr="007264B2">
        <w:rPr>
          <w:rFonts w:ascii="Times New Roman" w:hAnsi="Times New Roman" w:cs="Times New Roman"/>
          <w:sz w:val="24"/>
          <w:szCs w:val="24"/>
        </w:rPr>
        <w:t>This NPRM has been analyzed in accordance with the principles and criteria contained in Executive Order 13084 (‘‘Consultation and Coordination with Indian Tribal Governments’’).</w:t>
      </w:r>
      <w:r w:rsidR="00345CA6" w:rsidRPr="00345CA6">
        <w:rPr>
          <w:rFonts w:ascii="Times New Roman" w:hAnsi="Times New Roman" w:cs="Times New Roman"/>
          <w:sz w:val="24"/>
          <w:szCs w:val="24"/>
        </w:rPr>
        <w:t xml:space="preserve"> </w:t>
      </w:r>
      <w:r w:rsidRPr="007264B2">
        <w:rPr>
          <w:rFonts w:ascii="Times New Roman" w:hAnsi="Times New Roman" w:cs="Times New Roman"/>
          <w:sz w:val="24"/>
          <w:szCs w:val="24"/>
        </w:rPr>
        <w:t>Because none of the options on which we are seeking comment would significantly or uniquely affect the communities of the Indian tribal governments or impose substantial direct compliance costs on them, the funding and consultation requirements of Executive Order 13084 do not apply.</w:t>
      </w:r>
    </w:p>
    <w:p w:rsidR="001F0F18" w:rsidRPr="007264B2" w:rsidRDefault="001F0F18" w:rsidP="001F0F18">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7264B2">
        <w:rPr>
          <w:rFonts w:ascii="Times New Roman" w:hAnsi="Times New Roman" w:cs="Times New Roman"/>
          <w:sz w:val="24"/>
          <w:szCs w:val="24"/>
        </w:rPr>
        <w:t>Paperwork Reduction Act</w:t>
      </w:r>
    </w:p>
    <w:p w:rsidR="001F0F18" w:rsidRPr="007264B2" w:rsidRDefault="001F0F18" w:rsidP="001F0F18">
      <w:pPr>
        <w:pStyle w:val="ListParagraph"/>
        <w:autoSpaceDE w:val="0"/>
        <w:autoSpaceDN w:val="0"/>
        <w:adjustRightInd w:val="0"/>
        <w:spacing w:after="0" w:line="240" w:lineRule="auto"/>
        <w:ind w:left="1080"/>
        <w:rPr>
          <w:rFonts w:ascii="Times New Roman" w:hAnsi="Times New Roman" w:cs="Times New Roman"/>
          <w:sz w:val="24"/>
          <w:szCs w:val="24"/>
        </w:rPr>
      </w:pPr>
    </w:p>
    <w:p w:rsidR="001F0F18" w:rsidRPr="007264B2" w:rsidRDefault="001F0F18" w:rsidP="001F0F18">
      <w:pPr>
        <w:autoSpaceDE w:val="0"/>
        <w:autoSpaceDN w:val="0"/>
        <w:adjustRightInd w:val="0"/>
        <w:spacing w:after="0"/>
        <w:ind w:firstLine="720"/>
        <w:rPr>
          <w:rFonts w:ascii="Times New Roman" w:hAnsi="Times New Roman" w:cs="Times New Roman"/>
          <w:sz w:val="24"/>
          <w:szCs w:val="24"/>
        </w:rPr>
      </w:pPr>
      <w:r w:rsidRPr="007264B2">
        <w:rPr>
          <w:rFonts w:ascii="Times New Roman" w:hAnsi="Times New Roman" w:cs="Times New Roman"/>
          <w:sz w:val="24"/>
          <w:szCs w:val="24"/>
        </w:rPr>
        <w:t xml:space="preserve">This NPRM proposes </w:t>
      </w:r>
      <w:r w:rsidR="004C3B7D">
        <w:rPr>
          <w:rFonts w:ascii="Times New Roman" w:hAnsi="Times New Roman" w:cs="Times New Roman"/>
          <w:sz w:val="24"/>
          <w:szCs w:val="24"/>
        </w:rPr>
        <w:t xml:space="preserve">two </w:t>
      </w:r>
      <w:r w:rsidRPr="007264B2">
        <w:rPr>
          <w:rFonts w:ascii="Times New Roman" w:hAnsi="Times New Roman" w:cs="Times New Roman"/>
          <w:sz w:val="24"/>
          <w:szCs w:val="24"/>
        </w:rPr>
        <w:t xml:space="preserve">new collections of information that would require approval by the Office of Management and Budget (OMB) under the Paperwork Reduction Act of 1995 (Pub. L. 104–13, 49 U.S.C. </w:t>
      </w:r>
      <w:r w:rsidR="00FB39AF" w:rsidRPr="00EE2B67">
        <w:rPr>
          <w:rFonts w:ascii="Times New Roman" w:hAnsi="Times New Roman" w:cs="Times New Roman"/>
          <w:sz w:val="24"/>
          <w:szCs w:val="24"/>
        </w:rPr>
        <w:t>§ </w:t>
      </w:r>
      <w:r w:rsidRPr="007264B2">
        <w:rPr>
          <w:rFonts w:ascii="Times New Roman" w:hAnsi="Times New Roman" w:cs="Times New Roman"/>
          <w:sz w:val="24"/>
          <w:szCs w:val="24"/>
        </w:rPr>
        <w:t xml:space="preserve">3501 </w:t>
      </w:r>
      <w:r w:rsidRPr="007264B2">
        <w:rPr>
          <w:rFonts w:ascii="Times New Roman" w:hAnsi="Times New Roman" w:cs="Times New Roman"/>
          <w:i/>
          <w:iCs/>
          <w:sz w:val="24"/>
          <w:szCs w:val="24"/>
        </w:rPr>
        <w:t>et seq.</w:t>
      </w:r>
      <w:r w:rsidRPr="007264B2">
        <w:rPr>
          <w:rFonts w:ascii="Times New Roman" w:hAnsi="Times New Roman" w:cs="Times New Roman"/>
          <w:sz w:val="24"/>
          <w:szCs w:val="24"/>
        </w:rPr>
        <w:t xml:space="preserve">). </w:t>
      </w:r>
      <w:r w:rsidR="0086796C">
        <w:rPr>
          <w:rFonts w:ascii="Times New Roman" w:hAnsi="Times New Roman" w:cs="Times New Roman"/>
          <w:sz w:val="24"/>
          <w:szCs w:val="24"/>
        </w:rPr>
        <w:t xml:space="preserve"> </w:t>
      </w:r>
      <w:r w:rsidRPr="007264B2">
        <w:rPr>
          <w:rFonts w:ascii="Times New Roman" w:hAnsi="Times New Roman" w:cs="Times New Roman"/>
          <w:sz w:val="24"/>
          <w:szCs w:val="24"/>
        </w:rPr>
        <w:t xml:space="preserve">Under the Paperwork Reduction Act, before an agency submits a proposed collection of information to OMB for approval, it must publish a document in the </w:t>
      </w:r>
      <w:r w:rsidRPr="007D16D8">
        <w:rPr>
          <w:rFonts w:ascii="Times New Roman" w:hAnsi="Times New Roman" w:cs="Times New Roman"/>
          <w:bCs/>
          <w:i/>
          <w:sz w:val="24"/>
          <w:szCs w:val="24"/>
        </w:rPr>
        <w:t>Federal Register</w:t>
      </w:r>
      <w:r w:rsidRPr="007264B2">
        <w:rPr>
          <w:rFonts w:ascii="Times New Roman" w:hAnsi="Times New Roman" w:cs="Times New Roman"/>
          <w:b/>
          <w:bCs/>
          <w:sz w:val="24"/>
          <w:szCs w:val="24"/>
        </w:rPr>
        <w:t xml:space="preserve"> </w:t>
      </w:r>
      <w:r w:rsidRPr="007264B2">
        <w:rPr>
          <w:rFonts w:ascii="Times New Roman" w:hAnsi="Times New Roman" w:cs="Times New Roman"/>
          <w:sz w:val="24"/>
          <w:szCs w:val="24"/>
        </w:rPr>
        <w:t>providing notice of the proposed collection of information and a 60-day comment period, and must otherwise consult with members of the public and affected agencies concerning the proposed collection.</w:t>
      </w:r>
    </w:p>
    <w:p w:rsidR="001F0F18" w:rsidRDefault="001F0F18" w:rsidP="00EA7C08">
      <w:pPr>
        <w:autoSpaceDE w:val="0"/>
        <w:autoSpaceDN w:val="0"/>
        <w:adjustRightInd w:val="0"/>
        <w:spacing w:after="0"/>
        <w:ind w:firstLine="720"/>
        <w:rPr>
          <w:rFonts w:ascii="Times New Roman" w:hAnsi="Times New Roman" w:cs="Times New Roman"/>
          <w:sz w:val="24"/>
          <w:szCs w:val="24"/>
        </w:rPr>
      </w:pPr>
      <w:r w:rsidRPr="007264B2">
        <w:rPr>
          <w:rFonts w:ascii="Times New Roman" w:hAnsi="Times New Roman" w:cs="Times New Roman"/>
          <w:sz w:val="24"/>
          <w:szCs w:val="24"/>
        </w:rPr>
        <w:t>The first collection of information</w:t>
      </w:r>
      <w:r>
        <w:rPr>
          <w:rFonts w:ascii="Times New Roman" w:hAnsi="Times New Roman" w:cs="Times New Roman"/>
          <w:sz w:val="24"/>
          <w:szCs w:val="24"/>
        </w:rPr>
        <w:t xml:space="preserve"> </w:t>
      </w:r>
      <w:r w:rsidRPr="007264B2">
        <w:rPr>
          <w:rFonts w:ascii="Times New Roman" w:hAnsi="Times New Roman" w:cs="Times New Roman"/>
          <w:sz w:val="24"/>
          <w:szCs w:val="24"/>
        </w:rPr>
        <w:t xml:space="preserve">proposed here </w:t>
      </w:r>
      <w:r w:rsidR="00C9192B">
        <w:rPr>
          <w:rFonts w:ascii="Times New Roman" w:hAnsi="Times New Roman" w:cs="Times New Roman"/>
          <w:sz w:val="24"/>
          <w:szCs w:val="24"/>
        </w:rPr>
        <w:t>is a requirement that more carriers report on-time performance, mishandled baggage</w:t>
      </w:r>
      <w:r w:rsidR="0086796C">
        <w:rPr>
          <w:rFonts w:ascii="Times New Roman" w:hAnsi="Times New Roman" w:cs="Times New Roman"/>
          <w:sz w:val="24"/>
          <w:szCs w:val="24"/>
        </w:rPr>
        <w:t>,</w:t>
      </w:r>
      <w:r w:rsidR="00C9192B">
        <w:rPr>
          <w:rFonts w:ascii="Times New Roman" w:hAnsi="Times New Roman" w:cs="Times New Roman"/>
          <w:sz w:val="24"/>
          <w:szCs w:val="24"/>
        </w:rPr>
        <w:t xml:space="preserve"> and oversales data to the Department (i.e., expansion of reporting carriers from any U.S. airline that accounts for at least one percent of </w:t>
      </w:r>
      <w:r w:rsidR="00C9192B">
        <w:rPr>
          <w:rFonts w:ascii="Times New Roman" w:hAnsi="Times New Roman" w:cs="Times New Roman"/>
          <w:sz w:val="24"/>
          <w:szCs w:val="24"/>
        </w:rPr>
        <w:lastRenderedPageBreak/>
        <w:t xml:space="preserve">annual domestic scheduled passenger revenue to </w:t>
      </w:r>
      <w:r w:rsidR="00C9192B" w:rsidRPr="00EE2B67">
        <w:rPr>
          <w:rFonts w:ascii="Times New Roman" w:hAnsi="Times New Roman" w:cs="Times New Roman"/>
          <w:sz w:val="24"/>
          <w:szCs w:val="24"/>
        </w:rPr>
        <w:t>any U.S. airline that accounts for at least 0.5 percent of annual domestic scheduled-passenger revenues</w:t>
      </w:r>
      <w:r w:rsidR="00C9192B">
        <w:rPr>
          <w:rFonts w:ascii="Times New Roman" w:hAnsi="Times New Roman" w:cs="Times New Roman"/>
          <w:sz w:val="24"/>
          <w:szCs w:val="24"/>
        </w:rPr>
        <w:t xml:space="preserve">).  The second information collection </w:t>
      </w:r>
      <w:r w:rsidRPr="007264B2">
        <w:rPr>
          <w:rFonts w:ascii="Times New Roman" w:hAnsi="Times New Roman" w:cs="Times New Roman"/>
          <w:sz w:val="24"/>
          <w:szCs w:val="24"/>
        </w:rPr>
        <w:t xml:space="preserve">is a requirement that </w:t>
      </w:r>
      <w:r w:rsidRPr="00EE2B67">
        <w:rPr>
          <w:rFonts w:ascii="Times New Roman" w:hAnsi="Times New Roman" w:cs="Times New Roman"/>
          <w:sz w:val="24"/>
          <w:szCs w:val="24"/>
        </w:rPr>
        <w:t xml:space="preserve">mainline carriers </w:t>
      </w:r>
      <w:r w:rsidR="009E79CC">
        <w:rPr>
          <w:rFonts w:ascii="Times New Roman" w:hAnsi="Times New Roman" w:cs="Times New Roman"/>
          <w:sz w:val="24"/>
          <w:szCs w:val="24"/>
        </w:rPr>
        <w:t xml:space="preserve">provide enhanced reporting </w:t>
      </w:r>
      <w:r w:rsidRPr="00EE2B67">
        <w:rPr>
          <w:rFonts w:ascii="Times New Roman" w:hAnsi="Times New Roman" w:cs="Times New Roman"/>
          <w:sz w:val="24"/>
          <w:szCs w:val="24"/>
        </w:rPr>
        <w:t xml:space="preserve">for their </w:t>
      </w:r>
      <w:r>
        <w:rPr>
          <w:rFonts w:ascii="Times New Roman" w:hAnsi="Times New Roman" w:cs="Times New Roman"/>
          <w:sz w:val="24"/>
          <w:szCs w:val="24"/>
        </w:rPr>
        <w:t xml:space="preserve">domestic </w:t>
      </w:r>
      <w:r w:rsidRPr="00EE2B67">
        <w:rPr>
          <w:rFonts w:ascii="Times New Roman" w:hAnsi="Times New Roman" w:cs="Times New Roman"/>
          <w:sz w:val="24"/>
          <w:szCs w:val="24"/>
        </w:rPr>
        <w:t xml:space="preserve">code-share partner operations including requiring reporting carriers to separately report on-time performance, mishandled baggage, and oversales data for all domestic scheduled passenger flights </w:t>
      </w:r>
      <w:r w:rsidR="00B66FEB">
        <w:rPr>
          <w:rFonts w:ascii="Times New Roman" w:hAnsi="Times New Roman" w:cs="Times New Roman"/>
          <w:sz w:val="24"/>
          <w:szCs w:val="24"/>
        </w:rPr>
        <w:t>marketed by the reporting carriers</w:t>
      </w:r>
      <w:r w:rsidR="009E79CC">
        <w:rPr>
          <w:rFonts w:ascii="Times New Roman" w:hAnsi="Times New Roman" w:cs="Times New Roman"/>
          <w:sz w:val="24"/>
          <w:szCs w:val="24"/>
        </w:rPr>
        <w:t xml:space="preserve">. </w:t>
      </w:r>
      <w:r w:rsidR="00EA7C08">
        <w:rPr>
          <w:rFonts w:ascii="Times New Roman" w:hAnsi="Times New Roman" w:cs="Times New Roman"/>
          <w:sz w:val="24"/>
          <w:szCs w:val="24"/>
        </w:rPr>
        <w:t xml:space="preserve"> </w:t>
      </w:r>
    </w:p>
    <w:p w:rsidR="00EA0D45" w:rsidRDefault="009E79CC" w:rsidP="0086796C">
      <w:pPr>
        <w:autoSpaceDE w:val="0"/>
        <w:autoSpaceDN w:val="0"/>
        <w:adjustRightInd w:val="0"/>
        <w:spacing w:after="0"/>
        <w:ind w:firstLine="720"/>
        <w:rPr>
          <w:rFonts w:ascii="Times New Roman" w:hAnsi="Times New Roman" w:cs="Times New Roman"/>
          <w:sz w:val="24"/>
          <w:szCs w:val="24"/>
        </w:rPr>
      </w:pPr>
      <w:r>
        <w:rPr>
          <w:rFonts w:ascii="Times New Roman" w:hAnsi="Times New Roman" w:cs="Times New Roman"/>
          <w:sz w:val="24"/>
          <w:szCs w:val="24"/>
        </w:rPr>
        <w:t>For each of these information collections, the title, a description of the respondents, and an estimate of the annual recordkeeping and periodic reporting burden are set forth below:</w:t>
      </w:r>
    </w:p>
    <w:p w:rsidR="00EA0D45" w:rsidRPr="00EA0D45" w:rsidRDefault="00EA0D45" w:rsidP="00EA0D45">
      <w:pPr>
        <w:numPr>
          <w:ilvl w:val="0"/>
          <w:numId w:val="19"/>
        </w:numPr>
        <w:autoSpaceDE w:val="0"/>
        <w:autoSpaceDN w:val="0"/>
        <w:spacing w:line="240" w:lineRule="auto"/>
        <w:ind w:left="634"/>
        <w:contextualSpacing/>
        <w:rPr>
          <w:rFonts w:ascii="Times New Roman" w:eastAsia="Times New Roman" w:hAnsi="Times New Roman"/>
          <w:sz w:val="24"/>
          <w:szCs w:val="24"/>
          <w:u w:val="single"/>
        </w:rPr>
      </w:pPr>
      <w:r w:rsidRPr="00EA0D45">
        <w:rPr>
          <w:rFonts w:ascii="Times New Roman" w:eastAsia="Times New Roman" w:hAnsi="Times New Roman"/>
          <w:sz w:val="24"/>
          <w:szCs w:val="24"/>
          <w:u w:val="single"/>
        </w:rPr>
        <w:t>Requirement for more carriers to report on-time performance, mishandled baggage</w:t>
      </w:r>
      <w:r w:rsidR="007D16D8">
        <w:rPr>
          <w:rFonts w:ascii="Times New Roman" w:eastAsia="Times New Roman" w:hAnsi="Times New Roman"/>
          <w:sz w:val="24"/>
          <w:szCs w:val="24"/>
          <w:u w:val="single"/>
        </w:rPr>
        <w:t>,</w:t>
      </w:r>
      <w:r w:rsidRPr="00EA0D45">
        <w:rPr>
          <w:rFonts w:ascii="Times New Roman" w:eastAsia="Times New Roman" w:hAnsi="Times New Roman"/>
          <w:sz w:val="24"/>
          <w:szCs w:val="24"/>
          <w:u w:val="single"/>
        </w:rPr>
        <w:t xml:space="preserve"> and oversales data to the Department.</w:t>
      </w:r>
    </w:p>
    <w:p w:rsidR="00EA0D45" w:rsidRPr="00EA0D45" w:rsidRDefault="00EA0D45" w:rsidP="00EA0D45">
      <w:pPr>
        <w:autoSpaceDE w:val="0"/>
        <w:autoSpaceDN w:val="0"/>
        <w:spacing w:line="240" w:lineRule="auto"/>
        <w:ind w:left="634"/>
        <w:contextualSpacing/>
        <w:rPr>
          <w:rFonts w:ascii="Times New Roman" w:eastAsia="Times New Roman" w:hAnsi="Times New Roman"/>
          <w:sz w:val="24"/>
          <w:szCs w:val="24"/>
        </w:rPr>
      </w:pPr>
    </w:p>
    <w:p w:rsidR="00EA0D45" w:rsidRPr="00EA0D45" w:rsidRDefault="00EA0D45" w:rsidP="00EA0D45">
      <w:pPr>
        <w:autoSpaceDE w:val="0"/>
        <w:autoSpaceDN w:val="0"/>
        <w:spacing w:after="0"/>
        <w:rPr>
          <w:rFonts w:ascii="Times New Roman" w:hAnsi="Times New Roman"/>
          <w:sz w:val="24"/>
          <w:szCs w:val="24"/>
        </w:rPr>
      </w:pPr>
      <w:r w:rsidRPr="00EA0D45">
        <w:rPr>
          <w:rFonts w:ascii="Times New Roman" w:hAnsi="Times New Roman"/>
          <w:b/>
          <w:i/>
          <w:iCs/>
          <w:sz w:val="24"/>
          <w:szCs w:val="24"/>
        </w:rPr>
        <w:t>Respondents:</w:t>
      </w:r>
      <w:r w:rsidRPr="00EA0D45">
        <w:rPr>
          <w:rFonts w:ascii="Times New Roman" w:hAnsi="Times New Roman"/>
          <w:i/>
          <w:iCs/>
          <w:sz w:val="24"/>
          <w:szCs w:val="24"/>
        </w:rPr>
        <w:t xml:space="preserve"> </w:t>
      </w:r>
      <w:r w:rsidRPr="00EA0D45">
        <w:rPr>
          <w:rFonts w:ascii="Times New Roman" w:hAnsi="Times New Roman"/>
          <w:iCs/>
          <w:sz w:val="24"/>
          <w:szCs w:val="24"/>
        </w:rPr>
        <w:t>U</w:t>
      </w:r>
      <w:r w:rsidR="008D2B29">
        <w:rPr>
          <w:rFonts w:ascii="Times New Roman" w:hAnsi="Times New Roman"/>
          <w:iCs/>
          <w:sz w:val="24"/>
          <w:szCs w:val="24"/>
        </w:rPr>
        <w:t>.</w:t>
      </w:r>
      <w:r w:rsidRPr="00EA0D45">
        <w:rPr>
          <w:rFonts w:ascii="Times New Roman" w:hAnsi="Times New Roman"/>
          <w:iCs/>
          <w:sz w:val="24"/>
          <w:szCs w:val="24"/>
        </w:rPr>
        <w:t>S</w:t>
      </w:r>
      <w:r w:rsidR="008D2B29">
        <w:rPr>
          <w:rFonts w:ascii="Times New Roman" w:hAnsi="Times New Roman"/>
          <w:iCs/>
          <w:sz w:val="24"/>
          <w:szCs w:val="24"/>
        </w:rPr>
        <w:t>.</w:t>
      </w:r>
      <w:r w:rsidRPr="00EA0D45">
        <w:rPr>
          <w:rFonts w:ascii="Times New Roman" w:hAnsi="Times New Roman"/>
          <w:iCs/>
          <w:sz w:val="24"/>
          <w:szCs w:val="24"/>
        </w:rPr>
        <w:t xml:space="preserve"> carriers that operate passenger service and account for at least 0.5 percent of domestic passenger service, but less than 1 percent of domestic passenger service</w:t>
      </w:r>
      <w:r>
        <w:rPr>
          <w:rFonts w:ascii="Times New Roman" w:hAnsi="Times New Roman"/>
          <w:iCs/>
          <w:sz w:val="24"/>
          <w:szCs w:val="24"/>
        </w:rPr>
        <w:t xml:space="preserve"> (</w:t>
      </w:r>
      <w:r w:rsidR="007D16D8">
        <w:rPr>
          <w:rFonts w:ascii="Times New Roman" w:hAnsi="Times New Roman"/>
          <w:iCs/>
          <w:sz w:val="24"/>
          <w:szCs w:val="24"/>
        </w:rPr>
        <w:t>e</w:t>
      </w:r>
      <w:r w:rsidR="00B66FEB">
        <w:rPr>
          <w:rFonts w:ascii="Times New Roman" w:hAnsi="Times New Roman"/>
          <w:iCs/>
          <w:sz w:val="24"/>
          <w:szCs w:val="24"/>
        </w:rPr>
        <w:t>ight new reporting carriers</w:t>
      </w:r>
      <w:r w:rsidR="007D16D8">
        <w:rPr>
          <w:rFonts w:ascii="Times New Roman" w:hAnsi="Times New Roman"/>
          <w:iCs/>
          <w:sz w:val="24"/>
          <w:szCs w:val="24"/>
        </w:rPr>
        <w:t>,</w:t>
      </w:r>
      <w:r w:rsidR="00B66FEB">
        <w:rPr>
          <w:rFonts w:ascii="Times New Roman" w:hAnsi="Times New Roman"/>
          <w:iCs/>
          <w:sz w:val="24"/>
          <w:szCs w:val="24"/>
        </w:rPr>
        <w:t xml:space="preserve"> among which five carriers do not market directly to consumers and three</w:t>
      </w:r>
      <w:r w:rsidRPr="00EA0D45">
        <w:rPr>
          <w:rFonts w:ascii="Times New Roman" w:hAnsi="Times New Roman"/>
          <w:iCs/>
          <w:sz w:val="24"/>
          <w:szCs w:val="24"/>
        </w:rPr>
        <w:t xml:space="preserve"> carriers</w:t>
      </w:r>
      <w:r w:rsidR="00B66FEB">
        <w:rPr>
          <w:rFonts w:ascii="Times New Roman" w:hAnsi="Times New Roman"/>
          <w:iCs/>
          <w:sz w:val="24"/>
          <w:szCs w:val="24"/>
        </w:rPr>
        <w:t xml:space="preserve"> market directly to consumers</w:t>
      </w:r>
      <w:r>
        <w:rPr>
          <w:rFonts w:ascii="Times New Roman" w:hAnsi="Times New Roman"/>
          <w:iCs/>
          <w:sz w:val="24"/>
          <w:szCs w:val="24"/>
        </w:rPr>
        <w:t>)</w:t>
      </w:r>
      <w:r w:rsidRPr="00EA0D45">
        <w:rPr>
          <w:rFonts w:ascii="Times New Roman" w:hAnsi="Times New Roman"/>
          <w:iCs/>
          <w:sz w:val="24"/>
          <w:szCs w:val="24"/>
        </w:rPr>
        <w:t>.</w:t>
      </w:r>
    </w:p>
    <w:p w:rsidR="00057C38" w:rsidRPr="00057C38" w:rsidRDefault="00EA0D45" w:rsidP="00057C38">
      <w:pPr>
        <w:autoSpaceDE w:val="0"/>
        <w:autoSpaceDN w:val="0"/>
        <w:spacing w:after="0"/>
        <w:rPr>
          <w:rFonts w:ascii="Times New Roman" w:hAnsi="Times New Roman"/>
          <w:i/>
          <w:iCs/>
          <w:sz w:val="24"/>
          <w:szCs w:val="24"/>
        </w:rPr>
      </w:pPr>
      <w:r w:rsidRPr="00EA0D45">
        <w:rPr>
          <w:rFonts w:ascii="Times New Roman" w:hAnsi="Times New Roman"/>
          <w:b/>
          <w:i/>
          <w:iCs/>
          <w:sz w:val="24"/>
          <w:szCs w:val="24"/>
        </w:rPr>
        <w:t>Estimated Annual Burden on Respondents:</w:t>
      </w:r>
      <w:r w:rsidRPr="00EA0D45">
        <w:rPr>
          <w:rFonts w:ascii="Times New Roman" w:hAnsi="Times New Roman"/>
          <w:i/>
          <w:iCs/>
          <w:sz w:val="24"/>
          <w:szCs w:val="24"/>
        </w:rPr>
        <w:t xml:space="preserve"> </w:t>
      </w:r>
      <w:r w:rsidR="00057C38">
        <w:rPr>
          <w:rFonts w:ascii="Times New Roman" w:hAnsi="Times New Roman"/>
          <w:i/>
          <w:iCs/>
          <w:sz w:val="24"/>
          <w:szCs w:val="24"/>
        </w:rPr>
        <w:t xml:space="preserve"> </w:t>
      </w:r>
      <w:r w:rsidR="00057C38" w:rsidRPr="001E1007">
        <w:rPr>
          <w:rFonts w:ascii="Times New Roman" w:hAnsi="Times New Roman"/>
          <w:iCs/>
          <w:sz w:val="24"/>
          <w:szCs w:val="24"/>
        </w:rPr>
        <w:t xml:space="preserve">The first-year cost for eight new reporting carriers </w:t>
      </w:r>
      <w:r w:rsidR="007D16D8" w:rsidRPr="001E1007">
        <w:rPr>
          <w:rFonts w:ascii="Times New Roman" w:hAnsi="Times New Roman"/>
          <w:iCs/>
          <w:sz w:val="24"/>
          <w:szCs w:val="24"/>
        </w:rPr>
        <w:t xml:space="preserve">would </w:t>
      </w:r>
      <w:r w:rsidR="00057C38" w:rsidRPr="001E1007">
        <w:rPr>
          <w:rFonts w:ascii="Times New Roman" w:hAnsi="Times New Roman"/>
          <w:iCs/>
          <w:sz w:val="24"/>
          <w:szCs w:val="24"/>
        </w:rPr>
        <w:t xml:space="preserve">total 26,877 hours, or 3,360 hours on average (for eight carriers).  For each of the five new reporting carriers that do not market directly to consumers, the costs </w:t>
      </w:r>
      <w:r w:rsidR="007D16D8" w:rsidRPr="001E1007">
        <w:rPr>
          <w:rFonts w:ascii="Times New Roman" w:hAnsi="Times New Roman"/>
          <w:iCs/>
          <w:sz w:val="24"/>
          <w:szCs w:val="24"/>
        </w:rPr>
        <w:t xml:space="preserve">would </w:t>
      </w:r>
      <w:r w:rsidR="00057C38" w:rsidRPr="001E1007">
        <w:rPr>
          <w:rFonts w:ascii="Times New Roman" w:hAnsi="Times New Roman"/>
          <w:iCs/>
          <w:sz w:val="24"/>
          <w:szCs w:val="24"/>
        </w:rPr>
        <w:t>include</w:t>
      </w:r>
      <w:r w:rsidR="007D16D8" w:rsidRPr="001E1007">
        <w:rPr>
          <w:rFonts w:ascii="Times New Roman" w:hAnsi="Times New Roman"/>
          <w:iCs/>
          <w:sz w:val="24"/>
          <w:szCs w:val="24"/>
        </w:rPr>
        <w:t xml:space="preserve"> the following</w:t>
      </w:r>
      <w:r w:rsidR="00057C38" w:rsidRPr="001E1007">
        <w:rPr>
          <w:rFonts w:ascii="Times New Roman" w:hAnsi="Times New Roman"/>
          <w:iCs/>
          <w:sz w:val="24"/>
          <w:szCs w:val="24"/>
        </w:rPr>
        <w:t xml:space="preserve">:  (1) one-time cost to set up systems to collect and report the data for each newly reporting carrier </w:t>
      </w:r>
      <w:r w:rsidR="007D16D8" w:rsidRPr="001E1007">
        <w:rPr>
          <w:rFonts w:ascii="Times New Roman" w:hAnsi="Times New Roman"/>
          <w:iCs/>
          <w:sz w:val="24"/>
          <w:szCs w:val="24"/>
        </w:rPr>
        <w:t xml:space="preserve">of </w:t>
      </w:r>
      <w:r w:rsidR="00057C38" w:rsidRPr="001E1007">
        <w:rPr>
          <w:rFonts w:ascii="Times New Roman" w:hAnsi="Times New Roman"/>
          <w:iCs/>
          <w:sz w:val="24"/>
          <w:szCs w:val="24"/>
        </w:rPr>
        <w:t>1</w:t>
      </w:r>
      <w:r w:rsidR="007D16D8" w:rsidRPr="001E1007">
        <w:rPr>
          <w:rFonts w:ascii="Times New Roman" w:hAnsi="Times New Roman"/>
          <w:iCs/>
          <w:sz w:val="24"/>
          <w:szCs w:val="24"/>
        </w:rPr>
        <w:t>,</w:t>
      </w:r>
      <w:r w:rsidR="00057C38" w:rsidRPr="001E1007">
        <w:rPr>
          <w:rFonts w:ascii="Times New Roman" w:hAnsi="Times New Roman"/>
          <w:iCs/>
          <w:sz w:val="24"/>
          <w:szCs w:val="24"/>
        </w:rPr>
        <w:t>118 hours (set-up costs of $100,762 divided by hourly cost of $90.10, both figures derived from respondent interviews); and (2) an annual cost for each newly reporting carrier to report data regarding on-time performance, baggage</w:t>
      </w:r>
      <w:r w:rsidR="007D16D8" w:rsidRPr="001E1007">
        <w:rPr>
          <w:rFonts w:ascii="Times New Roman" w:hAnsi="Times New Roman"/>
          <w:iCs/>
          <w:sz w:val="24"/>
          <w:szCs w:val="24"/>
        </w:rPr>
        <w:t>,</w:t>
      </w:r>
      <w:r w:rsidR="00057C38" w:rsidRPr="001E1007">
        <w:rPr>
          <w:rFonts w:ascii="Times New Roman" w:hAnsi="Times New Roman"/>
          <w:iCs/>
          <w:sz w:val="24"/>
          <w:szCs w:val="24"/>
        </w:rPr>
        <w:t xml:space="preserve"> and oversales </w:t>
      </w:r>
      <w:r w:rsidR="007D16D8" w:rsidRPr="001E1007">
        <w:rPr>
          <w:rFonts w:ascii="Times New Roman" w:hAnsi="Times New Roman"/>
          <w:iCs/>
          <w:sz w:val="24"/>
          <w:szCs w:val="24"/>
        </w:rPr>
        <w:t xml:space="preserve">of </w:t>
      </w:r>
      <w:r w:rsidR="00057C38" w:rsidRPr="001E1007">
        <w:rPr>
          <w:rFonts w:ascii="Times New Roman" w:hAnsi="Times New Roman"/>
          <w:iCs/>
          <w:sz w:val="24"/>
          <w:szCs w:val="24"/>
        </w:rPr>
        <w:t>496 hours (480 hours to collect data for form 234 and 16 hours to collect data for form 251).  For each of the three new reporting carrier that market directly to consumers, the costs</w:t>
      </w:r>
      <w:r w:rsidR="007D16D8" w:rsidRPr="001E1007">
        <w:rPr>
          <w:rFonts w:ascii="Times New Roman" w:hAnsi="Times New Roman"/>
          <w:iCs/>
          <w:sz w:val="24"/>
          <w:szCs w:val="24"/>
        </w:rPr>
        <w:t xml:space="preserve"> would</w:t>
      </w:r>
      <w:r w:rsidR="00057C38" w:rsidRPr="001E1007">
        <w:rPr>
          <w:rFonts w:ascii="Times New Roman" w:hAnsi="Times New Roman"/>
          <w:iCs/>
          <w:sz w:val="24"/>
          <w:szCs w:val="24"/>
        </w:rPr>
        <w:t xml:space="preserve"> include</w:t>
      </w:r>
      <w:r w:rsidR="007D16D8" w:rsidRPr="001E1007">
        <w:rPr>
          <w:rFonts w:ascii="Times New Roman" w:hAnsi="Times New Roman"/>
          <w:iCs/>
          <w:sz w:val="24"/>
          <w:szCs w:val="24"/>
        </w:rPr>
        <w:t xml:space="preserve"> the following</w:t>
      </w:r>
      <w:r w:rsidR="00057C38" w:rsidRPr="001E1007">
        <w:rPr>
          <w:rFonts w:ascii="Times New Roman" w:hAnsi="Times New Roman"/>
          <w:iCs/>
          <w:sz w:val="24"/>
          <w:szCs w:val="24"/>
        </w:rPr>
        <w:t xml:space="preserve">:  (1) one-time cost to set up systems to collect and report the data for each newly </w:t>
      </w:r>
      <w:r w:rsidR="00057C38" w:rsidRPr="001E1007">
        <w:rPr>
          <w:rFonts w:ascii="Times New Roman" w:hAnsi="Times New Roman"/>
          <w:iCs/>
          <w:sz w:val="24"/>
          <w:szCs w:val="24"/>
        </w:rPr>
        <w:lastRenderedPageBreak/>
        <w:t xml:space="preserve">reporting carrier </w:t>
      </w:r>
      <w:r w:rsidR="007D16D8" w:rsidRPr="001E1007">
        <w:rPr>
          <w:rFonts w:ascii="Times New Roman" w:hAnsi="Times New Roman"/>
          <w:iCs/>
          <w:sz w:val="24"/>
          <w:szCs w:val="24"/>
        </w:rPr>
        <w:t xml:space="preserve">of </w:t>
      </w:r>
      <w:r w:rsidR="00057C38" w:rsidRPr="001E1007">
        <w:rPr>
          <w:rFonts w:ascii="Times New Roman" w:hAnsi="Times New Roman"/>
          <w:iCs/>
          <w:sz w:val="24"/>
          <w:szCs w:val="24"/>
        </w:rPr>
        <w:t>1</w:t>
      </w:r>
      <w:r w:rsidR="007D16D8" w:rsidRPr="001E1007">
        <w:rPr>
          <w:rFonts w:ascii="Times New Roman" w:hAnsi="Times New Roman"/>
          <w:iCs/>
          <w:sz w:val="24"/>
          <w:szCs w:val="24"/>
        </w:rPr>
        <w:t>,</w:t>
      </w:r>
      <w:r w:rsidR="00057C38" w:rsidRPr="001E1007">
        <w:rPr>
          <w:rFonts w:ascii="Times New Roman" w:hAnsi="Times New Roman"/>
          <w:iCs/>
          <w:sz w:val="24"/>
          <w:szCs w:val="24"/>
        </w:rPr>
        <w:t>118 hours (set-up costs of $100,762 divided by hourly cost of $90.10, both figures derived from respondent interviews); (2) an annual cost for each newly reporting carriers to report data regarding on-time performance, baggage</w:t>
      </w:r>
      <w:r w:rsidR="007D16D8" w:rsidRPr="001E1007">
        <w:rPr>
          <w:rFonts w:ascii="Times New Roman" w:hAnsi="Times New Roman"/>
          <w:iCs/>
          <w:sz w:val="24"/>
          <w:szCs w:val="24"/>
        </w:rPr>
        <w:t>,</w:t>
      </w:r>
      <w:r w:rsidR="00057C38" w:rsidRPr="001E1007">
        <w:rPr>
          <w:rFonts w:ascii="Times New Roman" w:hAnsi="Times New Roman"/>
          <w:iCs/>
          <w:sz w:val="24"/>
          <w:szCs w:val="24"/>
        </w:rPr>
        <w:t xml:space="preserve"> and oversales </w:t>
      </w:r>
      <w:r w:rsidR="007D16D8" w:rsidRPr="001E1007">
        <w:rPr>
          <w:rFonts w:ascii="Times New Roman" w:hAnsi="Times New Roman"/>
          <w:iCs/>
          <w:sz w:val="24"/>
          <w:szCs w:val="24"/>
        </w:rPr>
        <w:t xml:space="preserve">of </w:t>
      </w:r>
      <w:r w:rsidR="00057C38" w:rsidRPr="001E1007">
        <w:rPr>
          <w:rFonts w:ascii="Times New Roman" w:hAnsi="Times New Roman"/>
          <w:iCs/>
          <w:sz w:val="24"/>
          <w:szCs w:val="24"/>
        </w:rPr>
        <w:t>496 hours  (480 hours to collect data for form 234 and 16 hours to collect data for form 251); and (3)</w:t>
      </w:r>
      <w:r w:rsidR="00057C38" w:rsidRPr="001E1007">
        <w:rPr>
          <w:rFonts w:ascii="Times New Roman" w:hAnsi="Times New Roman"/>
          <w:i/>
          <w:iCs/>
          <w:sz w:val="24"/>
          <w:szCs w:val="24"/>
        </w:rPr>
        <w:t xml:space="preserve"> </w:t>
      </w:r>
      <w:r w:rsidR="00057C38" w:rsidRPr="001E1007">
        <w:rPr>
          <w:rFonts w:ascii="Times New Roman" w:hAnsi="Times New Roman"/>
          <w:iCs/>
          <w:sz w:val="24"/>
          <w:szCs w:val="24"/>
        </w:rPr>
        <w:t xml:space="preserve">one-time cost for setting up systems to post flight on-time performance information on the carrier’s website </w:t>
      </w:r>
      <w:r w:rsidR="007D16D8" w:rsidRPr="001E1007">
        <w:rPr>
          <w:rFonts w:ascii="Times New Roman" w:hAnsi="Times New Roman"/>
          <w:iCs/>
          <w:sz w:val="24"/>
          <w:szCs w:val="24"/>
        </w:rPr>
        <w:t xml:space="preserve">of </w:t>
      </w:r>
      <w:r w:rsidR="00057C38" w:rsidRPr="001E1007">
        <w:rPr>
          <w:rFonts w:ascii="Times New Roman" w:hAnsi="Times New Roman"/>
          <w:iCs/>
          <w:sz w:val="24"/>
          <w:szCs w:val="24"/>
        </w:rPr>
        <w:t>4,655 hours (set-up costs of $419,394 divided by hourly cost of $90.10).</w:t>
      </w:r>
    </w:p>
    <w:p w:rsidR="008D2B29" w:rsidRDefault="00EA0D45" w:rsidP="00EA0D45">
      <w:pPr>
        <w:autoSpaceDE w:val="0"/>
        <w:autoSpaceDN w:val="0"/>
        <w:spacing w:after="0"/>
        <w:rPr>
          <w:rFonts w:ascii="Times New Roman" w:hAnsi="Times New Roman"/>
          <w:iCs/>
          <w:sz w:val="24"/>
          <w:szCs w:val="24"/>
        </w:rPr>
      </w:pPr>
      <w:r w:rsidRPr="00EA0D45">
        <w:rPr>
          <w:rFonts w:ascii="Times New Roman" w:hAnsi="Times New Roman"/>
          <w:b/>
          <w:i/>
          <w:iCs/>
          <w:sz w:val="24"/>
          <w:szCs w:val="24"/>
        </w:rPr>
        <w:t>Estimated Total Annual Burden:</w:t>
      </w:r>
      <w:r w:rsidRPr="00EA0D45">
        <w:rPr>
          <w:rFonts w:ascii="Times New Roman" w:hAnsi="Times New Roman"/>
          <w:iCs/>
          <w:sz w:val="24"/>
          <w:szCs w:val="24"/>
        </w:rPr>
        <w:t xml:space="preserve">  </w:t>
      </w:r>
      <w:r w:rsidR="006B2422" w:rsidRPr="001E1007">
        <w:rPr>
          <w:rFonts w:ascii="Times New Roman" w:hAnsi="Times New Roman"/>
          <w:iCs/>
          <w:sz w:val="24"/>
          <w:szCs w:val="24"/>
        </w:rPr>
        <w:t>First year costs total 26,877 which</w:t>
      </w:r>
      <w:r w:rsidR="007D16D8" w:rsidRPr="001E1007">
        <w:rPr>
          <w:rFonts w:ascii="Times New Roman" w:hAnsi="Times New Roman"/>
          <w:iCs/>
          <w:sz w:val="24"/>
          <w:szCs w:val="24"/>
        </w:rPr>
        <w:t xml:space="preserve"> would</w:t>
      </w:r>
      <w:r w:rsidR="006B2422" w:rsidRPr="001E1007">
        <w:rPr>
          <w:rFonts w:ascii="Times New Roman" w:hAnsi="Times New Roman"/>
          <w:iCs/>
          <w:sz w:val="24"/>
          <w:szCs w:val="24"/>
        </w:rPr>
        <w:t xml:space="preserve"> include the system set-up costs for new reporting carriers of 8,944 hours (8 carriers times 1,118 hours each), annual labor cost for new reporting carriers to report data of 3,968 hours (8 carriers times 496 hours each), 13,965 hours (for three carriers to set up systems to post on-time performance data on their websites).  Burdens for subsequent years </w:t>
      </w:r>
      <w:r w:rsidR="007D16D8" w:rsidRPr="001E1007">
        <w:rPr>
          <w:rFonts w:ascii="Times New Roman" w:hAnsi="Times New Roman"/>
          <w:iCs/>
          <w:sz w:val="24"/>
          <w:szCs w:val="24"/>
        </w:rPr>
        <w:t xml:space="preserve">would be </w:t>
      </w:r>
      <w:r w:rsidR="006B2422" w:rsidRPr="001E1007">
        <w:rPr>
          <w:rFonts w:ascii="Times New Roman" w:hAnsi="Times New Roman"/>
          <w:iCs/>
          <w:sz w:val="24"/>
          <w:szCs w:val="24"/>
        </w:rPr>
        <w:t>4,528 hours on average annually for reporting carriers to collect and report their own data regarding on-time performance, baggage</w:t>
      </w:r>
      <w:r w:rsidR="007D16D8" w:rsidRPr="001E1007">
        <w:rPr>
          <w:rFonts w:ascii="Times New Roman" w:hAnsi="Times New Roman"/>
          <w:iCs/>
          <w:sz w:val="24"/>
          <w:szCs w:val="24"/>
        </w:rPr>
        <w:t>,</w:t>
      </w:r>
      <w:r w:rsidR="006B2422" w:rsidRPr="001E1007">
        <w:rPr>
          <w:rFonts w:ascii="Times New Roman" w:hAnsi="Times New Roman"/>
          <w:iCs/>
          <w:sz w:val="24"/>
          <w:szCs w:val="24"/>
        </w:rPr>
        <w:t xml:space="preserve"> and oversales.</w:t>
      </w:r>
    </w:p>
    <w:p w:rsidR="00EA0D45" w:rsidRDefault="00EA0D45" w:rsidP="00EA0D45">
      <w:pPr>
        <w:autoSpaceDE w:val="0"/>
        <w:autoSpaceDN w:val="0"/>
        <w:spacing w:after="0"/>
        <w:rPr>
          <w:rFonts w:ascii="Times New Roman" w:hAnsi="Times New Roman"/>
          <w:iCs/>
          <w:sz w:val="24"/>
          <w:szCs w:val="24"/>
        </w:rPr>
      </w:pPr>
      <w:r w:rsidRPr="00EA0D45">
        <w:rPr>
          <w:rFonts w:ascii="Times New Roman" w:hAnsi="Times New Roman"/>
          <w:b/>
          <w:i/>
          <w:iCs/>
          <w:sz w:val="24"/>
          <w:szCs w:val="24"/>
        </w:rPr>
        <w:t>Frequency:</w:t>
      </w:r>
      <w:r w:rsidRPr="00EA0D45">
        <w:rPr>
          <w:rFonts w:ascii="Times New Roman" w:hAnsi="Times New Roman"/>
          <w:iCs/>
          <w:sz w:val="24"/>
          <w:szCs w:val="24"/>
        </w:rPr>
        <w:t xml:space="preserve"> </w:t>
      </w:r>
      <w:r w:rsidR="007D16D8">
        <w:rPr>
          <w:rFonts w:ascii="Times New Roman" w:hAnsi="Times New Roman"/>
          <w:iCs/>
          <w:sz w:val="24"/>
          <w:szCs w:val="24"/>
        </w:rPr>
        <w:t>M</w:t>
      </w:r>
      <w:r w:rsidRPr="00EA0D45">
        <w:rPr>
          <w:rFonts w:ascii="Times New Roman" w:hAnsi="Times New Roman"/>
          <w:iCs/>
          <w:sz w:val="24"/>
          <w:szCs w:val="24"/>
        </w:rPr>
        <w:t xml:space="preserve">onthly </w:t>
      </w:r>
      <w:r w:rsidR="006B2422">
        <w:rPr>
          <w:rFonts w:ascii="Times New Roman" w:hAnsi="Times New Roman"/>
          <w:iCs/>
          <w:sz w:val="24"/>
          <w:szCs w:val="24"/>
        </w:rPr>
        <w:t xml:space="preserve">for on-time performance and baggage </w:t>
      </w:r>
      <w:r w:rsidRPr="00EA0D45">
        <w:rPr>
          <w:rFonts w:ascii="Times New Roman" w:hAnsi="Times New Roman"/>
          <w:iCs/>
          <w:sz w:val="24"/>
          <w:szCs w:val="24"/>
        </w:rPr>
        <w:t>reports</w:t>
      </w:r>
      <w:r w:rsidR="006B2422">
        <w:rPr>
          <w:rFonts w:ascii="Times New Roman" w:hAnsi="Times New Roman"/>
          <w:iCs/>
          <w:sz w:val="24"/>
          <w:szCs w:val="24"/>
        </w:rPr>
        <w:t xml:space="preserve"> and posting on-time performance on marketing carriers’ websites</w:t>
      </w:r>
      <w:r w:rsidRPr="00EA0D45">
        <w:rPr>
          <w:rFonts w:ascii="Times New Roman" w:hAnsi="Times New Roman"/>
          <w:iCs/>
          <w:sz w:val="24"/>
          <w:szCs w:val="24"/>
        </w:rPr>
        <w:t xml:space="preserve">; </w:t>
      </w:r>
      <w:r w:rsidR="006B2422">
        <w:rPr>
          <w:rFonts w:ascii="Times New Roman" w:hAnsi="Times New Roman"/>
          <w:iCs/>
          <w:sz w:val="24"/>
          <w:szCs w:val="24"/>
        </w:rPr>
        <w:t xml:space="preserve">quarterly for filing oversales report; </w:t>
      </w:r>
      <w:r w:rsidRPr="00EA0D45">
        <w:rPr>
          <w:rFonts w:ascii="Times New Roman" w:hAnsi="Times New Roman"/>
          <w:iCs/>
          <w:sz w:val="24"/>
          <w:szCs w:val="24"/>
        </w:rPr>
        <w:t>estimates of burden are annual</w:t>
      </w:r>
      <w:r w:rsidR="006B2422">
        <w:rPr>
          <w:rFonts w:ascii="Times New Roman" w:hAnsi="Times New Roman"/>
          <w:iCs/>
          <w:sz w:val="24"/>
          <w:szCs w:val="24"/>
        </w:rPr>
        <w:t>.</w:t>
      </w:r>
    </w:p>
    <w:p w:rsidR="00EA0D45" w:rsidRPr="00EA0D45" w:rsidRDefault="00EA0D45" w:rsidP="00EA0D45">
      <w:pPr>
        <w:pStyle w:val="ListParagraph"/>
        <w:numPr>
          <w:ilvl w:val="0"/>
          <w:numId w:val="19"/>
        </w:numPr>
        <w:autoSpaceDE w:val="0"/>
        <w:autoSpaceDN w:val="0"/>
        <w:spacing w:after="0" w:line="240" w:lineRule="auto"/>
        <w:rPr>
          <w:rFonts w:ascii="Times New Roman" w:eastAsia="Times New Roman" w:hAnsi="Times New Roman"/>
          <w:sz w:val="24"/>
          <w:szCs w:val="24"/>
          <w:u w:val="single"/>
        </w:rPr>
      </w:pPr>
      <w:r w:rsidRPr="00EA0D45">
        <w:rPr>
          <w:rFonts w:ascii="Times New Roman" w:eastAsia="Times New Roman" w:hAnsi="Times New Roman"/>
          <w:sz w:val="24"/>
          <w:szCs w:val="24"/>
          <w:u w:val="single"/>
        </w:rPr>
        <w:t xml:space="preserve">Requirement </w:t>
      </w:r>
      <w:r w:rsidR="006B2422">
        <w:rPr>
          <w:rFonts w:ascii="Times New Roman" w:eastAsia="Times New Roman" w:hAnsi="Times New Roman"/>
          <w:sz w:val="24"/>
          <w:szCs w:val="24"/>
          <w:u w:val="single"/>
        </w:rPr>
        <w:t xml:space="preserve">for reporting carriers that market code-share flights to report their code-share flights in addition to their own flights </w:t>
      </w:r>
      <w:r w:rsidRPr="00EA0D45">
        <w:rPr>
          <w:rFonts w:ascii="Times New Roman" w:eastAsia="Times New Roman" w:hAnsi="Times New Roman"/>
          <w:sz w:val="24"/>
          <w:szCs w:val="24"/>
          <w:u w:val="single"/>
        </w:rPr>
        <w:t>to provide enhanced reporting for domestic code-share partner operations.</w:t>
      </w:r>
    </w:p>
    <w:p w:rsidR="00EA0D45" w:rsidRPr="00EA0D45" w:rsidRDefault="00EA0D45" w:rsidP="00EA0D45">
      <w:pPr>
        <w:autoSpaceDE w:val="0"/>
        <w:autoSpaceDN w:val="0"/>
        <w:spacing w:after="0" w:line="240" w:lineRule="auto"/>
        <w:ind w:left="634"/>
        <w:contextualSpacing/>
        <w:rPr>
          <w:rFonts w:ascii="Times New Roman" w:eastAsia="Times New Roman" w:hAnsi="Times New Roman"/>
          <w:sz w:val="24"/>
          <w:szCs w:val="24"/>
          <w:u w:val="single"/>
        </w:rPr>
      </w:pPr>
    </w:p>
    <w:p w:rsidR="00EA0D45" w:rsidRPr="00EA0D45" w:rsidRDefault="00EA0D45" w:rsidP="00EA0D45">
      <w:pPr>
        <w:autoSpaceDE w:val="0"/>
        <w:autoSpaceDN w:val="0"/>
        <w:spacing w:after="0"/>
        <w:rPr>
          <w:rFonts w:ascii="Times New Roman" w:hAnsi="Times New Roman"/>
          <w:iCs/>
          <w:sz w:val="24"/>
          <w:szCs w:val="24"/>
        </w:rPr>
      </w:pPr>
      <w:r w:rsidRPr="00EA0D45">
        <w:rPr>
          <w:rFonts w:ascii="Times New Roman" w:hAnsi="Times New Roman"/>
          <w:b/>
          <w:i/>
          <w:iCs/>
          <w:sz w:val="24"/>
          <w:szCs w:val="24"/>
        </w:rPr>
        <w:t>Respondents:</w:t>
      </w:r>
      <w:r w:rsidRPr="00EA0D45">
        <w:rPr>
          <w:rFonts w:ascii="Times New Roman" w:hAnsi="Times New Roman"/>
          <w:i/>
          <w:iCs/>
          <w:sz w:val="24"/>
          <w:szCs w:val="24"/>
        </w:rPr>
        <w:t xml:space="preserve"> </w:t>
      </w:r>
      <w:r w:rsidRPr="00EA0D45">
        <w:rPr>
          <w:rFonts w:ascii="Times New Roman" w:hAnsi="Times New Roman"/>
          <w:iCs/>
          <w:sz w:val="24"/>
          <w:szCs w:val="24"/>
        </w:rPr>
        <w:t>U</w:t>
      </w:r>
      <w:r w:rsidR="008D2B29">
        <w:rPr>
          <w:rFonts w:ascii="Times New Roman" w:hAnsi="Times New Roman"/>
          <w:iCs/>
          <w:sz w:val="24"/>
          <w:szCs w:val="24"/>
        </w:rPr>
        <w:t>.</w:t>
      </w:r>
      <w:r w:rsidRPr="00EA0D45">
        <w:rPr>
          <w:rFonts w:ascii="Times New Roman" w:hAnsi="Times New Roman"/>
          <w:iCs/>
          <w:sz w:val="24"/>
          <w:szCs w:val="24"/>
        </w:rPr>
        <w:t>S</w:t>
      </w:r>
      <w:r w:rsidR="008D2B29">
        <w:rPr>
          <w:rFonts w:ascii="Times New Roman" w:hAnsi="Times New Roman"/>
          <w:iCs/>
          <w:sz w:val="24"/>
          <w:szCs w:val="24"/>
        </w:rPr>
        <w:t>.</w:t>
      </w:r>
      <w:r w:rsidRPr="00EA0D45">
        <w:rPr>
          <w:rFonts w:ascii="Times New Roman" w:hAnsi="Times New Roman"/>
          <w:iCs/>
          <w:sz w:val="24"/>
          <w:szCs w:val="24"/>
        </w:rPr>
        <w:t xml:space="preserve"> carriers that operate passenger service</w:t>
      </w:r>
      <w:r w:rsidR="006B2422">
        <w:rPr>
          <w:rFonts w:ascii="Times New Roman" w:hAnsi="Times New Roman"/>
          <w:iCs/>
          <w:sz w:val="24"/>
          <w:szCs w:val="24"/>
        </w:rPr>
        <w:t xml:space="preserve"> </w:t>
      </w:r>
      <w:r w:rsidRPr="00EA0D45">
        <w:rPr>
          <w:rFonts w:ascii="Times New Roman" w:hAnsi="Times New Roman"/>
          <w:iCs/>
          <w:sz w:val="24"/>
          <w:szCs w:val="24"/>
        </w:rPr>
        <w:t xml:space="preserve">and account for at least 0.5 percent of domestic passenger service and </w:t>
      </w:r>
      <w:r w:rsidR="006B2422">
        <w:rPr>
          <w:rFonts w:ascii="Times New Roman" w:hAnsi="Times New Roman"/>
          <w:iCs/>
          <w:sz w:val="24"/>
          <w:szCs w:val="24"/>
        </w:rPr>
        <w:t xml:space="preserve">market </w:t>
      </w:r>
      <w:r w:rsidRPr="00EA0D45">
        <w:rPr>
          <w:rFonts w:ascii="Times New Roman" w:hAnsi="Times New Roman"/>
          <w:iCs/>
          <w:sz w:val="24"/>
          <w:szCs w:val="24"/>
        </w:rPr>
        <w:t xml:space="preserve">code-share partners </w:t>
      </w:r>
      <w:r>
        <w:rPr>
          <w:rFonts w:ascii="Times New Roman" w:hAnsi="Times New Roman"/>
          <w:iCs/>
          <w:sz w:val="24"/>
          <w:szCs w:val="24"/>
        </w:rPr>
        <w:t>(</w:t>
      </w:r>
      <w:r w:rsidR="006B2422">
        <w:rPr>
          <w:rFonts w:ascii="Times New Roman" w:hAnsi="Times New Roman"/>
          <w:iCs/>
          <w:sz w:val="24"/>
          <w:szCs w:val="24"/>
        </w:rPr>
        <w:t>9 existing</w:t>
      </w:r>
      <w:r w:rsidRPr="00EA0D45">
        <w:rPr>
          <w:rFonts w:ascii="Times New Roman" w:hAnsi="Times New Roman"/>
          <w:iCs/>
          <w:sz w:val="24"/>
          <w:szCs w:val="24"/>
        </w:rPr>
        <w:t xml:space="preserve"> reporting carriers </w:t>
      </w:r>
      <w:r w:rsidR="006B2422">
        <w:rPr>
          <w:rFonts w:ascii="Times New Roman" w:hAnsi="Times New Roman"/>
          <w:iCs/>
          <w:sz w:val="24"/>
          <w:szCs w:val="24"/>
        </w:rPr>
        <w:t>that market</w:t>
      </w:r>
      <w:r w:rsidRPr="00EA0D45">
        <w:rPr>
          <w:rFonts w:ascii="Times New Roman" w:hAnsi="Times New Roman"/>
          <w:iCs/>
          <w:sz w:val="24"/>
          <w:szCs w:val="24"/>
        </w:rPr>
        <w:t xml:space="preserve"> code-share</w:t>
      </w:r>
      <w:r w:rsidR="006B2422">
        <w:rPr>
          <w:rFonts w:ascii="Times New Roman" w:hAnsi="Times New Roman"/>
          <w:iCs/>
          <w:sz w:val="24"/>
          <w:szCs w:val="24"/>
        </w:rPr>
        <w:t xml:space="preserve"> flight</w:t>
      </w:r>
      <w:r w:rsidRPr="00EA0D45">
        <w:rPr>
          <w:rFonts w:ascii="Times New Roman" w:hAnsi="Times New Roman"/>
          <w:iCs/>
          <w:sz w:val="24"/>
          <w:szCs w:val="24"/>
        </w:rPr>
        <w:t>s</w:t>
      </w:r>
      <w:r>
        <w:rPr>
          <w:rFonts w:ascii="Times New Roman" w:hAnsi="Times New Roman"/>
          <w:iCs/>
          <w:sz w:val="24"/>
          <w:szCs w:val="24"/>
        </w:rPr>
        <w:t>)</w:t>
      </w:r>
      <w:r w:rsidRPr="00EA0D45">
        <w:rPr>
          <w:rFonts w:ascii="Times New Roman" w:hAnsi="Times New Roman"/>
          <w:iCs/>
          <w:sz w:val="24"/>
          <w:szCs w:val="24"/>
        </w:rPr>
        <w:t>.</w:t>
      </w:r>
    </w:p>
    <w:p w:rsidR="00EA0D45" w:rsidRPr="00EA0D45" w:rsidRDefault="00EA0D45" w:rsidP="00EA0D45">
      <w:pPr>
        <w:autoSpaceDE w:val="0"/>
        <w:autoSpaceDN w:val="0"/>
        <w:spacing w:after="0"/>
        <w:rPr>
          <w:rFonts w:ascii="Times New Roman" w:hAnsi="Times New Roman"/>
          <w:iCs/>
          <w:sz w:val="24"/>
          <w:szCs w:val="24"/>
        </w:rPr>
      </w:pPr>
      <w:r w:rsidRPr="00EA0D45">
        <w:rPr>
          <w:rFonts w:ascii="Times New Roman" w:hAnsi="Times New Roman"/>
          <w:b/>
          <w:i/>
          <w:iCs/>
          <w:sz w:val="24"/>
          <w:szCs w:val="24"/>
        </w:rPr>
        <w:t>Estimated Annual Burden on Respondents:</w:t>
      </w:r>
      <w:r w:rsidRPr="00EA0D45">
        <w:rPr>
          <w:rFonts w:ascii="Times New Roman" w:hAnsi="Times New Roman"/>
          <w:i/>
          <w:iCs/>
          <w:sz w:val="24"/>
          <w:szCs w:val="24"/>
        </w:rPr>
        <w:t xml:space="preserve"> </w:t>
      </w:r>
      <w:r w:rsidR="007D16D8">
        <w:rPr>
          <w:rFonts w:ascii="Times New Roman" w:eastAsia="Times New Roman" w:hAnsi="Times New Roman"/>
          <w:sz w:val="24"/>
          <w:szCs w:val="24"/>
        </w:rPr>
        <w:t>The a</w:t>
      </w:r>
      <w:r w:rsidR="001338B2" w:rsidRPr="006C63C3">
        <w:rPr>
          <w:rFonts w:ascii="Times New Roman" w:eastAsia="Times New Roman" w:hAnsi="Times New Roman"/>
          <w:sz w:val="24"/>
          <w:szCs w:val="24"/>
        </w:rPr>
        <w:t>nnual c</w:t>
      </w:r>
      <w:r w:rsidR="001338B2">
        <w:rPr>
          <w:rFonts w:ascii="Times New Roman" w:eastAsia="Times New Roman" w:hAnsi="Times New Roman"/>
          <w:sz w:val="24"/>
          <w:szCs w:val="24"/>
        </w:rPr>
        <w:t>ost for each code-share partner</w:t>
      </w:r>
      <w:r w:rsidR="001338B2" w:rsidRPr="006C63C3">
        <w:rPr>
          <w:rFonts w:ascii="Times New Roman" w:eastAsia="Times New Roman" w:hAnsi="Times New Roman"/>
          <w:sz w:val="24"/>
          <w:szCs w:val="24"/>
        </w:rPr>
        <w:t xml:space="preserve"> to process and report data r</w:t>
      </w:r>
      <w:r w:rsidR="001338B2" w:rsidRPr="001E1007">
        <w:rPr>
          <w:rFonts w:ascii="Times New Roman" w:eastAsia="Times New Roman" w:hAnsi="Times New Roman"/>
          <w:sz w:val="24"/>
          <w:szCs w:val="24"/>
        </w:rPr>
        <w:t>egarding on-time performance, mishandled baggage</w:t>
      </w:r>
      <w:r w:rsidR="007D16D8" w:rsidRPr="001E1007">
        <w:rPr>
          <w:rFonts w:ascii="Times New Roman" w:eastAsia="Times New Roman" w:hAnsi="Times New Roman"/>
          <w:sz w:val="24"/>
          <w:szCs w:val="24"/>
        </w:rPr>
        <w:t>,</w:t>
      </w:r>
      <w:r w:rsidR="001338B2" w:rsidRPr="001E1007">
        <w:rPr>
          <w:rFonts w:ascii="Times New Roman" w:eastAsia="Times New Roman" w:hAnsi="Times New Roman"/>
          <w:sz w:val="24"/>
          <w:szCs w:val="24"/>
        </w:rPr>
        <w:t xml:space="preserve"> and oversales to </w:t>
      </w:r>
      <w:r w:rsidR="001338B2" w:rsidRPr="001E1007">
        <w:rPr>
          <w:rFonts w:ascii="Times New Roman" w:eastAsia="Times New Roman" w:hAnsi="Times New Roman"/>
          <w:sz w:val="24"/>
          <w:szCs w:val="24"/>
        </w:rPr>
        <w:lastRenderedPageBreak/>
        <w:t>each separate marketing, reporting carrier with which it code-share</w:t>
      </w:r>
      <w:r w:rsidR="007D16D8" w:rsidRPr="001E1007">
        <w:rPr>
          <w:rFonts w:ascii="Times New Roman" w:eastAsia="Times New Roman" w:hAnsi="Times New Roman"/>
          <w:sz w:val="24"/>
          <w:szCs w:val="24"/>
        </w:rPr>
        <w:t>s</w:t>
      </w:r>
      <w:r w:rsidR="001338B2" w:rsidRPr="001E1007">
        <w:rPr>
          <w:rFonts w:ascii="Times New Roman" w:eastAsia="Times New Roman" w:hAnsi="Times New Roman"/>
          <w:sz w:val="24"/>
          <w:szCs w:val="24"/>
        </w:rPr>
        <w:t xml:space="preserve"> </w:t>
      </w:r>
      <w:r w:rsidR="007D16D8" w:rsidRPr="001E1007">
        <w:rPr>
          <w:rFonts w:ascii="Times New Roman" w:eastAsia="Times New Roman" w:hAnsi="Times New Roman"/>
          <w:sz w:val="24"/>
          <w:szCs w:val="24"/>
        </w:rPr>
        <w:t xml:space="preserve">would be </w:t>
      </w:r>
      <w:r w:rsidR="001338B2" w:rsidRPr="001E1007">
        <w:rPr>
          <w:rFonts w:ascii="Times New Roman" w:eastAsia="Times New Roman" w:hAnsi="Times New Roman"/>
          <w:sz w:val="24"/>
          <w:szCs w:val="24"/>
        </w:rPr>
        <w:t>496 hours (480 hours to collect data for form 234 and 16 hours to collect data for form 251), whether or not the marketing carrier compensates its code-share partner for the costs or the code-share partner takes the burden itself.</w:t>
      </w:r>
    </w:p>
    <w:p w:rsidR="007D16D8" w:rsidRPr="001338B2" w:rsidRDefault="00EA0D45" w:rsidP="0086796C">
      <w:pPr>
        <w:rPr>
          <w:rFonts w:eastAsia="Times New Roman"/>
        </w:rPr>
      </w:pPr>
      <w:r w:rsidRPr="00EA0D45">
        <w:rPr>
          <w:rFonts w:ascii="Times New Roman" w:hAnsi="Times New Roman"/>
          <w:b/>
          <w:i/>
          <w:iCs/>
          <w:sz w:val="24"/>
          <w:szCs w:val="24"/>
        </w:rPr>
        <w:t>Estimated Total Annual Burden:</w:t>
      </w:r>
      <w:r w:rsidRPr="00EA0D45">
        <w:rPr>
          <w:rFonts w:ascii="Times New Roman" w:hAnsi="Times New Roman"/>
          <w:i/>
          <w:iCs/>
          <w:sz w:val="24"/>
          <w:szCs w:val="24"/>
        </w:rPr>
        <w:t xml:space="preserve"> </w:t>
      </w:r>
      <w:r w:rsidR="007D16D8" w:rsidRPr="001E1007">
        <w:rPr>
          <w:rFonts w:ascii="Times New Roman" w:eastAsia="Times New Roman" w:hAnsi="Times New Roman"/>
          <w:sz w:val="24"/>
          <w:szCs w:val="24"/>
        </w:rPr>
        <w:t>The to</w:t>
      </w:r>
      <w:r w:rsidR="001338B2" w:rsidRPr="001E1007">
        <w:rPr>
          <w:rFonts w:ascii="Times New Roman" w:eastAsia="Times New Roman" w:hAnsi="Times New Roman"/>
          <w:sz w:val="24"/>
          <w:szCs w:val="24"/>
        </w:rPr>
        <w:t>tal first</w:t>
      </w:r>
      <w:r w:rsidR="007D16D8" w:rsidRPr="001E1007">
        <w:rPr>
          <w:rFonts w:ascii="Times New Roman" w:eastAsia="Times New Roman" w:hAnsi="Times New Roman"/>
          <w:sz w:val="24"/>
          <w:szCs w:val="24"/>
        </w:rPr>
        <w:t>-</w:t>
      </w:r>
      <w:r w:rsidR="001338B2" w:rsidRPr="001E1007">
        <w:rPr>
          <w:rFonts w:ascii="Times New Roman" w:eastAsia="Times New Roman" w:hAnsi="Times New Roman"/>
          <w:sz w:val="24"/>
          <w:szCs w:val="24"/>
        </w:rPr>
        <w:t xml:space="preserve">year burden </w:t>
      </w:r>
      <w:r w:rsidR="007D16D8" w:rsidRPr="001E1007">
        <w:rPr>
          <w:rFonts w:ascii="Times New Roman" w:eastAsia="Times New Roman" w:hAnsi="Times New Roman"/>
          <w:sz w:val="24"/>
          <w:szCs w:val="24"/>
        </w:rPr>
        <w:t xml:space="preserve">would be </w:t>
      </w:r>
      <w:r w:rsidR="001338B2" w:rsidRPr="001E1007">
        <w:rPr>
          <w:rFonts w:ascii="Times New Roman" w:eastAsia="Times New Roman" w:hAnsi="Times New Roman"/>
          <w:bCs/>
          <w:sz w:val="24"/>
          <w:szCs w:val="24"/>
        </w:rPr>
        <w:t xml:space="preserve">30,752 </w:t>
      </w:r>
      <w:r w:rsidR="001338B2" w:rsidRPr="001E1007">
        <w:rPr>
          <w:rFonts w:ascii="Times New Roman" w:eastAsia="Times New Roman" w:hAnsi="Times New Roman"/>
          <w:sz w:val="24"/>
          <w:szCs w:val="24"/>
        </w:rPr>
        <w:t xml:space="preserve">hours (62 code-share </w:t>
      </w:r>
      <w:r w:rsidR="005E3764" w:rsidRPr="001E1007">
        <w:rPr>
          <w:rFonts w:ascii="Times New Roman" w:eastAsia="Times New Roman" w:hAnsi="Times New Roman"/>
          <w:sz w:val="24"/>
          <w:szCs w:val="24"/>
        </w:rPr>
        <w:t>partners’</w:t>
      </w:r>
      <w:r w:rsidR="001338B2" w:rsidRPr="001E1007">
        <w:rPr>
          <w:rFonts w:ascii="Times New Roman" w:eastAsia="Times New Roman" w:hAnsi="Times New Roman"/>
          <w:sz w:val="24"/>
          <w:szCs w:val="24"/>
        </w:rPr>
        <w:t xml:space="preserve"> times 496 hours each). </w:t>
      </w:r>
      <w:r w:rsidR="007D16D8" w:rsidRPr="001E1007">
        <w:rPr>
          <w:rFonts w:ascii="Times New Roman" w:eastAsia="Times New Roman" w:hAnsi="Times New Roman"/>
          <w:sz w:val="24"/>
          <w:szCs w:val="24"/>
        </w:rPr>
        <w:t xml:space="preserve"> </w:t>
      </w:r>
      <w:r w:rsidR="001338B2" w:rsidRPr="001E1007">
        <w:rPr>
          <w:rFonts w:ascii="Times New Roman" w:eastAsia="Times New Roman" w:hAnsi="Times New Roman"/>
          <w:sz w:val="24"/>
          <w:szCs w:val="24"/>
        </w:rPr>
        <w:t xml:space="preserve">Each year after the first year, the total average burden </w:t>
      </w:r>
      <w:r w:rsidR="007D16D8" w:rsidRPr="001E1007">
        <w:rPr>
          <w:rFonts w:ascii="Times New Roman" w:eastAsia="Times New Roman" w:hAnsi="Times New Roman"/>
          <w:sz w:val="24"/>
          <w:szCs w:val="24"/>
        </w:rPr>
        <w:t xml:space="preserve">would be </w:t>
      </w:r>
      <w:r w:rsidR="001338B2" w:rsidRPr="001E1007">
        <w:rPr>
          <w:rFonts w:ascii="Times New Roman" w:eastAsia="Times New Roman" w:hAnsi="Times New Roman"/>
          <w:bCs/>
          <w:sz w:val="24"/>
          <w:szCs w:val="24"/>
        </w:rPr>
        <w:t>34,731</w:t>
      </w:r>
      <w:r w:rsidR="001338B2" w:rsidRPr="001E1007">
        <w:rPr>
          <w:rFonts w:ascii="Times New Roman" w:eastAsia="Times New Roman" w:hAnsi="Times New Roman"/>
          <w:sz w:val="24"/>
          <w:szCs w:val="24"/>
        </w:rPr>
        <w:t xml:space="preserve"> hours (higher than the first year to reflect the rate of growth of flights and passengers over the 10 year period of analysis</w:t>
      </w:r>
      <w:r w:rsidR="007D16D8" w:rsidRPr="001E1007">
        <w:rPr>
          <w:rFonts w:ascii="Times New Roman" w:eastAsia="Times New Roman" w:hAnsi="Times New Roman"/>
          <w:sz w:val="24"/>
          <w:szCs w:val="24"/>
        </w:rPr>
        <w:t>)</w:t>
      </w:r>
      <w:r w:rsidR="001338B2" w:rsidRPr="001E1007">
        <w:rPr>
          <w:rFonts w:ascii="Times New Roman" w:eastAsia="Times New Roman" w:hAnsi="Times New Roman"/>
          <w:sz w:val="24"/>
          <w:szCs w:val="24"/>
        </w:rPr>
        <w:t>.</w:t>
      </w:r>
      <w:r w:rsidR="001338B2" w:rsidRPr="001E1007">
        <w:rPr>
          <w:rFonts w:eastAsia="Times New Roman"/>
        </w:rPr>
        <w:t xml:space="preserve">   </w:t>
      </w:r>
      <w:r w:rsidR="001338B2" w:rsidRPr="001E1007">
        <w:rPr>
          <w:rFonts w:ascii="Times New Roman" w:eastAsia="Times New Roman" w:hAnsi="Times New Roman"/>
          <w:sz w:val="24"/>
          <w:szCs w:val="24"/>
        </w:rPr>
        <w:t>These estimates likely overestimate the actual costs to some carriers that code-share with multiple partners.  Carriers that code-share any flights with more than one code-share partners</w:t>
      </w:r>
      <w:r w:rsidR="001338B2">
        <w:rPr>
          <w:rFonts w:ascii="Times New Roman" w:eastAsia="Times New Roman" w:hAnsi="Times New Roman"/>
          <w:sz w:val="24"/>
          <w:szCs w:val="24"/>
        </w:rPr>
        <w:t xml:space="preserve"> should experience some efficiencies in the collection, management</w:t>
      </w:r>
      <w:r w:rsidR="007D16D8">
        <w:rPr>
          <w:rFonts w:ascii="Times New Roman" w:eastAsia="Times New Roman" w:hAnsi="Times New Roman"/>
          <w:sz w:val="24"/>
          <w:szCs w:val="24"/>
        </w:rPr>
        <w:t>,</w:t>
      </w:r>
      <w:r w:rsidR="001338B2">
        <w:rPr>
          <w:rFonts w:ascii="Times New Roman" w:eastAsia="Times New Roman" w:hAnsi="Times New Roman"/>
          <w:sz w:val="24"/>
          <w:szCs w:val="24"/>
        </w:rPr>
        <w:t xml:space="preserve"> and reporting of data regarding those flights for use by multiple code-share partners. </w:t>
      </w:r>
    </w:p>
    <w:p w:rsidR="00EA0D45" w:rsidRPr="00EA0D45" w:rsidRDefault="00EA0D45" w:rsidP="007D16D8">
      <w:pPr>
        <w:rPr>
          <w:rFonts w:ascii="Times New Roman" w:hAnsi="Times New Roman"/>
          <w:sz w:val="24"/>
          <w:szCs w:val="24"/>
        </w:rPr>
      </w:pPr>
      <w:r w:rsidRPr="00EA0D45">
        <w:rPr>
          <w:rFonts w:ascii="Times New Roman" w:hAnsi="Times New Roman"/>
          <w:b/>
          <w:i/>
          <w:iCs/>
          <w:sz w:val="24"/>
          <w:szCs w:val="24"/>
        </w:rPr>
        <w:t>Frequency:</w:t>
      </w:r>
      <w:r w:rsidRPr="00EA0D45">
        <w:rPr>
          <w:rFonts w:ascii="Times New Roman" w:hAnsi="Times New Roman"/>
          <w:i/>
          <w:iCs/>
          <w:sz w:val="24"/>
          <w:szCs w:val="24"/>
        </w:rPr>
        <w:t xml:space="preserve"> </w:t>
      </w:r>
      <w:r w:rsidR="007D16D8">
        <w:rPr>
          <w:rFonts w:ascii="Times New Roman" w:hAnsi="Times New Roman"/>
          <w:iCs/>
          <w:sz w:val="24"/>
          <w:szCs w:val="24"/>
        </w:rPr>
        <w:t>M</w:t>
      </w:r>
      <w:r w:rsidRPr="00EA0D45">
        <w:rPr>
          <w:rFonts w:ascii="Times New Roman" w:hAnsi="Times New Roman"/>
          <w:iCs/>
          <w:sz w:val="24"/>
          <w:szCs w:val="24"/>
        </w:rPr>
        <w:t>onthly</w:t>
      </w:r>
      <w:r w:rsidR="001338B2">
        <w:rPr>
          <w:rFonts w:ascii="Times New Roman" w:hAnsi="Times New Roman"/>
          <w:iCs/>
          <w:sz w:val="24"/>
          <w:szCs w:val="24"/>
        </w:rPr>
        <w:t xml:space="preserve"> reports for on-time performance and mishandled baggage; quarterly reports for oversales; estimates of burden are annual</w:t>
      </w:r>
      <w:r w:rsidR="0086796C">
        <w:rPr>
          <w:rFonts w:ascii="Times New Roman" w:hAnsi="Times New Roman"/>
          <w:iCs/>
          <w:sz w:val="24"/>
          <w:szCs w:val="24"/>
        </w:rPr>
        <w:t>.</w:t>
      </w:r>
    </w:p>
    <w:p w:rsidR="0031309D" w:rsidRPr="00E26461" w:rsidRDefault="00EA0D45" w:rsidP="00E26461">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r>
      <w:r w:rsidR="0031309D" w:rsidRPr="00E26461">
        <w:rPr>
          <w:rFonts w:ascii="Times New Roman" w:hAnsi="Times New Roman" w:cs="Times New Roman"/>
          <w:sz w:val="24"/>
          <w:szCs w:val="24"/>
        </w:rPr>
        <w:t>The Department invites interested</w:t>
      </w:r>
      <w:r w:rsidR="0031309D">
        <w:rPr>
          <w:rFonts w:ascii="Times New Roman" w:hAnsi="Times New Roman" w:cs="Times New Roman"/>
          <w:sz w:val="24"/>
          <w:szCs w:val="24"/>
        </w:rPr>
        <w:t xml:space="preserve"> </w:t>
      </w:r>
      <w:r w:rsidR="0031309D" w:rsidRPr="00E26461">
        <w:rPr>
          <w:rFonts w:ascii="Times New Roman" w:hAnsi="Times New Roman" w:cs="Times New Roman"/>
          <w:sz w:val="24"/>
          <w:szCs w:val="24"/>
        </w:rPr>
        <w:t>persons to submit comments on any</w:t>
      </w:r>
      <w:r w:rsidR="0031309D">
        <w:rPr>
          <w:rFonts w:ascii="Times New Roman" w:hAnsi="Times New Roman" w:cs="Times New Roman"/>
          <w:sz w:val="24"/>
          <w:szCs w:val="24"/>
        </w:rPr>
        <w:t xml:space="preserve"> </w:t>
      </w:r>
      <w:r w:rsidR="0031309D" w:rsidRPr="00E26461">
        <w:rPr>
          <w:rFonts w:ascii="Times New Roman" w:hAnsi="Times New Roman" w:cs="Times New Roman"/>
          <w:sz w:val="24"/>
          <w:szCs w:val="24"/>
        </w:rPr>
        <w:t xml:space="preserve">aspect of each of these </w:t>
      </w:r>
      <w:r w:rsidR="007E5E98">
        <w:rPr>
          <w:rFonts w:ascii="Times New Roman" w:hAnsi="Times New Roman" w:cs="Times New Roman"/>
          <w:sz w:val="24"/>
          <w:szCs w:val="24"/>
        </w:rPr>
        <w:t xml:space="preserve">two </w:t>
      </w:r>
      <w:r w:rsidR="0031309D" w:rsidRPr="00E26461">
        <w:rPr>
          <w:rFonts w:ascii="Times New Roman" w:hAnsi="Times New Roman" w:cs="Times New Roman"/>
          <w:sz w:val="24"/>
          <w:szCs w:val="24"/>
        </w:rPr>
        <w:t>information</w:t>
      </w:r>
      <w:r w:rsidR="0031309D">
        <w:rPr>
          <w:rFonts w:ascii="Times New Roman" w:hAnsi="Times New Roman" w:cs="Times New Roman"/>
          <w:sz w:val="24"/>
          <w:szCs w:val="24"/>
        </w:rPr>
        <w:t xml:space="preserve"> </w:t>
      </w:r>
      <w:r w:rsidR="0031309D" w:rsidRPr="00E26461">
        <w:rPr>
          <w:rFonts w:ascii="Times New Roman" w:hAnsi="Times New Roman" w:cs="Times New Roman"/>
          <w:sz w:val="24"/>
          <w:szCs w:val="24"/>
        </w:rPr>
        <w:t>collections, including the following: (1)</w:t>
      </w:r>
      <w:r w:rsidR="0031309D">
        <w:rPr>
          <w:rFonts w:ascii="Times New Roman" w:hAnsi="Times New Roman" w:cs="Times New Roman"/>
          <w:sz w:val="24"/>
          <w:szCs w:val="24"/>
        </w:rPr>
        <w:t xml:space="preserve"> </w:t>
      </w:r>
      <w:r w:rsidR="0031309D" w:rsidRPr="00E26461">
        <w:rPr>
          <w:rFonts w:ascii="Times New Roman" w:hAnsi="Times New Roman" w:cs="Times New Roman"/>
          <w:sz w:val="24"/>
          <w:szCs w:val="24"/>
        </w:rPr>
        <w:t>The necessity and utility of the</w:t>
      </w:r>
      <w:r w:rsidR="0031309D">
        <w:rPr>
          <w:rFonts w:ascii="Times New Roman" w:hAnsi="Times New Roman" w:cs="Times New Roman"/>
          <w:sz w:val="24"/>
          <w:szCs w:val="24"/>
        </w:rPr>
        <w:t xml:space="preserve"> </w:t>
      </w:r>
      <w:r w:rsidR="0031309D" w:rsidRPr="00E26461">
        <w:rPr>
          <w:rFonts w:ascii="Times New Roman" w:hAnsi="Times New Roman" w:cs="Times New Roman"/>
          <w:sz w:val="24"/>
          <w:szCs w:val="24"/>
        </w:rPr>
        <w:t>information collection, (2) the accuracy</w:t>
      </w:r>
      <w:r w:rsidR="0031309D">
        <w:rPr>
          <w:rFonts w:ascii="Times New Roman" w:hAnsi="Times New Roman" w:cs="Times New Roman"/>
          <w:sz w:val="24"/>
          <w:szCs w:val="24"/>
        </w:rPr>
        <w:t xml:space="preserve"> </w:t>
      </w:r>
      <w:r w:rsidR="0031309D" w:rsidRPr="00E26461">
        <w:rPr>
          <w:rFonts w:ascii="Times New Roman" w:hAnsi="Times New Roman" w:cs="Times New Roman"/>
          <w:sz w:val="24"/>
          <w:szCs w:val="24"/>
        </w:rPr>
        <w:t>of the estimate of the burden, (3) ways</w:t>
      </w:r>
      <w:r w:rsidR="0031309D">
        <w:rPr>
          <w:rFonts w:ascii="Times New Roman" w:hAnsi="Times New Roman" w:cs="Times New Roman"/>
          <w:sz w:val="24"/>
          <w:szCs w:val="24"/>
        </w:rPr>
        <w:t xml:space="preserve"> </w:t>
      </w:r>
      <w:r w:rsidR="0031309D" w:rsidRPr="00E26461">
        <w:rPr>
          <w:rFonts w:ascii="Times New Roman" w:hAnsi="Times New Roman" w:cs="Times New Roman"/>
          <w:sz w:val="24"/>
          <w:szCs w:val="24"/>
        </w:rPr>
        <w:t>to enhance the quality, utility, and</w:t>
      </w:r>
      <w:r w:rsidR="0031309D">
        <w:rPr>
          <w:rFonts w:ascii="Times New Roman" w:hAnsi="Times New Roman" w:cs="Times New Roman"/>
          <w:sz w:val="24"/>
          <w:szCs w:val="24"/>
        </w:rPr>
        <w:t xml:space="preserve"> </w:t>
      </w:r>
      <w:r w:rsidR="0031309D" w:rsidRPr="00E26461">
        <w:rPr>
          <w:rFonts w:ascii="Times New Roman" w:hAnsi="Times New Roman" w:cs="Times New Roman"/>
          <w:sz w:val="24"/>
          <w:szCs w:val="24"/>
        </w:rPr>
        <w:t>clarity of the information to be</w:t>
      </w:r>
      <w:r w:rsidR="0031309D">
        <w:rPr>
          <w:rFonts w:ascii="Times New Roman" w:hAnsi="Times New Roman" w:cs="Times New Roman"/>
          <w:sz w:val="24"/>
          <w:szCs w:val="24"/>
        </w:rPr>
        <w:t xml:space="preserve"> </w:t>
      </w:r>
      <w:r w:rsidR="0031309D" w:rsidRPr="00E26461">
        <w:rPr>
          <w:rFonts w:ascii="Times New Roman" w:hAnsi="Times New Roman" w:cs="Times New Roman"/>
          <w:sz w:val="24"/>
          <w:szCs w:val="24"/>
        </w:rPr>
        <w:t>collected, and (4) ways to minimize the</w:t>
      </w:r>
      <w:r w:rsidR="0031309D">
        <w:rPr>
          <w:rFonts w:ascii="Times New Roman" w:hAnsi="Times New Roman" w:cs="Times New Roman"/>
          <w:sz w:val="24"/>
          <w:szCs w:val="24"/>
        </w:rPr>
        <w:t xml:space="preserve"> </w:t>
      </w:r>
      <w:r w:rsidR="0031309D" w:rsidRPr="00E26461">
        <w:rPr>
          <w:rFonts w:ascii="Times New Roman" w:hAnsi="Times New Roman" w:cs="Times New Roman"/>
          <w:sz w:val="24"/>
          <w:szCs w:val="24"/>
        </w:rPr>
        <w:t>burden of collection without reducing</w:t>
      </w:r>
      <w:r w:rsidR="0031309D">
        <w:rPr>
          <w:rFonts w:ascii="Times New Roman" w:hAnsi="Times New Roman" w:cs="Times New Roman"/>
          <w:sz w:val="24"/>
          <w:szCs w:val="24"/>
        </w:rPr>
        <w:t xml:space="preserve"> </w:t>
      </w:r>
      <w:r w:rsidR="0031309D" w:rsidRPr="00E26461">
        <w:rPr>
          <w:rFonts w:ascii="Times New Roman" w:hAnsi="Times New Roman" w:cs="Times New Roman"/>
          <w:sz w:val="24"/>
          <w:szCs w:val="24"/>
        </w:rPr>
        <w:t>the quality of the collected information.</w:t>
      </w:r>
      <w:r w:rsidR="0031309D">
        <w:rPr>
          <w:rFonts w:ascii="Times New Roman" w:hAnsi="Times New Roman" w:cs="Times New Roman"/>
          <w:sz w:val="24"/>
          <w:szCs w:val="24"/>
        </w:rPr>
        <w:t xml:space="preserve"> </w:t>
      </w:r>
      <w:r w:rsidR="0031309D" w:rsidRPr="00E26461">
        <w:rPr>
          <w:rFonts w:ascii="Times New Roman" w:hAnsi="Times New Roman" w:cs="Times New Roman"/>
          <w:sz w:val="24"/>
          <w:szCs w:val="24"/>
        </w:rPr>
        <w:t>Comments submitted in response to this</w:t>
      </w:r>
      <w:r w:rsidR="0031309D">
        <w:rPr>
          <w:rFonts w:ascii="Times New Roman" w:hAnsi="Times New Roman" w:cs="Times New Roman"/>
          <w:sz w:val="24"/>
          <w:szCs w:val="24"/>
        </w:rPr>
        <w:t xml:space="preserve"> </w:t>
      </w:r>
      <w:r w:rsidR="0031309D" w:rsidRPr="00E26461">
        <w:rPr>
          <w:rFonts w:ascii="Times New Roman" w:hAnsi="Times New Roman" w:cs="Times New Roman"/>
          <w:sz w:val="24"/>
          <w:szCs w:val="24"/>
        </w:rPr>
        <w:t>notice will be summarized or included,</w:t>
      </w:r>
      <w:r w:rsidR="0031309D">
        <w:rPr>
          <w:rFonts w:ascii="Times New Roman" w:hAnsi="Times New Roman" w:cs="Times New Roman"/>
          <w:sz w:val="24"/>
          <w:szCs w:val="24"/>
        </w:rPr>
        <w:t xml:space="preserve"> </w:t>
      </w:r>
      <w:r w:rsidR="0031309D" w:rsidRPr="00E26461">
        <w:rPr>
          <w:rFonts w:ascii="Times New Roman" w:hAnsi="Times New Roman" w:cs="Times New Roman"/>
          <w:sz w:val="24"/>
          <w:szCs w:val="24"/>
        </w:rPr>
        <w:t>or both, in the request for OMB approval</w:t>
      </w:r>
      <w:r w:rsidR="0031309D">
        <w:rPr>
          <w:rFonts w:ascii="Times New Roman" w:hAnsi="Times New Roman" w:cs="Times New Roman"/>
          <w:sz w:val="24"/>
          <w:szCs w:val="24"/>
        </w:rPr>
        <w:t xml:space="preserve"> </w:t>
      </w:r>
      <w:r w:rsidR="0031309D" w:rsidRPr="00E26461">
        <w:rPr>
          <w:rFonts w:ascii="Times New Roman" w:hAnsi="Times New Roman" w:cs="Times New Roman"/>
          <w:sz w:val="24"/>
          <w:szCs w:val="24"/>
        </w:rPr>
        <w:t>of these information collections.</w:t>
      </w:r>
    </w:p>
    <w:p w:rsidR="001F0F18" w:rsidRPr="007264B2" w:rsidRDefault="001F0F18" w:rsidP="004A591E">
      <w:pPr>
        <w:pStyle w:val="ListParagraph"/>
        <w:keepNext/>
        <w:numPr>
          <w:ilvl w:val="0"/>
          <w:numId w:val="14"/>
        </w:numPr>
        <w:autoSpaceDE w:val="0"/>
        <w:autoSpaceDN w:val="0"/>
        <w:adjustRightInd w:val="0"/>
        <w:spacing w:after="0"/>
        <w:rPr>
          <w:rFonts w:ascii="Times New Roman" w:hAnsi="Times New Roman" w:cs="Times New Roman"/>
          <w:sz w:val="24"/>
          <w:szCs w:val="24"/>
        </w:rPr>
      </w:pPr>
      <w:r w:rsidRPr="007264B2">
        <w:rPr>
          <w:rFonts w:ascii="Times New Roman" w:hAnsi="Times New Roman" w:cs="Times New Roman"/>
          <w:sz w:val="24"/>
          <w:szCs w:val="24"/>
        </w:rPr>
        <w:lastRenderedPageBreak/>
        <w:t>Unfunded Mandates Reform Act</w:t>
      </w:r>
    </w:p>
    <w:p w:rsidR="001F0F18" w:rsidRPr="007264B2" w:rsidRDefault="001F0F18" w:rsidP="004A591E">
      <w:pPr>
        <w:keepNext/>
        <w:autoSpaceDE w:val="0"/>
        <w:autoSpaceDN w:val="0"/>
        <w:adjustRightInd w:val="0"/>
        <w:spacing w:after="0"/>
        <w:ind w:firstLine="720"/>
        <w:rPr>
          <w:rFonts w:ascii="Times New Roman" w:hAnsi="Times New Roman" w:cs="Times New Roman"/>
          <w:sz w:val="24"/>
          <w:szCs w:val="24"/>
        </w:rPr>
      </w:pPr>
      <w:r w:rsidRPr="007264B2">
        <w:rPr>
          <w:rFonts w:ascii="Times New Roman" w:hAnsi="Times New Roman" w:cs="Times New Roman"/>
          <w:sz w:val="24"/>
          <w:szCs w:val="24"/>
        </w:rPr>
        <w:t>The Department has determined that the requirements of Title II of the Unfunded Mandates Reform Act of 1995 do not apply to this NPRM.</w:t>
      </w:r>
    </w:p>
    <w:p w:rsidR="00D86B89" w:rsidRPr="007D16D8" w:rsidRDefault="00D86B89" w:rsidP="00D86B89">
      <w:pPr>
        <w:rPr>
          <w:color w:val="000000"/>
          <w:sz w:val="24"/>
          <w:szCs w:val="24"/>
        </w:rPr>
      </w:pPr>
    </w:p>
    <w:p w:rsidR="00D86B89" w:rsidRPr="007D16D8" w:rsidRDefault="00D86B89" w:rsidP="00D86B89">
      <w:pPr>
        <w:keepNext/>
        <w:outlineLvl w:val="0"/>
        <w:rPr>
          <w:b/>
          <w:color w:val="000000"/>
          <w:sz w:val="24"/>
          <w:szCs w:val="24"/>
        </w:rPr>
      </w:pPr>
      <w:r w:rsidRPr="007D16D8">
        <w:rPr>
          <w:b/>
          <w:color w:val="000000"/>
          <w:sz w:val="24"/>
          <w:szCs w:val="24"/>
        </w:rPr>
        <w:t xml:space="preserve">ISSUED THIS </w:t>
      </w:r>
      <w:r w:rsidR="007B2953">
        <w:rPr>
          <w:b/>
          <w:color w:val="000000"/>
          <w:sz w:val="24"/>
          <w:szCs w:val="24"/>
        </w:rPr>
        <w:t>21st</w:t>
      </w:r>
      <w:r w:rsidRPr="007D16D8">
        <w:rPr>
          <w:b/>
          <w:color w:val="000000"/>
          <w:sz w:val="24"/>
          <w:szCs w:val="24"/>
        </w:rPr>
        <w:t xml:space="preserve"> DAY OF </w:t>
      </w:r>
      <w:r w:rsidR="007B2953">
        <w:rPr>
          <w:b/>
          <w:color w:val="000000"/>
          <w:sz w:val="24"/>
          <w:szCs w:val="24"/>
        </w:rPr>
        <w:t>MAY</w:t>
      </w:r>
      <w:bookmarkStart w:id="0" w:name="_GoBack"/>
      <w:bookmarkEnd w:id="0"/>
      <w:r w:rsidRPr="007D16D8">
        <w:rPr>
          <w:b/>
          <w:color w:val="000000"/>
          <w:sz w:val="24"/>
          <w:szCs w:val="24"/>
        </w:rPr>
        <w:t>, 201</w:t>
      </w:r>
      <w:r w:rsidR="005D27DE">
        <w:rPr>
          <w:b/>
          <w:color w:val="000000"/>
          <w:sz w:val="24"/>
          <w:szCs w:val="24"/>
        </w:rPr>
        <w:t>4</w:t>
      </w:r>
      <w:r w:rsidRPr="007D16D8">
        <w:rPr>
          <w:b/>
          <w:color w:val="000000"/>
          <w:sz w:val="24"/>
          <w:szCs w:val="24"/>
        </w:rPr>
        <w:t xml:space="preserve">, IN WASHINGTON, D.C. </w:t>
      </w:r>
    </w:p>
    <w:p w:rsidR="00D86B89" w:rsidRPr="007D16D8" w:rsidRDefault="00D86B89" w:rsidP="00D86B89">
      <w:pPr>
        <w:rPr>
          <w:b/>
          <w:color w:val="000000"/>
          <w:sz w:val="24"/>
          <w:szCs w:val="24"/>
        </w:rPr>
      </w:pPr>
    </w:p>
    <w:p w:rsidR="00D86B89" w:rsidRPr="007D16D8" w:rsidRDefault="00D86B89" w:rsidP="00D86B89">
      <w:pPr>
        <w:spacing w:after="0" w:line="240" w:lineRule="auto"/>
        <w:rPr>
          <w:b/>
          <w:color w:val="000000"/>
          <w:sz w:val="24"/>
          <w:szCs w:val="24"/>
        </w:rPr>
      </w:pPr>
      <w:r w:rsidRPr="007D16D8">
        <w:rPr>
          <w:b/>
          <w:color w:val="000000"/>
          <w:sz w:val="24"/>
          <w:szCs w:val="24"/>
        </w:rPr>
        <w:tab/>
      </w:r>
      <w:r w:rsidRPr="007D16D8">
        <w:rPr>
          <w:b/>
          <w:color w:val="000000"/>
          <w:sz w:val="24"/>
          <w:szCs w:val="24"/>
        </w:rPr>
        <w:tab/>
      </w:r>
      <w:r w:rsidRPr="007D16D8">
        <w:rPr>
          <w:b/>
          <w:color w:val="000000"/>
          <w:sz w:val="24"/>
          <w:szCs w:val="24"/>
        </w:rPr>
        <w:tab/>
      </w:r>
      <w:r w:rsidRPr="007D16D8">
        <w:rPr>
          <w:b/>
          <w:color w:val="000000"/>
          <w:sz w:val="24"/>
          <w:szCs w:val="24"/>
        </w:rPr>
        <w:tab/>
      </w:r>
      <w:r w:rsidRPr="007D16D8">
        <w:rPr>
          <w:b/>
          <w:color w:val="000000"/>
          <w:sz w:val="24"/>
          <w:szCs w:val="24"/>
        </w:rPr>
        <w:tab/>
      </w:r>
      <w:r w:rsidRPr="007D16D8">
        <w:rPr>
          <w:b/>
          <w:color w:val="000000"/>
          <w:sz w:val="24"/>
          <w:szCs w:val="24"/>
        </w:rPr>
        <w:tab/>
        <w:t>__________________________</w:t>
      </w:r>
    </w:p>
    <w:p w:rsidR="00D86B89" w:rsidRPr="007D16D8" w:rsidRDefault="00D86B89" w:rsidP="00D86B89">
      <w:pPr>
        <w:spacing w:after="0" w:line="240" w:lineRule="auto"/>
        <w:rPr>
          <w:color w:val="000000"/>
          <w:sz w:val="24"/>
          <w:szCs w:val="24"/>
        </w:rPr>
      </w:pPr>
      <w:r w:rsidRPr="007D16D8">
        <w:rPr>
          <w:color w:val="000000"/>
          <w:sz w:val="24"/>
          <w:szCs w:val="24"/>
        </w:rPr>
        <w:tab/>
      </w:r>
      <w:r w:rsidRPr="007D16D8">
        <w:rPr>
          <w:color w:val="000000"/>
          <w:sz w:val="24"/>
          <w:szCs w:val="24"/>
        </w:rPr>
        <w:tab/>
      </w:r>
      <w:r w:rsidRPr="007D16D8">
        <w:rPr>
          <w:color w:val="000000"/>
          <w:sz w:val="24"/>
          <w:szCs w:val="24"/>
        </w:rPr>
        <w:tab/>
      </w:r>
      <w:r w:rsidRPr="007D16D8">
        <w:rPr>
          <w:color w:val="000000"/>
          <w:sz w:val="24"/>
          <w:szCs w:val="24"/>
        </w:rPr>
        <w:tab/>
      </w:r>
      <w:r w:rsidRPr="007D16D8">
        <w:rPr>
          <w:color w:val="000000"/>
          <w:sz w:val="24"/>
          <w:szCs w:val="24"/>
        </w:rPr>
        <w:tab/>
      </w:r>
      <w:r w:rsidRPr="007D16D8">
        <w:rPr>
          <w:color w:val="000000"/>
          <w:sz w:val="24"/>
          <w:szCs w:val="24"/>
        </w:rPr>
        <w:tab/>
      </w:r>
      <w:r w:rsidR="0042671E">
        <w:rPr>
          <w:color w:val="000000"/>
          <w:sz w:val="24"/>
          <w:szCs w:val="24"/>
        </w:rPr>
        <w:t xml:space="preserve">Anthony </w:t>
      </w:r>
      <w:r w:rsidR="00A35FCA">
        <w:rPr>
          <w:color w:val="000000"/>
          <w:sz w:val="24"/>
          <w:szCs w:val="24"/>
        </w:rPr>
        <w:t xml:space="preserve">R. </w:t>
      </w:r>
      <w:r w:rsidR="0042671E">
        <w:rPr>
          <w:color w:val="000000"/>
          <w:sz w:val="24"/>
          <w:szCs w:val="24"/>
        </w:rPr>
        <w:t>Foxx</w:t>
      </w:r>
      <w:r w:rsidR="00A35FCA">
        <w:rPr>
          <w:color w:val="000000"/>
          <w:sz w:val="24"/>
          <w:szCs w:val="24"/>
        </w:rPr>
        <w:t>,</w:t>
      </w:r>
    </w:p>
    <w:p w:rsidR="00D86B89" w:rsidRPr="007D16D8" w:rsidRDefault="00D86B89" w:rsidP="00D86B89">
      <w:pPr>
        <w:spacing w:after="0" w:line="240" w:lineRule="auto"/>
        <w:rPr>
          <w:color w:val="000000"/>
          <w:sz w:val="24"/>
          <w:szCs w:val="24"/>
        </w:rPr>
      </w:pPr>
      <w:r w:rsidRPr="007D16D8">
        <w:rPr>
          <w:color w:val="000000"/>
          <w:sz w:val="24"/>
          <w:szCs w:val="24"/>
        </w:rPr>
        <w:tab/>
      </w:r>
      <w:r w:rsidRPr="007D16D8">
        <w:rPr>
          <w:color w:val="000000"/>
          <w:sz w:val="24"/>
          <w:szCs w:val="24"/>
        </w:rPr>
        <w:tab/>
      </w:r>
      <w:r w:rsidRPr="007D16D8">
        <w:rPr>
          <w:color w:val="000000"/>
          <w:sz w:val="24"/>
          <w:szCs w:val="24"/>
        </w:rPr>
        <w:tab/>
      </w:r>
      <w:r w:rsidRPr="007D16D8">
        <w:rPr>
          <w:color w:val="000000"/>
          <w:sz w:val="24"/>
          <w:szCs w:val="24"/>
        </w:rPr>
        <w:tab/>
      </w:r>
      <w:r w:rsidRPr="007D16D8">
        <w:rPr>
          <w:color w:val="000000"/>
          <w:sz w:val="24"/>
          <w:szCs w:val="24"/>
        </w:rPr>
        <w:tab/>
      </w:r>
      <w:r w:rsidRPr="007D16D8">
        <w:rPr>
          <w:color w:val="000000"/>
          <w:sz w:val="24"/>
          <w:szCs w:val="24"/>
        </w:rPr>
        <w:tab/>
        <w:t>Secretary of Transportation</w:t>
      </w:r>
      <w:r w:rsidR="00A35FCA">
        <w:rPr>
          <w:color w:val="000000"/>
          <w:sz w:val="24"/>
          <w:szCs w:val="24"/>
        </w:rPr>
        <w:t>.</w:t>
      </w:r>
      <w:r w:rsidRPr="007D16D8">
        <w:rPr>
          <w:color w:val="000000"/>
          <w:sz w:val="24"/>
          <w:szCs w:val="24"/>
        </w:rPr>
        <w:tab/>
      </w:r>
    </w:p>
    <w:p w:rsidR="00C67C27" w:rsidRDefault="00C67C27" w:rsidP="001F0F18">
      <w:pPr>
        <w:autoSpaceDE w:val="0"/>
        <w:autoSpaceDN w:val="0"/>
        <w:adjustRightInd w:val="0"/>
        <w:spacing w:after="0" w:line="240" w:lineRule="auto"/>
        <w:rPr>
          <w:rFonts w:ascii="Times New Roman" w:hAnsi="Times New Roman" w:cs="Times New Roman"/>
          <w:b/>
          <w:iCs/>
          <w:sz w:val="24"/>
          <w:szCs w:val="24"/>
        </w:rPr>
      </w:pPr>
    </w:p>
    <w:p w:rsidR="00C67C27" w:rsidRDefault="00C67C27" w:rsidP="001F0F18">
      <w:pPr>
        <w:autoSpaceDE w:val="0"/>
        <w:autoSpaceDN w:val="0"/>
        <w:adjustRightInd w:val="0"/>
        <w:spacing w:after="0" w:line="240" w:lineRule="auto"/>
        <w:rPr>
          <w:rFonts w:ascii="Times New Roman" w:hAnsi="Times New Roman" w:cs="Times New Roman"/>
          <w:b/>
          <w:iCs/>
          <w:sz w:val="24"/>
          <w:szCs w:val="24"/>
        </w:rPr>
      </w:pPr>
    </w:p>
    <w:p w:rsidR="00D86B89" w:rsidRDefault="00D86B89" w:rsidP="00E26461">
      <w:pPr>
        <w:autoSpaceDE w:val="0"/>
        <w:autoSpaceDN w:val="0"/>
        <w:adjustRightInd w:val="0"/>
        <w:spacing w:after="0" w:line="240" w:lineRule="auto"/>
        <w:rPr>
          <w:rFonts w:ascii="Times New Roman" w:hAnsi="Times New Roman" w:cs="Times New Roman"/>
          <w:b/>
          <w:iCs/>
          <w:sz w:val="24"/>
          <w:szCs w:val="24"/>
        </w:rPr>
      </w:pPr>
    </w:p>
    <w:p w:rsidR="00341689" w:rsidRPr="00EE2B67" w:rsidRDefault="00341689" w:rsidP="00E26461">
      <w:pPr>
        <w:autoSpaceDE w:val="0"/>
        <w:autoSpaceDN w:val="0"/>
        <w:adjustRightInd w:val="0"/>
        <w:spacing w:after="0" w:line="240" w:lineRule="auto"/>
        <w:rPr>
          <w:rFonts w:ascii="Times New Roman" w:hAnsi="Times New Roman" w:cs="Times New Roman"/>
          <w:b/>
          <w:iCs/>
          <w:sz w:val="24"/>
          <w:szCs w:val="24"/>
        </w:rPr>
      </w:pPr>
      <w:r w:rsidRPr="00EE2B67">
        <w:rPr>
          <w:rFonts w:ascii="Times New Roman" w:hAnsi="Times New Roman" w:cs="Times New Roman"/>
          <w:b/>
          <w:iCs/>
          <w:sz w:val="24"/>
          <w:szCs w:val="24"/>
        </w:rPr>
        <w:t>List of Subjects</w:t>
      </w:r>
    </w:p>
    <w:p w:rsidR="00341689" w:rsidRPr="00EE2B67" w:rsidRDefault="00341689" w:rsidP="00E26461">
      <w:pPr>
        <w:autoSpaceDE w:val="0"/>
        <w:autoSpaceDN w:val="0"/>
        <w:adjustRightInd w:val="0"/>
        <w:spacing w:after="0" w:line="240" w:lineRule="auto"/>
        <w:rPr>
          <w:rFonts w:ascii="Times New Roman" w:hAnsi="Times New Roman" w:cs="Times New Roman"/>
          <w:b/>
          <w:iCs/>
          <w:sz w:val="24"/>
          <w:szCs w:val="24"/>
        </w:rPr>
      </w:pPr>
    </w:p>
    <w:p w:rsidR="0052591C" w:rsidRPr="00E26461" w:rsidRDefault="0052591C" w:rsidP="0052591C">
      <w:pPr>
        <w:jc w:val="both"/>
        <w:rPr>
          <w:rFonts w:ascii="Times New Roman" w:hAnsi="Times New Roman" w:cs="Times New Roman"/>
          <w:sz w:val="24"/>
          <w:szCs w:val="24"/>
        </w:rPr>
      </w:pPr>
      <w:r w:rsidRPr="00E26461">
        <w:rPr>
          <w:rFonts w:ascii="Times New Roman" w:hAnsi="Times New Roman" w:cs="Times New Roman"/>
          <w:sz w:val="24"/>
          <w:szCs w:val="24"/>
        </w:rPr>
        <w:t xml:space="preserve">14 CFR Parts 234, 244, 250, </w:t>
      </w:r>
      <w:r w:rsidR="0042671E">
        <w:rPr>
          <w:rFonts w:ascii="Times New Roman" w:hAnsi="Times New Roman" w:cs="Times New Roman"/>
          <w:sz w:val="24"/>
          <w:szCs w:val="24"/>
        </w:rPr>
        <w:t xml:space="preserve">255, 256, </w:t>
      </w:r>
      <w:r w:rsidRPr="00E26461">
        <w:rPr>
          <w:rFonts w:ascii="Times New Roman" w:hAnsi="Times New Roman" w:cs="Times New Roman"/>
          <w:sz w:val="24"/>
          <w:szCs w:val="24"/>
        </w:rPr>
        <w:t>257, 259 and 399</w:t>
      </w:r>
    </w:p>
    <w:p w:rsidR="0052591C" w:rsidRPr="00EE2B67" w:rsidRDefault="0052591C" w:rsidP="00E26461">
      <w:pPr>
        <w:rPr>
          <w:rFonts w:ascii="Times New Roman" w:hAnsi="Times New Roman" w:cs="Times New Roman"/>
          <w:sz w:val="24"/>
          <w:szCs w:val="24"/>
        </w:rPr>
      </w:pPr>
    </w:p>
    <w:p w:rsidR="00DE7DC9" w:rsidRDefault="00DE7DC9" w:rsidP="00E26461">
      <w:pPr>
        <w:spacing w:after="0"/>
        <w:rPr>
          <w:rFonts w:ascii="Times New Roman" w:hAnsi="Times New Roman" w:cs="Times New Roman"/>
          <w:b/>
          <w:sz w:val="24"/>
          <w:szCs w:val="24"/>
        </w:rPr>
      </w:pPr>
      <w:r w:rsidRPr="00EE2B67">
        <w:rPr>
          <w:rFonts w:ascii="Times New Roman" w:hAnsi="Times New Roman" w:cs="Times New Roman"/>
          <w:b/>
          <w:sz w:val="24"/>
          <w:szCs w:val="24"/>
        </w:rPr>
        <w:t>PART 234-[AMENDED]</w:t>
      </w:r>
    </w:p>
    <w:p w:rsidR="0052591C" w:rsidRPr="00E26461" w:rsidRDefault="0058179F" w:rsidP="00E26461">
      <w:pPr>
        <w:spacing w:after="0"/>
        <w:rPr>
          <w:rFonts w:ascii="Times New Roman" w:hAnsi="Times New Roman" w:cs="Times New Roman"/>
          <w:sz w:val="24"/>
          <w:szCs w:val="24"/>
        </w:rPr>
      </w:pPr>
      <w:r w:rsidRPr="00E26461">
        <w:rPr>
          <w:rFonts w:ascii="Times New Roman" w:hAnsi="Times New Roman" w:cs="Times New Roman"/>
          <w:sz w:val="24"/>
          <w:szCs w:val="24"/>
        </w:rPr>
        <w:t xml:space="preserve">1. </w:t>
      </w:r>
      <w:r w:rsidR="0052591C" w:rsidRPr="00E26461">
        <w:rPr>
          <w:rFonts w:ascii="Times New Roman" w:hAnsi="Times New Roman" w:cs="Times New Roman"/>
          <w:sz w:val="24"/>
          <w:szCs w:val="24"/>
        </w:rPr>
        <w:t>The authority citation for 14 CFR</w:t>
      </w:r>
      <w:r w:rsidR="0052591C">
        <w:rPr>
          <w:rFonts w:ascii="Times New Roman" w:hAnsi="Times New Roman" w:cs="Times New Roman"/>
          <w:sz w:val="24"/>
          <w:szCs w:val="24"/>
        </w:rPr>
        <w:t xml:space="preserve"> </w:t>
      </w:r>
      <w:r w:rsidR="00D86B89">
        <w:rPr>
          <w:rFonts w:ascii="Times New Roman" w:hAnsi="Times New Roman" w:cs="Times New Roman"/>
          <w:sz w:val="24"/>
          <w:szCs w:val="24"/>
        </w:rPr>
        <w:t>P</w:t>
      </w:r>
      <w:r w:rsidR="0052591C" w:rsidRPr="00E26461">
        <w:rPr>
          <w:rFonts w:ascii="Times New Roman" w:hAnsi="Times New Roman" w:cs="Times New Roman"/>
          <w:sz w:val="24"/>
          <w:szCs w:val="24"/>
        </w:rPr>
        <w:t>art 234 continues to read as follows:</w:t>
      </w:r>
    </w:p>
    <w:p w:rsidR="0052591C" w:rsidRPr="00E26461" w:rsidRDefault="0052591C" w:rsidP="00E26461">
      <w:pPr>
        <w:autoSpaceDE w:val="0"/>
        <w:autoSpaceDN w:val="0"/>
        <w:adjustRightInd w:val="0"/>
        <w:spacing w:after="0" w:line="240" w:lineRule="auto"/>
        <w:rPr>
          <w:rFonts w:ascii="Times New Roman" w:hAnsi="Times New Roman" w:cs="Times New Roman"/>
          <w:sz w:val="24"/>
          <w:szCs w:val="24"/>
        </w:rPr>
      </w:pPr>
      <w:r w:rsidRPr="00E26461">
        <w:rPr>
          <w:rFonts w:ascii="Times New Roman" w:hAnsi="Times New Roman" w:cs="Times New Roman"/>
          <w:b/>
          <w:bCs/>
          <w:sz w:val="24"/>
          <w:szCs w:val="24"/>
        </w:rPr>
        <w:t xml:space="preserve">Authority: </w:t>
      </w:r>
      <w:r w:rsidRPr="00E26461">
        <w:rPr>
          <w:rFonts w:ascii="Times New Roman" w:hAnsi="Times New Roman" w:cs="Times New Roman"/>
          <w:sz w:val="24"/>
          <w:szCs w:val="24"/>
        </w:rPr>
        <w:t xml:space="preserve">49 U.S.C. </w:t>
      </w:r>
      <w:r w:rsidR="00FB39AF" w:rsidRPr="00EE2B67">
        <w:rPr>
          <w:rFonts w:ascii="Times New Roman" w:hAnsi="Times New Roman" w:cs="Times New Roman"/>
          <w:sz w:val="24"/>
          <w:szCs w:val="24"/>
        </w:rPr>
        <w:t>§ </w:t>
      </w:r>
      <w:r w:rsidRPr="00E26461">
        <w:rPr>
          <w:rFonts w:ascii="Times New Roman" w:hAnsi="Times New Roman" w:cs="Times New Roman"/>
          <w:sz w:val="24"/>
          <w:szCs w:val="24"/>
        </w:rPr>
        <w:t>329 and chapters 401</w:t>
      </w:r>
      <w:r>
        <w:rPr>
          <w:rFonts w:ascii="Times New Roman" w:hAnsi="Times New Roman" w:cs="Times New Roman"/>
          <w:sz w:val="24"/>
          <w:szCs w:val="24"/>
        </w:rPr>
        <w:t xml:space="preserve"> </w:t>
      </w:r>
      <w:r w:rsidRPr="00E26461">
        <w:rPr>
          <w:rFonts w:ascii="Times New Roman" w:hAnsi="Times New Roman" w:cs="Times New Roman"/>
          <w:sz w:val="24"/>
          <w:szCs w:val="24"/>
        </w:rPr>
        <w:t>and 417.</w:t>
      </w:r>
    </w:p>
    <w:p w:rsidR="0052591C" w:rsidRDefault="0052591C" w:rsidP="00E26461">
      <w:pPr>
        <w:spacing w:after="0"/>
        <w:rPr>
          <w:rFonts w:ascii="Times New Roman" w:hAnsi="Times New Roman" w:cs="Times New Roman"/>
          <w:sz w:val="24"/>
          <w:szCs w:val="24"/>
        </w:rPr>
      </w:pPr>
    </w:p>
    <w:p w:rsidR="00221E01" w:rsidRPr="00E26461" w:rsidRDefault="0052591C" w:rsidP="00E26461">
      <w:pPr>
        <w:spacing w:after="0"/>
        <w:rPr>
          <w:rFonts w:ascii="Times New Roman" w:hAnsi="Times New Roman" w:cs="Times New Roman"/>
          <w:sz w:val="24"/>
          <w:szCs w:val="24"/>
        </w:rPr>
      </w:pPr>
      <w:r>
        <w:rPr>
          <w:rFonts w:ascii="Times New Roman" w:hAnsi="Times New Roman" w:cs="Times New Roman"/>
          <w:sz w:val="24"/>
          <w:szCs w:val="24"/>
        </w:rPr>
        <w:t xml:space="preserve">2.  </w:t>
      </w:r>
      <w:r w:rsidR="00221E01">
        <w:rPr>
          <w:rFonts w:ascii="Times New Roman" w:hAnsi="Times New Roman" w:cs="Times New Roman"/>
          <w:sz w:val="24"/>
          <w:szCs w:val="24"/>
        </w:rPr>
        <w:t xml:space="preserve">The </w:t>
      </w:r>
      <w:r w:rsidR="007D550C">
        <w:rPr>
          <w:rFonts w:ascii="Times New Roman" w:hAnsi="Times New Roman" w:cs="Times New Roman"/>
          <w:sz w:val="24"/>
          <w:szCs w:val="24"/>
        </w:rPr>
        <w:t xml:space="preserve">definitions </w:t>
      </w:r>
      <w:r w:rsidR="00221E01">
        <w:rPr>
          <w:rFonts w:ascii="Times New Roman" w:hAnsi="Times New Roman" w:cs="Times New Roman"/>
          <w:sz w:val="24"/>
          <w:szCs w:val="24"/>
        </w:rPr>
        <w:t xml:space="preserve">of </w:t>
      </w:r>
      <w:r>
        <w:rPr>
          <w:rFonts w:ascii="Times New Roman" w:hAnsi="Times New Roman" w:cs="Times New Roman"/>
          <w:sz w:val="24"/>
          <w:szCs w:val="24"/>
        </w:rPr>
        <w:t xml:space="preserve">“reporting carrier” </w:t>
      </w:r>
      <w:r w:rsidR="00221E01">
        <w:rPr>
          <w:rFonts w:ascii="Times New Roman" w:hAnsi="Times New Roman" w:cs="Times New Roman"/>
          <w:sz w:val="24"/>
          <w:szCs w:val="24"/>
        </w:rPr>
        <w:t xml:space="preserve">in 14 CFR </w:t>
      </w:r>
      <w:r w:rsidR="0058179F" w:rsidRPr="00E26461">
        <w:rPr>
          <w:rFonts w:ascii="Times New Roman" w:eastAsia="Calibri" w:hAnsi="Times New Roman" w:cs="Times New Roman"/>
          <w:sz w:val="24"/>
          <w:szCs w:val="24"/>
          <w:lang w:bidi="en-US"/>
        </w:rPr>
        <w:t xml:space="preserve"> 234.2</w:t>
      </w:r>
      <w:r w:rsidR="00221E01">
        <w:rPr>
          <w:rFonts w:ascii="Times New Roman" w:eastAsia="Calibri" w:hAnsi="Times New Roman" w:cs="Times New Roman"/>
          <w:sz w:val="24"/>
          <w:szCs w:val="24"/>
          <w:lang w:bidi="en-US"/>
        </w:rPr>
        <w:t xml:space="preserve"> </w:t>
      </w:r>
      <w:r w:rsidR="007E5E98">
        <w:rPr>
          <w:rFonts w:ascii="Times New Roman" w:eastAsia="Calibri" w:hAnsi="Times New Roman" w:cs="Times New Roman"/>
          <w:sz w:val="24"/>
          <w:szCs w:val="24"/>
          <w:lang w:bidi="en-US"/>
        </w:rPr>
        <w:t xml:space="preserve">is </w:t>
      </w:r>
      <w:r w:rsidR="00221E01">
        <w:rPr>
          <w:rFonts w:ascii="Times New Roman" w:eastAsia="Calibri" w:hAnsi="Times New Roman" w:cs="Times New Roman"/>
          <w:sz w:val="24"/>
          <w:szCs w:val="24"/>
          <w:lang w:bidi="en-US"/>
        </w:rPr>
        <w:t>revi</w:t>
      </w:r>
      <w:r w:rsidR="001D29F9">
        <w:rPr>
          <w:rFonts w:ascii="Times New Roman" w:eastAsia="Calibri" w:hAnsi="Times New Roman" w:cs="Times New Roman"/>
          <w:sz w:val="24"/>
          <w:szCs w:val="24"/>
          <w:lang w:bidi="en-US"/>
        </w:rPr>
        <w:t>s</w:t>
      </w:r>
      <w:r w:rsidR="00221E01">
        <w:rPr>
          <w:rFonts w:ascii="Times New Roman" w:eastAsia="Calibri" w:hAnsi="Times New Roman" w:cs="Times New Roman"/>
          <w:sz w:val="24"/>
          <w:szCs w:val="24"/>
          <w:lang w:bidi="en-US"/>
        </w:rPr>
        <w:t>ed to re</w:t>
      </w:r>
      <w:r w:rsidR="001E4D7B">
        <w:rPr>
          <w:rFonts w:ascii="Times New Roman" w:eastAsia="Calibri" w:hAnsi="Times New Roman" w:cs="Times New Roman"/>
          <w:sz w:val="24"/>
          <w:szCs w:val="24"/>
          <w:lang w:bidi="en-US"/>
        </w:rPr>
        <w:t>a</w:t>
      </w:r>
      <w:r w:rsidR="00221E01">
        <w:rPr>
          <w:rFonts w:ascii="Times New Roman" w:eastAsia="Calibri" w:hAnsi="Times New Roman" w:cs="Times New Roman"/>
          <w:sz w:val="24"/>
          <w:szCs w:val="24"/>
          <w:lang w:bidi="en-US"/>
        </w:rPr>
        <w:t>d as follows:</w:t>
      </w:r>
      <w:r w:rsidR="001E4D7B">
        <w:rPr>
          <w:rFonts w:ascii="Times New Roman" w:eastAsia="Calibri" w:hAnsi="Times New Roman" w:cs="Times New Roman"/>
          <w:sz w:val="24"/>
          <w:szCs w:val="24"/>
          <w:lang w:bidi="en-US"/>
        </w:rPr>
        <w:t xml:space="preserve">  </w:t>
      </w:r>
    </w:p>
    <w:p w:rsidR="00AC5239" w:rsidRPr="00EE2B67" w:rsidRDefault="00AC5239" w:rsidP="00E26461">
      <w:pPr>
        <w:spacing w:after="0" w:line="240" w:lineRule="auto"/>
        <w:contextualSpacing/>
        <w:rPr>
          <w:rFonts w:ascii="Times New Roman" w:eastAsia="Calibri" w:hAnsi="Times New Roman" w:cs="Times New Roman"/>
          <w:b/>
          <w:sz w:val="24"/>
          <w:szCs w:val="24"/>
          <w:lang w:bidi="en-US"/>
        </w:rPr>
      </w:pPr>
      <w:r w:rsidRPr="00EE2B67">
        <w:rPr>
          <w:rFonts w:ascii="Times New Roman" w:eastAsia="Calibri" w:hAnsi="Times New Roman" w:cs="Times New Roman"/>
          <w:b/>
          <w:sz w:val="24"/>
          <w:szCs w:val="24"/>
          <w:lang w:bidi="en-US"/>
        </w:rPr>
        <w:t>§</w:t>
      </w:r>
      <w:r w:rsidR="0086796C">
        <w:rPr>
          <w:rFonts w:ascii="Times New Roman" w:eastAsia="Calibri" w:hAnsi="Times New Roman" w:cs="Times New Roman"/>
          <w:b/>
          <w:sz w:val="24"/>
          <w:szCs w:val="24"/>
          <w:lang w:bidi="en-US"/>
        </w:rPr>
        <w:t xml:space="preserve"> </w:t>
      </w:r>
      <w:r w:rsidRPr="00EE2B67">
        <w:rPr>
          <w:rFonts w:ascii="Times New Roman" w:eastAsia="Calibri" w:hAnsi="Times New Roman" w:cs="Times New Roman"/>
          <w:b/>
          <w:sz w:val="24"/>
          <w:szCs w:val="24"/>
          <w:lang w:bidi="en-US"/>
        </w:rPr>
        <w:t>234.2 Definitions</w:t>
      </w:r>
    </w:p>
    <w:p w:rsidR="00AC5239" w:rsidRPr="00EE2B67" w:rsidRDefault="00AC5239" w:rsidP="00E26461">
      <w:pPr>
        <w:spacing w:after="0" w:line="240" w:lineRule="auto"/>
        <w:contextualSpacing/>
        <w:rPr>
          <w:rFonts w:ascii="Times New Roman" w:eastAsia="Calibri" w:hAnsi="Times New Roman" w:cs="Times New Roman"/>
          <w:i/>
          <w:sz w:val="24"/>
          <w:szCs w:val="24"/>
          <w:lang w:bidi="en-US"/>
        </w:rPr>
      </w:pPr>
      <w:r w:rsidRPr="00EE2B67">
        <w:rPr>
          <w:rFonts w:ascii="Times New Roman" w:eastAsia="Calibri" w:hAnsi="Times New Roman" w:cs="Times New Roman"/>
          <w:i/>
          <w:sz w:val="24"/>
          <w:szCs w:val="24"/>
          <w:lang w:bidi="en-US"/>
        </w:rPr>
        <w:t>* * * * *</w:t>
      </w:r>
    </w:p>
    <w:p w:rsidR="00605660" w:rsidRPr="00EE2B67" w:rsidRDefault="00AC5239" w:rsidP="00E26461">
      <w:pPr>
        <w:spacing w:after="0"/>
        <w:ind w:hanging="90"/>
        <w:contextualSpacing/>
        <w:rPr>
          <w:rFonts w:ascii="Times New Roman" w:eastAsia="Calibri" w:hAnsi="Times New Roman" w:cs="Times New Roman"/>
          <w:color w:val="000000"/>
          <w:sz w:val="24"/>
          <w:szCs w:val="24"/>
          <w:lang w:bidi="en-US"/>
        </w:rPr>
      </w:pPr>
      <w:r w:rsidRPr="00EE2B67">
        <w:rPr>
          <w:rFonts w:ascii="Times New Roman" w:eastAsia="Calibri" w:hAnsi="Times New Roman" w:cs="Times New Roman"/>
          <w:i/>
          <w:color w:val="000000"/>
          <w:sz w:val="24"/>
          <w:szCs w:val="24"/>
          <w:lang w:bidi="en-US"/>
        </w:rPr>
        <w:t>Reporting carrier</w:t>
      </w:r>
      <w:r w:rsidRPr="00EE2B67">
        <w:rPr>
          <w:rFonts w:ascii="Times New Roman" w:eastAsia="Calibri" w:hAnsi="Times New Roman" w:cs="Times New Roman"/>
          <w:color w:val="000000"/>
          <w:sz w:val="24"/>
          <w:szCs w:val="24"/>
          <w:lang w:bidi="en-US"/>
        </w:rPr>
        <w:t xml:space="preserve"> means an air carrier certificated under 49 U.S.C. </w:t>
      </w:r>
      <w:r w:rsidR="00D86B89" w:rsidRPr="00EE2B67">
        <w:rPr>
          <w:rFonts w:ascii="Times New Roman" w:eastAsia="Calibri" w:hAnsi="Times New Roman" w:cs="Times New Roman"/>
          <w:b/>
          <w:sz w:val="24"/>
          <w:szCs w:val="24"/>
          <w:lang w:bidi="en-US"/>
        </w:rPr>
        <w:t>§</w:t>
      </w:r>
      <w:r w:rsidR="00D86B89">
        <w:rPr>
          <w:rFonts w:ascii="Times New Roman" w:eastAsia="Calibri" w:hAnsi="Times New Roman" w:cs="Times New Roman"/>
          <w:b/>
          <w:sz w:val="24"/>
          <w:szCs w:val="24"/>
          <w:lang w:bidi="en-US"/>
        </w:rPr>
        <w:t xml:space="preserve"> </w:t>
      </w:r>
      <w:r w:rsidRPr="00EE2B67">
        <w:rPr>
          <w:rFonts w:ascii="Times New Roman" w:eastAsia="Calibri" w:hAnsi="Times New Roman" w:cs="Times New Roman"/>
          <w:color w:val="000000"/>
          <w:sz w:val="24"/>
          <w:szCs w:val="24"/>
          <w:lang w:bidi="en-US"/>
        </w:rPr>
        <w:t>41102 that accounted for at least</w:t>
      </w:r>
      <w:r w:rsidRPr="00EE2B67">
        <w:rPr>
          <w:rFonts w:ascii="Times New Roman" w:eastAsia="Calibri" w:hAnsi="Times New Roman" w:cs="Times New Roman"/>
          <w:color w:val="1F497D"/>
          <w:sz w:val="24"/>
          <w:szCs w:val="24"/>
          <w:lang w:bidi="en-US"/>
        </w:rPr>
        <w:t xml:space="preserve"> </w:t>
      </w:r>
      <w:r w:rsidRPr="00EE2B67">
        <w:rPr>
          <w:rFonts w:ascii="Times New Roman" w:eastAsia="Calibri" w:hAnsi="Times New Roman" w:cs="Times New Roman"/>
          <w:sz w:val="24"/>
          <w:szCs w:val="24"/>
          <w:lang w:bidi="en-US"/>
        </w:rPr>
        <w:t xml:space="preserve">0.5 </w:t>
      </w:r>
      <w:r w:rsidRPr="00EE2B67">
        <w:rPr>
          <w:rFonts w:ascii="Times New Roman" w:eastAsia="Calibri" w:hAnsi="Times New Roman" w:cs="Times New Roman"/>
          <w:color w:val="000000"/>
          <w:sz w:val="24"/>
          <w:szCs w:val="24"/>
          <w:lang w:bidi="en-US"/>
        </w:rPr>
        <w:t xml:space="preserve">percent of domestic scheduled-passenger revenues in the </w:t>
      </w:r>
      <w:r w:rsidR="001D29F9">
        <w:rPr>
          <w:rFonts w:ascii="Times New Roman" w:eastAsia="Calibri" w:hAnsi="Times New Roman" w:cs="Times New Roman"/>
          <w:color w:val="000000"/>
          <w:sz w:val="24"/>
          <w:szCs w:val="24"/>
          <w:lang w:bidi="en-US"/>
        </w:rPr>
        <w:t>most recent</w:t>
      </w:r>
      <w:r w:rsidR="006A079E">
        <w:rPr>
          <w:rFonts w:ascii="Times New Roman" w:eastAsia="Calibri" w:hAnsi="Times New Roman" w:cs="Times New Roman"/>
          <w:color w:val="000000"/>
          <w:sz w:val="24"/>
          <w:szCs w:val="24"/>
          <w:lang w:bidi="en-US"/>
        </w:rPr>
        <w:t>ly</w:t>
      </w:r>
      <w:r w:rsidR="001D29F9">
        <w:rPr>
          <w:rFonts w:ascii="Times New Roman" w:eastAsia="Calibri" w:hAnsi="Times New Roman" w:cs="Times New Roman"/>
          <w:color w:val="000000"/>
          <w:sz w:val="24"/>
          <w:szCs w:val="24"/>
          <w:lang w:bidi="en-US"/>
        </w:rPr>
        <w:t xml:space="preserve"> reported 12-month period as defined by the Department’s Office of Airline Information</w:t>
      </w:r>
      <w:r w:rsidRPr="00EE2B67">
        <w:rPr>
          <w:rFonts w:ascii="Times New Roman" w:eastAsia="Calibri" w:hAnsi="Times New Roman" w:cs="Times New Roman"/>
          <w:color w:val="000000"/>
          <w:sz w:val="24"/>
          <w:szCs w:val="24"/>
          <w:lang w:bidi="en-US"/>
        </w:rPr>
        <w:t xml:space="preserve">, </w:t>
      </w:r>
      <w:r w:rsidR="001D29F9">
        <w:rPr>
          <w:rFonts w:ascii="Times New Roman" w:eastAsia="Calibri" w:hAnsi="Times New Roman" w:cs="Times New Roman"/>
          <w:color w:val="000000"/>
          <w:sz w:val="24"/>
          <w:szCs w:val="24"/>
          <w:lang w:bidi="en-US"/>
        </w:rPr>
        <w:t xml:space="preserve">and </w:t>
      </w:r>
      <w:r w:rsidRPr="00EE2B67">
        <w:rPr>
          <w:rFonts w:ascii="Times New Roman" w:eastAsia="Calibri" w:hAnsi="Times New Roman" w:cs="Times New Roman"/>
          <w:color w:val="000000"/>
          <w:sz w:val="24"/>
          <w:szCs w:val="24"/>
          <w:lang w:bidi="en-US"/>
        </w:rPr>
        <w:t xml:space="preserve">as reported to the Department pursuant to </w:t>
      </w:r>
      <w:r w:rsidR="00D86B89">
        <w:rPr>
          <w:rFonts w:ascii="Times New Roman" w:eastAsia="Calibri" w:hAnsi="Times New Roman" w:cs="Times New Roman"/>
          <w:color w:val="000000"/>
          <w:sz w:val="24"/>
          <w:szCs w:val="24"/>
          <w:lang w:bidi="en-US"/>
        </w:rPr>
        <w:t>P</w:t>
      </w:r>
      <w:r w:rsidRPr="00EE2B67">
        <w:rPr>
          <w:rFonts w:ascii="Times New Roman" w:eastAsia="Calibri" w:hAnsi="Times New Roman" w:cs="Times New Roman"/>
          <w:color w:val="000000"/>
          <w:sz w:val="24"/>
          <w:szCs w:val="24"/>
          <w:lang w:bidi="en-US"/>
        </w:rPr>
        <w:t xml:space="preserve">art 241 of this title.  Reporting carriers will be identified periodically in accounting and reporting directives issued by the Office of Airline Information.  </w:t>
      </w:r>
    </w:p>
    <w:p w:rsidR="00605660" w:rsidRDefault="0086796C" w:rsidP="00E26461">
      <w:pPr>
        <w:spacing w:after="0"/>
        <w:ind w:hanging="90"/>
        <w:contextualSpacing/>
        <w:rPr>
          <w:rFonts w:ascii="Times New Roman" w:eastAsia="Calibri" w:hAnsi="Times New Roman" w:cs="Times New Roman"/>
          <w:color w:val="000000"/>
          <w:sz w:val="24"/>
          <w:szCs w:val="24"/>
          <w:lang w:bidi="en-US"/>
        </w:rPr>
      </w:pPr>
      <w:r>
        <w:rPr>
          <w:rFonts w:ascii="Times New Roman" w:eastAsia="Calibri" w:hAnsi="Times New Roman" w:cs="Times New Roman"/>
          <w:color w:val="000000"/>
          <w:sz w:val="24"/>
          <w:szCs w:val="24"/>
          <w:lang w:bidi="en-US"/>
        </w:rPr>
        <w:lastRenderedPageBreak/>
        <w:t>* * * * *</w:t>
      </w:r>
    </w:p>
    <w:p w:rsidR="00605660" w:rsidRDefault="0052591C" w:rsidP="00E26461">
      <w:pPr>
        <w:spacing w:after="0" w:line="240" w:lineRule="auto"/>
        <w:contextualSpacing/>
        <w:rPr>
          <w:rFonts w:ascii="Times New Roman" w:eastAsia="Calibri" w:hAnsi="Times New Roman" w:cs="Times New Roman"/>
          <w:color w:val="000000"/>
          <w:sz w:val="24"/>
          <w:szCs w:val="24"/>
          <w:lang w:bidi="en-US"/>
        </w:rPr>
      </w:pPr>
      <w:r>
        <w:rPr>
          <w:rFonts w:ascii="Times New Roman" w:eastAsia="Calibri" w:hAnsi="Times New Roman" w:cs="Times New Roman"/>
          <w:color w:val="000000"/>
          <w:sz w:val="24"/>
          <w:szCs w:val="24"/>
          <w:lang w:bidi="en-US"/>
        </w:rPr>
        <w:t>3</w:t>
      </w:r>
      <w:r w:rsidR="00605660">
        <w:rPr>
          <w:rFonts w:ascii="Times New Roman" w:eastAsia="Calibri" w:hAnsi="Times New Roman" w:cs="Times New Roman"/>
          <w:color w:val="000000"/>
          <w:sz w:val="24"/>
          <w:szCs w:val="24"/>
          <w:lang w:bidi="en-US"/>
        </w:rPr>
        <w:t>.  Section 234.3 is amended to read as follows:</w:t>
      </w:r>
    </w:p>
    <w:p w:rsidR="00605660" w:rsidRPr="00EE2B67" w:rsidRDefault="00605660" w:rsidP="00E26461">
      <w:pPr>
        <w:spacing w:after="0" w:line="240" w:lineRule="auto"/>
        <w:contextualSpacing/>
        <w:rPr>
          <w:rFonts w:ascii="Times New Roman" w:eastAsia="Calibri" w:hAnsi="Times New Roman" w:cs="Times New Roman"/>
          <w:color w:val="000000"/>
          <w:sz w:val="24"/>
          <w:szCs w:val="24"/>
          <w:lang w:bidi="en-US"/>
        </w:rPr>
      </w:pPr>
    </w:p>
    <w:p w:rsidR="00AC5239" w:rsidRPr="00EE2B67" w:rsidRDefault="00AC5239" w:rsidP="00E26461">
      <w:pPr>
        <w:spacing w:after="0" w:line="240" w:lineRule="auto"/>
        <w:contextualSpacing/>
        <w:rPr>
          <w:rFonts w:ascii="Times New Roman" w:eastAsia="Calibri" w:hAnsi="Times New Roman" w:cs="Times New Roman"/>
          <w:b/>
          <w:sz w:val="24"/>
          <w:szCs w:val="24"/>
          <w:lang w:bidi="en-US"/>
        </w:rPr>
      </w:pPr>
      <w:r w:rsidRPr="00EE2B67">
        <w:rPr>
          <w:rFonts w:ascii="Times New Roman" w:eastAsia="Calibri" w:hAnsi="Times New Roman" w:cs="Times New Roman"/>
          <w:b/>
          <w:sz w:val="24"/>
          <w:szCs w:val="24"/>
          <w:lang w:bidi="en-US"/>
        </w:rPr>
        <w:t>§ 234.3 Applicability.</w:t>
      </w:r>
    </w:p>
    <w:p w:rsidR="00AC5239" w:rsidRPr="00EE2B67" w:rsidRDefault="00AC5239" w:rsidP="00E26461">
      <w:pPr>
        <w:spacing w:after="0" w:line="240" w:lineRule="auto"/>
        <w:ind w:left="1440"/>
        <w:contextualSpacing/>
        <w:rPr>
          <w:rFonts w:ascii="Times New Roman" w:eastAsia="Calibri" w:hAnsi="Times New Roman" w:cs="Times New Roman"/>
          <w:color w:val="000000"/>
          <w:sz w:val="24"/>
          <w:szCs w:val="24"/>
          <w:lang w:bidi="en-US"/>
        </w:rPr>
      </w:pPr>
    </w:p>
    <w:p w:rsidR="00605660" w:rsidRDefault="00AC5239" w:rsidP="00E26461">
      <w:pPr>
        <w:spacing w:after="0"/>
        <w:contextualSpacing/>
        <w:rPr>
          <w:rFonts w:ascii="Times New Roman" w:eastAsia="Calibri" w:hAnsi="Times New Roman" w:cs="Times New Roman"/>
          <w:color w:val="000000"/>
          <w:sz w:val="24"/>
          <w:szCs w:val="24"/>
          <w:lang w:bidi="en-US"/>
        </w:rPr>
      </w:pPr>
      <w:r w:rsidRPr="00EE2B67">
        <w:rPr>
          <w:rFonts w:ascii="Times New Roman" w:eastAsia="Calibri" w:hAnsi="Times New Roman" w:cs="Times New Roman"/>
          <w:color w:val="000000"/>
          <w:sz w:val="24"/>
          <w:szCs w:val="24"/>
          <w:lang w:bidi="en-US"/>
        </w:rPr>
        <w:t>This part applies to certain domestic scheduled passenger flights that are held out to the public by certificated air carriers that account for at least</w:t>
      </w:r>
      <w:r w:rsidRPr="00EE2B67">
        <w:rPr>
          <w:rFonts w:ascii="Times New Roman" w:eastAsia="Calibri" w:hAnsi="Times New Roman" w:cs="Times New Roman"/>
          <w:color w:val="1F497D"/>
          <w:sz w:val="24"/>
          <w:szCs w:val="24"/>
          <w:lang w:bidi="en-US"/>
        </w:rPr>
        <w:t xml:space="preserve"> </w:t>
      </w:r>
      <w:r w:rsidRPr="00EE2B67">
        <w:rPr>
          <w:rFonts w:ascii="Times New Roman" w:eastAsia="Calibri" w:hAnsi="Times New Roman" w:cs="Times New Roman"/>
          <w:sz w:val="24"/>
          <w:szCs w:val="24"/>
          <w:lang w:bidi="en-US"/>
        </w:rPr>
        <w:t xml:space="preserve">0.5 </w:t>
      </w:r>
      <w:r w:rsidRPr="00EE2B67">
        <w:rPr>
          <w:rFonts w:ascii="Times New Roman" w:eastAsia="Calibri" w:hAnsi="Times New Roman" w:cs="Times New Roman"/>
          <w:color w:val="000000"/>
          <w:sz w:val="24"/>
          <w:szCs w:val="24"/>
          <w:lang w:bidi="en-US"/>
        </w:rPr>
        <w:t>percent of domestic scheduled passenger revenues.  Certain provisions also apply to voluntary reporting of on-time performance by carriers</w:t>
      </w:r>
      <w:r w:rsidR="00CB2017">
        <w:rPr>
          <w:rFonts w:ascii="Times New Roman" w:eastAsia="Calibri" w:hAnsi="Times New Roman" w:cs="Times New Roman"/>
          <w:color w:val="000000"/>
          <w:sz w:val="24"/>
          <w:szCs w:val="24"/>
          <w:lang w:bidi="en-US"/>
        </w:rPr>
        <w:t>.</w:t>
      </w:r>
      <w:r w:rsidR="00AE27BE" w:rsidRPr="00AE27BE">
        <w:rPr>
          <w:rFonts w:ascii="Times New Roman" w:eastAsia="Calibri" w:hAnsi="Times New Roman" w:cs="Times New Roman"/>
          <w:color w:val="000000"/>
          <w:sz w:val="24"/>
          <w:szCs w:val="24"/>
          <w:lang w:bidi="en-US"/>
        </w:rPr>
        <w:t xml:space="preserve"> </w:t>
      </w:r>
    </w:p>
    <w:p w:rsidR="00605660" w:rsidRDefault="00605660" w:rsidP="00E26461">
      <w:pPr>
        <w:spacing w:after="0"/>
        <w:contextualSpacing/>
        <w:rPr>
          <w:rFonts w:ascii="Times New Roman" w:eastAsia="Calibri" w:hAnsi="Times New Roman" w:cs="Times New Roman"/>
          <w:color w:val="000000"/>
          <w:sz w:val="24"/>
          <w:szCs w:val="24"/>
          <w:lang w:bidi="en-US"/>
        </w:rPr>
      </w:pPr>
    </w:p>
    <w:p w:rsidR="00605660" w:rsidRPr="00EE2B67" w:rsidRDefault="0052591C" w:rsidP="00E26461">
      <w:pPr>
        <w:spacing w:after="0" w:line="240" w:lineRule="auto"/>
        <w:contextualSpacing/>
        <w:rPr>
          <w:rFonts w:ascii="Times New Roman" w:eastAsia="Calibri" w:hAnsi="Times New Roman" w:cs="Times New Roman"/>
          <w:color w:val="000000"/>
          <w:sz w:val="24"/>
          <w:szCs w:val="24"/>
          <w:lang w:bidi="en-US"/>
        </w:rPr>
      </w:pPr>
      <w:r>
        <w:rPr>
          <w:rFonts w:ascii="Times New Roman" w:eastAsia="Calibri" w:hAnsi="Times New Roman" w:cs="Times New Roman"/>
          <w:color w:val="000000"/>
          <w:sz w:val="24"/>
          <w:szCs w:val="24"/>
          <w:lang w:bidi="en-US"/>
        </w:rPr>
        <w:t>4</w:t>
      </w:r>
      <w:r w:rsidR="00605660">
        <w:rPr>
          <w:rFonts w:ascii="Times New Roman" w:eastAsia="Calibri" w:hAnsi="Times New Roman" w:cs="Times New Roman"/>
          <w:color w:val="000000"/>
          <w:sz w:val="24"/>
          <w:szCs w:val="24"/>
          <w:lang w:bidi="en-US"/>
        </w:rPr>
        <w:t>.   Section 234.4 is amended by revising paragraph (a) and adding paragraph (k) to read as follows:</w:t>
      </w:r>
    </w:p>
    <w:p w:rsidR="00AC5239" w:rsidRPr="00EE2B67" w:rsidRDefault="00AC5239" w:rsidP="00E26461">
      <w:pPr>
        <w:spacing w:after="0" w:line="240" w:lineRule="auto"/>
        <w:ind w:left="1440"/>
        <w:contextualSpacing/>
        <w:rPr>
          <w:rFonts w:ascii="Times New Roman" w:eastAsia="Calibri" w:hAnsi="Times New Roman" w:cs="Times New Roman"/>
          <w:b/>
          <w:i/>
          <w:sz w:val="24"/>
          <w:szCs w:val="24"/>
          <w:lang w:bidi="en-US"/>
        </w:rPr>
      </w:pPr>
    </w:p>
    <w:p w:rsidR="00AC5239" w:rsidRPr="00EE2B67" w:rsidRDefault="00AC5239" w:rsidP="00E26461">
      <w:pPr>
        <w:spacing w:after="0" w:line="240" w:lineRule="auto"/>
        <w:contextualSpacing/>
        <w:rPr>
          <w:rFonts w:ascii="Times New Roman" w:eastAsia="Calibri" w:hAnsi="Times New Roman" w:cs="Times New Roman"/>
          <w:b/>
          <w:i/>
          <w:sz w:val="24"/>
          <w:szCs w:val="24"/>
          <w:lang w:bidi="en-US"/>
        </w:rPr>
      </w:pPr>
      <w:r w:rsidRPr="00EE2B67">
        <w:rPr>
          <w:rFonts w:ascii="Times New Roman" w:eastAsia="Calibri" w:hAnsi="Times New Roman" w:cs="Times New Roman"/>
          <w:b/>
          <w:sz w:val="24"/>
          <w:szCs w:val="24"/>
          <w:lang w:bidi="en-US"/>
        </w:rPr>
        <w:t>§ 234.4 Reporting of on-time performance</w:t>
      </w:r>
      <w:r w:rsidRPr="00EE2B67">
        <w:rPr>
          <w:rFonts w:ascii="Times New Roman" w:eastAsia="Calibri" w:hAnsi="Times New Roman" w:cs="Times New Roman"/>
          <w:b/>
          <w:i/>
          <w:sz w:val="24"/>
          <w:szCs w:val="24"/>
          <w:lang w:bidi="en-US"/>
        </w:rPr>
        <w:t>.</w:t>
      </w:r>
    </w:p>
    <w:p w:rsidR="00AC5239" w:rsidRPr="00EE2B67" w:rsidRDefault="00AC5239" w:rsidP="00E26461">
      <w:pPr>
        <w:spacing w:after="0" w:line="240" w:lineRule="auto"/>
        <w:contextualSpacing/>
        <w:rPr>
          <w:rFonts w:ascii="Times New Roman" w:eastAsia="Calibri" w:hAnsi="Times New Roman" w:cs="Times New Roman"/>
          <w:b/>
          <w:i/>
          <w:sz w:val="24"/>
          <w:szCs w:val="24"/>
          <w:lang w:bidi="en-US"/>
        </w:rPr>
      </w:pPr>
    </w:p>
    <w:p w:rsidR="0086796C" w:rsidRDefault="00AC5239" w:rsidP="00E26461">
      <w:pPr>
        <w:spacing w:after="0"/>
        <w:contextualSpacing/>
        <w:rPr>
          <w:rFonts w:ascii="Times New Roman" w:eastAsia="Calibri" w:hAnsi="Times New Roman" w:cs="Times New Roman"/>
          <w:color w:val="000000"/>
          <w:sz w:val="24"/>
          <w:szCs w:val="24"/>
          <w:lang w:bidi="en-US"/>
        </w:rPr>
      </w:pPr>
      <w:r w:rsidRPr="00EE2B67">
        <w:rPr>
          <w:rFonts w:ascii="Times New Roman" w:eastAsia="Calibri" w:hAnsi="Times New Roman" w:cs="Times New Roman"/>
          <w:color w:val="000000"/>
          <w:sz w:val="24"/>
          <w:szCs w:val="24"/>
          <w:lang w:bidi="en-US"/>
        </w:rPr>
        <w:t xml:space="preserve">(a) </w:t>
      </w:r>
      <w:r w:rsidRPr="00EE2B67">
        <w:rPr>
          <w:rFonts w:ascii="Times New Roman" w:eastAsia="Calibri" w:hAnsi="Times New Roman" w:cs="Times New Roman"/>
          <w:color w:val="000000"/>
          <w:sz w:val="24"/>
          <w:szCs w:val="24"/>
          <w:lang w:bidi="en-US"/>
        </w:rPr>
        <w:tab/>
        <w:t xml:space="preserve">Each reporting carrier shall file BTS Form 234 “On-Time </w:t>
      </w:r>
      <w:r w:rsidR="00AE27BE">
        <w:rPr>
          <w:rFonts w:ascii="Times New Roman" w:eastAsia="Calibri" w:hAnsi="Times New Roman" w:cs="Times New Roman"/>
          <w:color w:val="000000"/>
          <w:sz w:val="24"/>
          <w:szCs w:val="24"/>
          <w:lang w:bidi="en-US"/>
        </w:rPr>
        <w:t xml:space="preserve">Flight </w:t>
      </w:r>
      <w:r w:rsidRPr="00EE2B67">
        <w:rPr>
          <w:rFonts w:ascii="Times New Roman" w:eastAsia="Calibri" w:hAnsi="Times New Roman" w:cs="Times New Roman"/>
          <w:color w:val="000000"/>
          <w:sz w:val="24"/>
          <w:szCs w:val="24"/>
          <w:lang w:bidi="en-US"/>
        </w:rPr>
        <w:t xml:space="preserve">Performance Report” with the Office of Airline Information </w:t>
      </w:r>
      <w:r w:rsidRPr="00EE2B67">
        <w:rPr>
          <w:rFonts w:ascii="Times New Roman" w:eastAsia="Calibri" w:hAnsi="Times New Roman" w:cs="Times New Roman"/>
          <w:sz w:val="24"/>
          <w:szCs w:val="24"/>
          <w:lang w:bidi="en-US"/>
        </w:rPr>
        <w:t xml:space="preserve">of the Department’s Bureau of Transportation Statistics </w:t>
      </w:r>
      <w:r w:rsidRPr="00EE2B67">
        <w:rPr>
          <w:rFonts w:ascii="Times New Roman" w:eastAsia="Calibri" w:hAnsi="Times New Roman" w:cs="Times New Roman"/>
          <w:color w:val="000000"/>
          <w:sz w:val="24"/>
          <w:szCs w:val="24"/>
          <w:lang w:bidi="en-US"/>
        </w:rPr>
        <w:t xml:space="preserve">on a monthly basis, setting forth the information for each of its reportable </w:t>
      </w:r>
      <w:r w:rsidRPr="00EE2B67">
        <w:rPr>
          <w:rFonts w:ascii="Times New Roman" w:eastAsia="Calibri" w:hAnsi="Times New Roman" w:cs="Times New Roman"/>
          <w:sz w:val="24"/>
          <w:szCs w:val="24"/>
          <w:lang w:bidi="en-US"/>
        </w:rPr>
        <w:t xml:space="preserve">flights operated by the reporting carrier and held </w:t>
      </w:r>
      <w:r w:rsidRPr="00EE2B67">
        <w:rPr>
          <w:rFonts w:ascii="Times New Roman" w:eastAsia="Calibri" w:hAnsi="Times New Roman" w:cs="Times New Roman"/>
          <w:color w:val="000000"/>
          <w:sz w:val="24"/>
          <w:szCs w:val="24"/>
          <w:lang w:bidi="en-US"/>
        </w:rPr>
        <w:t xml:space="preserve">out to the public </w:t>
      </w:r>
      <w:r w:rsidRPr="00EE2B67">
        <w:rPr>
          <w:rFonts w:ascii="Times New Roman" w:eastAsia="Calibri" w:hAnsi="Times New Roman" w:cs="Times New Roman"/>
          <w:sz w:val="24"/>
          <w:szCs w:val="24"/>
          <w:lang w:bidi="en-US"/>
        </w:rPr>
        <w:t>on the reporting carrier’s website and the websites of major online travel agencies, or in other generally recognized sources of schedule information</w:t>
      </w:r>
      <w:r w:rsidRPr="00EE2B67">
        <w:rPr>
          <w:rFonts w:ascii="Times New Roman" w:eastAsia="Calibri" w:hAnsi="Times New Roman" w:cs="Times New Roman"/>
          <w:color w:val="000000"/>
          <w:sz w:val="24"/>
          <w:szCs w:val="24"/>
          <w:lang w:bidi="en-US"/>
        </w:rPr>
        <w:t xml:space="preserve">. </w:t>
      </w:r>
      <w:r w:rsidR="00711E45">
        <w:rPr>
          <w:rFonts w:ascii="Times New Roman" w:eastAsia="Calibri" w:hAnsi="Times New Roman" w:cs="Times New Roman"/>
          <w:color w:val="000000"/>
          <w:sz w:val="24"/>
          <w:szCs w:val="24"/>
          <w:lang w:bidi="en-US"/>
        </w:rPr>
        <w:t xml:space="preserve"> (See also paragraph (k) of this section.)</w:t>
      </w:r>
      <w:r w:rsidR="00A77678">
        <w:rPr>
          <w:rFonts w:ascii="Times New Roman" w:eastAsia="Calibri" w:hAnsi="Times New Roman" w:cs="Times New Roman"/>
          <w:color w:val="000000"/>
          <w:sz w:val="24"/>
          <w:szCs w:val="24"/>
          <w:lang w:bidi="en-US"/>
        </w:rPr>
        <w:t xml:space="preserve">  </w:t>
      </w:r>
    </w:p>
    <w:p w:rsidR="00AC5239" w:rsidRPr="00EE2B67" w:rsidRDefault="00AC5239" w:rsidP="00E26461">
      <w:pPr>
        <w:spacing w:after="0"/>
        <w:contextualSpacing/>
        <w:rPr>
          <w:rFonts w:ascii="Times New Roman" w:eastAsia="Calibri" w:hAnsi="Times New Roman" w:cs="Times New Roman"/>
          <w:b/>
          <w:i/>
          <w:sz w:val="24"/>
          <w:szCs w:val="24"/>
          <w:lang w:bidi="en-US"/>
        </w:rPr>
      </w:pPr>
      <w:r w:rsidRPr="00EE2B67">
        <w:rPr>
          <w:rFonts w:ascii="Times New Roman" w:eastAsia="Calibri" w:hAnsi="Times New Roman" w:cs="Times New Roman"/>
          <w:color w:val="000000"/>
          <w:sz w:val="24"/>
          <w:szCs w:val="24"/>
          <w:lang w:bidi="en-US"/>
        </w:rPr>
        <w:t>* * *</w:t>
      </w:r>
      <w:r w:rsidR="0086796C">
        <w:rPr>
          <w:rFonts w:ascii="Times New Roman" w:eastAsia="Calibri" w:hAnsi="Times New Roman" w:cs="Times New Roman"/>
          <w:color w:val="000000"/>
          <w:sz w:val="24"/>
          <w:szCs w:val="24"/>
          <w:lang w:bidi="en-US"/>
        </w:rPr>
        <w:t xml:space="preserve"> * *</w:t>
      </w:r>
    </w:p>
    <w:p w:rsidR="00AC5239" w:rsidRPr="00EE2B67" w:rsidRDefault="00AC5239" w:rsidP="00E26461">
      <w:pPr>
        <w:spacing w:after="0"/>
        <w:contextualSpacing/>
        <w:rPr>
          <w:rFonts w:ascii="Times New Roman" w:eastAsia="Calibri" w:hAnsi="Times New Roman" w:cs="Times New Roman"/>
          <w:sz w:val="24"/>
          <w:szCs w:val="24"/>
          <w:lang w:bidi="en-US"/>
        </w:rPr>
      </w:pPr>
      <w:r w:rsidRPr="00EE2B67">
        <w:rPr>
          <w:rFonts w:ascii="Times New Roman" w:eastAsia="Calibri" w:hAnsi="Times New Roman" w:cs="Times New Roman"/>
          <w:sz w:val="24"/>
          <w:szCs w:val="24"/>
          <w:lang w:bidi="en-US"/>
        </w:rPr>
        <w:t xml:space="preserve">(k) </w:t>
      </w:r>
      <w:r w:rsidRPr="00EE2B67">
        <w:rPr>
          <w:rFonts w:ascii="Times New Roman" w:eastAsia="Calibri" w:hAnsi="Times New Roman" w:cs="Times New Roman"/>
          <w:sz w:val="24"/>
          <w:szCs w:val="24"/>
          <w:lang w:bidi="en-US"/>
        </w:rPr>
        <w:tab/>
        <w:t>Each reporting carrier shall file a separate BTS Form 234 “On-Time Flight Performance Report” with the Office of Airline Information on a monthly basis, setting forth the information for each of its reportable flights held out with the reporting carrier’s code on the reporting carrier’s website</w:t>
      </w:r>
      <w:r w:rsidR="00D86B89">
        <w:rPr>
          <w:rFonts w:ascii="Times New Roman" w:eastAsia="Calibri" w:hAnsi="Times New Roman" w:cs="Times New Roman"/>
          <w:sz w:val="24"/>
          <w:szCs w:val="24"/>
          <w:lang w:bidi="en-US"/>
        </w:rPr>
        <w:t>,</w:t>
      </w:r>
      <w:r w:rsidRPr="00EE2B67">
        <w:rPr>
          <w:rFonts w:ascii="Times New Roman" w:eastAsia="Calibri" w:hAnsi="Times New Roman" w:cs="Times New Roman"/>
          <w:sz w:val="24"/>
          <w:szCs w:val="24"/>
          <w:lang w:bidi="en-US"/>
        </w:rPr>
        <w:t xml:space="preserve"> </w:t>
      </w:r>
      <w:r w:rsidR="00D86B89">
        <w:rPr>
          <w:rFonts w:ascii="Times New Roman" w:eastAsia="Calibri" w:hAnsi="Times New Roman" w:cs="Times New Roman"/>
          <w:sz w:val="24"/>
          <w:szCs w:val="24"/>
          <w:lang w:bidi="en-US"/>
        </w:rPr>
        <w:t xml:space="preserve">on </w:t>
      </w:r>
      <w:r w:rsidRPr="00EE2B67">
        <w:rPr>
          <w:rFonts w:ascii="Times New Roman" w:eastAsia="Calibri" w:hAnsi="Times New Roman" w:cs="Times New Roman"/>
          <w:sz w:val="24"/>
          <w:szCs w:val="24"/>
          <w:lang w:bidi="en-US"/>
        </w:rPr>
        <w:t xml:space="preserve">the websites of major online travel agencies, or in other generally recognized sources of schedule information, including </w:t>
      </w:r>
      <w:r w:rsidR="00AE27BE">
        <w:rPr>
          <w:rFonts w:ascii="Times New Roman" w:eastAsia="Calibri" w:hAnsi="Times New Roman" w:cs="Times New Roman"/>
          <w:sz w:val="24"/>
          <w:szCs w:val="24"/>
          <w:lang w:bidi="en-US"/>
        </w:rPr>
        <w:t xml:space="preserve">reportable </w:t>
      </w:r>
      <w:r w:rsidRPr="00EE2B67">
        <w:rPr>
          <w:rFonts w:ascii="Times New Roman" w:eastAsia="Calibri" w:hAnsi="Times New Roman" w:cs="Times New Roman"/>
          <w:sz w:val="24"/>
          <w:szCs w:val="24"/>
          <w:lang w:bidi="en-US"/>
        </w:rPr>
        <w:t xml:space="preserve">flights </w:t>
      </w:r>
      <w:r w:rsidR="00711E45">
        <w:rPr>
          <w:rFonts w:ascii="Times New Roman" w:eastAsia="Calibri" w:hAnsi="Times New Roman" w:cs="Times New Roman"/>
          <w:sz w:val="24"/>
          <w:szCs w:val="24"/>
          <w:lang w:bidi="en-US"/>
        </w:rPr>
        <w:t xml:space="preserve"> </w:t>
      </w:r>
      <w:r w:rsidRPr="00EE2B67">
        <w:rPr>
          <w:rFonts w:ascii="Times New Roman" w:eastAsia="Calibri" w:hAnsi="Times New Roman" w:cs="Times New Roman"/>
          <w:sz w:val="24"/>
          <w:szCs w:val="24"/>
          <w:lang w:bidi="en-US"/>
        </w:rPr>
        <w:t>operated by a</w:t>
      </w:r>
      <w:r w:rsidR="00D86B89">
        <w:rPr>
          <w:rFonts w:ascii="Times New Roman" w:eastAsia="Calibri" w:hAnsi="Times New Roman" w:cs="Times New Roman"/>
          <w:sz w:val="24"/>
          <w:szCs w:val="24"/>
          <w:lang w:bidi="en-US"/>
        </w:rPr>
        <w:t>ny</w:t>
      </w:r>
      <w:r w:rsidRPr="00EE2B67">
        <w:rPr>
          <w:rFonts w:ascii="Times New Roman" w:eastAsia="Calibri" w:hAnsi="Times New Roman" w:cs="Times New Roman"/>
          <w:sz w:val="24"/>
          <w:szCs w:val="24"/>
          <w:lang w:bidi="en-US"/>
        </w:rPr>
        <w:t xml:space="preserve"> code-share partner that is a certificated air carrier or commuter air carrier.  The report shall be made in </w:t>
      </w:r>
      <w:r w:rsidRPr="00EE2B67">
        <w:rPr>
          <w:rFonts w:ascii="Times New Roman" w:eastAsia="Calibri" w:hAnsi="Times New Roman" w:cs="Times New Roman"/>
          <w:sz w:val="24"/>
          <w:szCs w:val="24"/>
          <w:lang w:bidi="en-US"/>
        </w:rPr>
        <w:lastRenderedPageBreak/>
        <w:t xml:space="preserve">a form and manner consistent with the requirements set forth in paragraph (a) through (j) of this section.  </w:t>
      </w:r>
    </w:p>
    <w:p w:rsidR="00AC5239" w:rsidRDefault="00AC5239" w:rsidP="00E26461">
      <w:pPr>
        <w:spacing w:after="0" w:line="240" w:lineRule="auto"/>
        <w:contextualSpacing/>
        <w:rPr>
          <w:rFonts w:ascii="Times New Roman" w:eastAsia="Calibri" w:hAnsi="Times New Roman" w:cs="Times New Roman"/>
          <w:b/>
          <w:i/>
          <w:sz w:val="24"/>
          <w:szCs w:val="24"/>
          <w:lang w:bidi="en-US"/>
        </w:rPr>
      </w:pPr>
    </w:p>
    <w:p w:rsidR="00605660" w:rsidRPr="00EE2B67" w:rsidRDefault="0052591C" w:rsidP="00E26461">
      <w:pPr>
        <w:spacing w:after="0" w:line="240" w:lineRule="auto"/>
        <w:contextualSpacing/>
        <w:rPr>
          <w:rFonts w:ascii="Times New Roman" w:eastAsia="Calibri" w:hAnsi="Times New Roman" w:cs="Times New Roman"/>
          <w:color w:val="000000"/>
          <w:sz w:val="24"/>
          <w:szCs w:val="24"/>
          <w:lang w:bidi="en-US"/>
        </w:rPr>
      </w:pPr>
      <w:r>
        <w:rPr>
          <w:rFonts w:ascii="Times New Roman" w:eastAsia="Calibri" w:hAnsi="Times New Roman" w:cs="Times New Roman"/>
          <w:color w:val="000000"/>
          <w:sz w:val="24"/>
          <w:szCs w:val="24"/>
          <w:lang w:bidi="en-US"/>
        </w:rPr>
        <w:t>5</w:t>
      </w:r>
      <w:r w:rsidR="00605660">
        <w:rPr>
          <w:rFonts w:ascii="Times New Roman" w:eastAsia="Calibri" w:hAnsi="Times New Roman" w:cs="Times New Roman"/>
          <w:color w:val="000000"/>
          <w:sz w:val="24"/>
          <w:szCs w:val="24"/>
          <w:lang w:bidi="en-US"/>
        </w:rPr>
        <w:t xml:space="preserve">.   Section 234.6 is amended by </w:t>
      </w:r>
      <w:r w:rsidR="001921EF">
        <w:rPr>
          <w:rFonts w:ascii="Times New Roman" w:eastAsia="Calibri" w:hAnsi="Times New Roman" w:cs="Times New Roman"/>
          <w:color w:val="000000"/>
          <w:sz w:val="24"/>
          <w:szCs w:val="24"/>
          <w:lang w:bidi="en-US"/>
        </w:rPr>
        <w:t xml:space="preserve">removing </w:t>
      </w:r>
      <w:r w:rsidR="00711E45">
        <w:rPr>
          <w:rFonts w:ascii="Times New Roman" w:eastAsia="Calibri" w:hAnsi="Times New Roman" w:cs="Times New Roman"/>
          <w:color w:val="000000"/>
          <w:sz w:val="24"/>
          <w:szCs w:val="24"/>
          <w:lang w:bidi="en-US"/>
        </w:rPr>
        <w:t xml:space="preserve">the </w:t>
      </w:r>
      <w:r w:rsidR="001921EF">
        <w:rPr>
          <w:rFonts w:ascii="Times New Roman" w:eastAsia="Calibri" w:hAnsi="Times New Roman" w:cs="Times New Roman"/>
          <w:color w:val="000000"/>
          <w:sz w:val="24"/>
          <w:szCs w:val="24"/>
          <w:lang w:bidi="en-US"/>
        </w:rPr>
        <w:t xml:space="preserve">existing paragraph and adding </w:t>
      </w:r>
      <w:r w:rsidR="00605660">
        <w:rPr>
          <w:rFonts w:ascii="Times New Roman" w:eastAsia="Calibri" w:hAnsi="Times New Roman" w:cs="Times New Roman"/>
          <w:color w:val="000000"/>
          <w:sz w:val="24"/>
          <w:szCs w:val="24"/>
          <w:lang w:bidi="en-US"/>
        </w:rPr>
        <w:t>paragraphs (a) and (b) to read as follows:</w:t>
      </w:r>
    </w:p>
    <w:p w:rsidR="00605660" w:rsidRPr="00EE2B67" w:rsidRDefault="00605660" w:rsidP="00E26461">
      <w:pPr>
        <w:spacing w:after="0" w:line="240" w:lineRule="auto"/>
        <w:contextualSpacing/>
        <w:rPr>
          <w:rFonts w:ascii="Times New Roman" w:eastAsia="Calibri" w:hAnsi="Times New Roman" w:cs="Times New Roman"/>
          <w:b/>
          <w:i/>
          <w:sz w:val="24"/>
          <w:szCs w:val="24"/>
          <w:lang w:bidi="en-US"/>
        </w:rPr>
      </w:pPr>
    </w:p>
    <w:p w:rsidR="00AC5239" w:rsidRPr="00EE2B67" w:rsidRDefault="00AC5239" w:rsidP="00E26461">
      <w:pPr>
        <w:spacing w:after="0" w:line="240" w:lineRule="auto"/>
        <w:contextualSpacing/>
        <w:rPr>
          <w:rFonts w:ascii="Times New Roman" w:eastAsia="Calibri" w:hAnsi="Times New Roman" w:cs="Times New Roman"/>
          <w:b/>
          <w:sz w:val="24"/>
          <w:szCs w:val="24"/>
          <w:lang w:bidi="en-US"/>
        </w:rPr>
      </w:pPr>
      <w:r w:rsidRPr="00EE2B67">
        <w:rPr>
          <w:rFonts w:ascii="Times New Roman" w:eastAsia="Calibri" w:hAnsi="Times New Roman" w:cs="Times New Roman"/>
          <w:b/>
          <w:sz w:val="24"/>
          <w:szCs w:val="24"/>
          <w:lang w:bidi="en-US"/>
        </w:rPr>
        <w:t>§ 234.6 Baggage-handling statistics.</w:t>
      </w:r>
    </w:p>
    <w:p w:rsidR="00AC5239" w:rsidRPr="00EE2B67" w:rsidRDefault="00AC5239" w:rsidP="00E26461">
      <w:pPr>
        <w:spacing w:after="0" w:line="240" w:lineRule="auto"/>
        <w:ind w:left="1440"/>
        <w:contextualSpacing/>
        <w:rPr>
          <w:rFonts w:ascii="Times New Roman" w:eastAsia="Calibri" w:hAnsi="Times New Roman" w:cs="Times New Roman"/>
          <w:color w:val="000000"/>
          <w:sz w:val="24"/>
          <w:szCs w:val="24"/>
          <w:lang w:bidi="en-US"/>
        </w:rPr>
      </w:pPr>
    </w:p>
    <w:p w:rsidR="00EA0177" w:rsidRDefault="005E6452" w:rsidP="00F70692">
      <w:pPr>
        <w:pStyle w:val="ListParagraph"/>
        <w:spacing w:after="0"/>
        <w:ind w:left="0"/>
        <w:rPr>
          <w:rFonts w:ascii="Times New Roman" w:eastAsia="Calibri" w:hAnsi="Times New Roman" w:cs="Times New Roman"/>
          <w:color w:val="1F497D"/>
          <w:sz w:val="24"/>
          <w:szCs w:val="24"/>
          <w:lang w:bidi="en-US"/>
        </w:rPr>
      </w:pPr>
      <w:r>
        <w:rPr>
          <w:rFonts w:ascii="Times New Roman" w:eastAsia="Calibri" w:hAnsi="Times New Roman" w:cs="Times New Roman"/>
          <w:color w:val="000000"/>
          <w:sz w:val="24"/>
          <w:szCs w:val="24"/>
          <w:lang w:bidi="en-US"/>
        </w:rPr>
        <w:t>(</w:t>
      </w:r>
      <w:r w:rsidR="00D86B89">
        <w:rPr>
          <w:rFonts w:ascii="Times New Roman" w:eastAsia="Calibri" w:hAnsi="Times New Roman" w:cs="Times New Roman"/>
          <w:color w:val="000000"/>
          <w:sz w:val="24"/>
          <w:szCs w:val="24"/>
          <w:lang w:bidi="en-US"/>
        </w:rPr>
        <w:t>a</w:t>
      </w:r>
      <w:r>
        <w:rPr>
          <w:rFonts w:ascii="Times New Roman" w:eastAsia="Calibri" w:hAnsi="Times New Roman" w:cs="Times New Roman"/>
          <w:color w:val="000000"/>
          <w:sz w:val="24"/>
          <w:szCs w:val="24"/>
          <w:lang w:bidi="en-US"/>
        </w:rPr>
        <w:t xml:space="preserve">) </w:t>
      </w:r>
      <w:r w:rsidR="00AC5239" w:rsidRPr="00EE2B67">
        <w:rPr>
          <w:rFonts w:ascii="Times New Roman" w:eastAsia="Calibri" w:hAnsi="Times New Roman" w:cs="Times New Roman"/>
          <w:color w:val="000000"/>
          <w:sz w:val="24"/>
          <w:szCs w:val="24"/>
          <w:lang w:bidi="en-US"/>
        </w:rPr>
        <w:t>Each reporting carrier shall report monthly to the Department on a domestic system basis, excluding charter flights</w:t>
      </w:r>
      <w:r w:rsidR="00D86B89">
        <w:rPr>
          <w:rFonts w:ascii="Times New Roman" w:eastAsia="Calibri" w:hAnsi="Times New Roman" w:cs="Times New Roman"/>
          <w:color w:val="000000"/>
          <w:sz w:val="24"/>
          <w:szCs w:val="24"/>
          <w:lang w:bidi="en-US"/>
        </w:rPr>
        <w:t>,</w:t>
      </w:r>
      <w:r w:rsidR="00F70692">
        <w:rPr>
          <w:rFonts w:ascii="Times New Roman" w:eastAsia="Calibri" w:hAnsi="Times New Roman" w:cs="Times New Roman"/>
          <w:color w:val="1F497D"/>
          <w:sz w:val="24"/>
          <w:szCs w:val="24"/>
          <w:lang w:bidi="en-US"/>
        </w:rPr>
        <w:t xml:space="preserve"> </w:t>
      </w:r>
      <w:r w:rsidR="00AC5239" w:rsidRPr="00EE2B67">
        <w:rPr>
          <w:rFonts w:ascii="Times New Roman" w:eastAsia="Calibri" w:hAnsi="Times New Roman" w:cs="Times New Roman"/>
          <w:sz w:val="24"/>
          <w:szCs w:val="24"/>
          <w:lang w:bidi="en-US"/>
        </w:rPr>
        <w:t>the total number of checked bags</w:t>
      </w:r>
      <w:r w:rsidR="00F70692">
        <w:rPr>
          <w:rFonts w:ascii="Times New Roman" w:eastAsia="Calibri" w:hAnsi="Times New Roman" w:cs="Times New Roman"/>
          <w:sz w:val="24"/>
          <w:szCs w:val="24"/>
          <w:lang w:bidi="en-US"/>
        </w:rPr>
        <w:t xml:space="preserve">, including gate checked baggage, </w:t>
      </w:r>
      <w:r w:rsidR="00AC5239" w:rsidRPr="00EE2B67">
        <w:rPr>
          <w:rFonts w:ascii="Times New Roman" w:eastAsia="Calibri" w:hAnsi="Times New Roman" w:cs="Times New Roman"/>
          <w:sz w:val="24"/>
          <w:szCs w:val="24"/>
          <w:lang w:bidi="en-US"/>
        </w:rPr>
        <w:t xml:space="preserve">the total number of wheelchairs and scooters transported in the aircraft cargo compartment, the </w:t>
      </w:r>
      <w:r w:rsidR="00F70692">
        <w:rPr>
          <w:rFonts w:ascii="Times New Roman" w:eastAsia="Calibri" w:hAnsi="Times New Roman" w:cs="Times New Roman"/>
          <w:sz w:val="24"/>
          <w:szCs w:val="24"/>
          <w:lang w:bidi="en-US"/>
        </w:rPr>
        <w:t xml:space="preserve">total </w:t>
      </w:r>
      <w:r w:rsidR="00AC5239" w:rsidRPr="00EE2B67">
        <w:rPr>
          <w:rFonts w:ascii="Times New Roman" w:eastAsia="Calibri" w:hAnsi="Times New Roman" w:cs="Times New Roman"/>
          <w:sz w:val="24"/>
          <w:szCs w:val="24"/>
          <w:lang w:bidi="en-US"/>
        </w:rPr>
        <w:t>number of mishandled checked bags,</w:t>
      </w:r>
      <w:r w:rsidR="00F70692">
        <w:rPr>
          <w:rFonts w:ascii="Times New Roman" w:eastAsia="Calibri" w:hAnsi="Times New Roman" w:cs="Times New Roman"/>
          <w:sz w:val="24"/>
          <w:szCs w:val="24"/>
          <w:lang w:bidi="en-US"/>
        </w:rPr>
        <w:t xml:space="preserve"> including gate checked baggage, </w:t>
      </w:r>
      <w:r w:rsidR="00AC5239" w:rsidRPr="00EE2B67">
        <w:rPr>
          <w:rFonts w:ascii="Times New Roman" w:eastAsia="Calibri" w:hAnsi="Times New Roman" w:cs="Times New Roman"/>
          <w:sz w:val="24"/>
          <w:szCs w:val="24"/>
          <w:lang w:bidi="en-US"/>
        </w:rPr>
        <w:t>and the number of mishandled wheelchairs and scooters that were carried in the cargo compartment.</w:t>
      </w:r>
      <w:r w:rsidR="00FF4AD2">
        <w:rPr>
          <w:rFonts w:ascii="Times New Roman" w:eastAsia="Calibri" w:hAnsi="Times New Roman" w:cs="Times New Roman"/>
          <w:sz w:val="24"/>
          <w:szCs w:val="24"/>
          <w:lang w:bidi="en-US"/>
        </w:rPr>
        <w:t xml:space="preserve">  </w:t>
      </w:r>
      <w:r w:rsidR="00EA0177">
        <w:rPr>
          <w:rFonts w:ascii="Times New Roman" w:eastAsia="Calibri" w:hAnsi="Times New Roman" w:cs="Times New Roman"/>
          <w:sz w:val="24"/>
          <w:szCs w:val="24"/>
          <w:lang w:bidi="en-US"/>
        </w:rPr>
        <w:t xml:space="preserve">  </w:t>
      </w:r>
      <w:r w:rsidR="00AC5239" w:rsidRPr="00EE2B67">
        <w:rPr>
          <w:rFonts w:ascii="Times New Roman" w:eastAsia="Calibri" w:hAnsi="Times New Roman" w:cs="Times New Roman"/>
          <w:sz w:val="24"/>
          <w:szCs w:val="24"/>
          <w:lang w:bidi="en-US"/>
        </w:rPr>
        <w:t>Each reporting carrier shall submit a separate monthly report on the mishandled baggage, wheelchairs and scooters as described above for all domestic scheduled passenger flight segments that are held out with the reporting carrier’s code on the reporting carrier’s website</w:t>
      </w:r>
      <w:r w:rsidR="00D86B89">
        <w:rPr>
          <w:rFonts w:ascii="Times New Roman" w:eastAsia="Calibri" w:hAnsi="Times New Roman" w:cs="Times New Roman"/>
          <w:sz w:val="24"/>
          <w:szCs w:val="24"/>
          <w:lang w:bidi="en-US"/>
        </w:rPr>
        <w:t>,</w:t>
      </w:r>
      <w:r w:rsidR="00AC5239" w:rsidRPr="00EE2B67">
        <w:rPr>
          <w:rFonts w:ascii="Times New Roman" w:eastAsia="Calibri" w:hAnsi="Times New Roman" w:cs="Times New Roman"/>
          <w:sz w:val="24"/>
          <w:szCs w:val="24"/>
          <w:lang w:bidi="en-US"/>
        </w:rPr>
        <w:t xml:space="preserve"> </w:t>
      </w:r>
      <w:r w:rsidR="00D86B89">
        <w:rPr>
          <w:rFonts w:ascii="Times New Roman" w:eastAsia="Calibri" w:hAnsi="Times New Roman" w:cs="Times New Roman"/>
          <w:sz w:val="24"/>
          <w:szCs w:val="24"/>
          <w:lang w:bidi="en-US"/>
        </w:rPr>
        <w:t xml:space="preserve">on </w:t>
      </w:r>
      <w:r w:rsidR="00AC5239" w:rsidRPr="00EE2B67">
        <w:rPr>
          <w:rFonts w:ascii="Times New Roman" w:eastAsia="Calibri" w:hAnsi="Times New Roman" w:cs="Times New Roman"/>
          <w:sz w:val="24"/>
          <w:szCs w:val="24"/>
          <w:lang w:bidi="en-US"/>
        </w:rPr>
        <w:t xml:space="preserve">the websites of major online travel agencies, or in other generally recognized sources of schedule information, including flights operated by code-share partners that are certificated air carriers or commuter air carriers.  For flights operated by a code-share partner that also carry passengers ticketed under  another carrier’s code, the reporting carrier  shall only report baggage information applicable to passengers ticketed under its own code. </w:t>
      </w:r>
      <w:r w:rsidR="00AC5239" w:rsidRPr="00EE2B67">
        <w:rPr>
          <w:rFonts w:ascii="Times New Roman" w:eastAsia="Calibri" w:hAnsi="Times New Roman" w:cs="Times New Roman"/>
          <w:color w:val="1F497D"/>
          <w:sz w:val="24"/>
          <w:szCs w:val="24"/>
          <w:lang w:bidi="en-US"/>
        </w:rPr>
        <w:t xml:space="preserve"> </w:t>
      </w:r>
    </w:p>
    <w:p w:rsidR="00AC5239" w:rsidRDefault="00EA0177" w:rsidP="00F70692">
      <w:pPr>
        <w:pStyle w:val="ListParagraph"/>
        <w:spacing w:after="0"/>
        <w:ind w:left="0"/>
        <w:rPr>
          <w:rFonts w:ascii="Times New Roman" w:eastAsia="Calibri" w:hAnsi="Times New Roman" w:cs="Times New Roman"/>
          <w:sz w:val="24"/>
          <w:szCs w:val="24"/>
          <w:lang w:bidi="en-US"/>
        </w:rPr>
      </w:pPr>
      <w:r w:rsidRPr="00EA0177">
        <w:rPr>
          <w:rFonts w:ascii="Times New Roman" w:eastAsia="Calibri" w:hAnsi="Times New Roman" w:cs="Times New Roman"/>
          <w:sz w:val="24"/>
          <w:szCs w:val="24"/>
          <w:lang w:bidi="en-US"/>
        </w:rPr>
        <w:t>(</w:t>
      </w:r>
      <w:r w:rsidR="00D86B89">
        <w:rPr>
          <w:rFonts w:ascii="Times New Roman" w:eastAsia="Calibri" w:hAnsi="Times New Roman" w:cs="Times New Roman"/>
          <w:sz w:val="24"/>
          <w:szCs w:val="24"/>
          <w:lang w:bidi="en-US"/>
        </w:rPr>
        <w:t>b</w:t>
      </w:r>
      <w:r w:rsidRPr="00EA0177">
        <w:rPr>
          <w:rFonts w:ascii="Times New Roman" w:eastAsia="Calibri" w:hAnsi="Times New Roman" w:cs="Times New Roman"/>
          <w:sz w:val="24"/>
          <w:szCs w:val="24"/>
          <w:lang w:bidi="en-US"/>
        </w:rPr>
        <w:t xml:space="preserve">) </w:t>
      </w:r>
      <w:r w:rsidR="001B46E2" w:rsidRPr="00EA0177">
        <w:rPr>
          <w:rFonts w:ascii="Times New Roman" w:eastAsia="Calibri" w:hAnsi="Times New Roman" w:cs="Times New Roman"/>
          <w:sz w:val="24"/>
          <w:szCs w:val="24"/>
          <w:lang w:bidi="en-US"/>
        </w:rPr>
        <w:t xml:space="preserve">This </w:t>
      </w:r>
      <w:r w:rsidR="00AC5239" w:rsidRPr="00EE2B67">
        <w:rPr>
          <w:rFonts w:ascii="Times New Roman" w:eastAsia="Calibri" w:hAnsi="Times New Roman" w:cs="Times New Roman"/>
          <w:color w:val="000000"/>
          <w:sz w:val="24"/>
          <w:szCs w:val="24"/>
          <w:lang w:bidi="en-US"/>
        </w:rPr>
        <w:t>information shall be submitted to the Department within 15 days after the end of the month to which the information applies and must be submitted with the transmittal letter accompanying the data for on-time performance in the form and manner set forth in accounting and reporting directives issued by the Director, Office of Airline Information.</w:t>
      </w:r>
      <w:r w:rsidR="00AC5239" w:rsidRPr="00EE2B67">
        <w:rPr>
          <w:rFonts w:ascii="Times New Roman" w:eastAsia="Calibri" w:hAnsi="Times New Roman" w:cs="Times New Roman"/>
          <w:sz w:val="24"/>
          <w:szCs w:val="24"/>
          <w:lang w:bidi="en-US"/>
        </w:rPr>
        <w:t xml:space="preserve">  </w:t>
      </w:r>
    </w:p>
    <w:p w:rsidR="001E1007" w:rsidRDefault="001E1007" w:rsidP="00E26461">
      <w:pPr>
        <w:spacing w:after="0"/>
        <w:rPr>
          <w:rFonts w:ascii="Times New Roman" w:hAnsi="Times New Roman" w:cs="Times New Roman"/>
          <w:b/>
          <w:sz w:val="24"/>
          <w:szCs w:val="24"/>
        </w:rPr>
      </w:pPr>
    </w:p>
    <w:p w:rsidR="001C32AF" w:rsidRDefault="001C32AF" w:rsidP="00E26461">
      <w:pPr>
        <w:spacing w:after="0"/>
        <w:rPr>
          <w:rFonts w:ascii="Times New Roman" w:hAnsi="Times New Roman" w:cs="Times New Roman"/>
          <w:b/>
          <w:sz w:val="24"/>
          <w:szCs w:val="24"/>
        </w:rPr>
      </w:pPr>
      <w:r w:rsidRPr="00EE2B67">
        <w:rPr>
          <w:rFonts w:ascii="Times New Roman" w:hAnsi="Times New Roman" w:cs="Times New Roman"/>
          <w:b/>
          <w:sz w:val="24"/>
          <w:szCs w:val="24"/>
        </w:rPr>
        <w:lastRenderedPageBreak/>
        <w:t>PART 244</w:t>
      </w:r>
      <w:r w:rsidR="0086796C">
        <w:rPr>
          <w:rFonts w:ascii="Times New Roman" w:hAnsi="Times New Roman" w:cs="Times New Roman"/>
          <w:b/>
          <w:sz w:val="24"/>
          <w:szCs w:val="24"/>
        </w:rPr>
        <w:t xml:space="preserve"> </w:t>
      </w:r>
      <w:r w:rsidRPr="00EE2B67">
        <w:rPr>
          <w:rFonts w:ascii="Times New Roman" w:hAnsi="Times New Roman" w:cs="Times New Roman"/>
          <w:b/>
          <w:sz w:val="24"/>
          <w:szCs w:val="24"/>
        </w:rPr>
        <w:t>-</w:t>
      </w:r>
      <w:r w:rsidR="0086796C">
        <w:rPr>
          <w:rFonts w:ascii="Times New Roman" w:hAnsi="Times New Roman" w:cs="Times New Roman"/>
          <w:b/>
          <w:sz w:val="24"/>
          <w:szCs w:val="24"/>
        </w:rPr>
        <w:t xml:space="preserve"> </w:t>
      </w:r>
      <w:r w:rsidRPr="00EE2B67">
        <w:rPr>
          <w:rFonts w:ascii="Times New Roman" w:hAnsi="Times New Roman" w:cs="Times New Roman"/>
          <w:b/>
          <w:sz w:val="24"/>
          <w:szCs w:val="24"/>
        </w:rPr>
        <w:t>[AMENDED]</w:t>
      </w:r>
    </w:p>
    <w:p w:rsidR="001E1007" w:rsidRDefault="001E1007" w:rsidP="00E26461">
      <w:pPr>
        <w:autoSpaceDE w:val="0"/>
        <w:autoSpaceDN w:val="0"/>
        <w:adjustRightInd w:val="0"/>
        <w:spacing w:after="0" w:line="240" w:lineRule="auto"/>
        <w:rPr>
          <w:rFonts w:ascii="Times New Roman" w:hAnsi="Times New Roman" w:cs="Times New Roman"/>
          <w:sz w:val="24"/>
          <w:szCs w:val="24"/>
        </w:rPr>
      </w:pPr>
    </w:p>
    <w:p w:rsidR="0052591C" w:rsidRPr="00673CED" w:rsidRDefault="0052591C" w:rsidP="00E2646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673CE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3CED">
        <w:rPr>
          <w:rFonts w:ascii="Times New Roman" w:hAnsi="Times New Roman" w:cs="Times New Roman"/>
          <w:sz w:val="24"/>
          <w:szCs w:val="24"/>
        </w:rPr>
        <w:t>The authority citation for 14 CFR</w:t>
      </w:r>
      <w:r>
        <w:rPr>
          <w:rFonts w:ascii="Times New Roman" w:hAnsi="Times New Roman" w:cs="Times New Roman"/>
          <w:sz w:val="24"/>
          <w:szCs w:val="24"/>
        </w:rPr>
        <w:t xml:space="preserve"> </w:t>
      </w:r>
      <w:r w:rsidR="00D86B89">
        <w:rPr>
          <w:rFonts w:ascii="Times New Roman" w:hAnsi="Times New Roman" w:cs="Times New Roman"/>
          <w:sz w:val="24"/>
          <w:szCs w:val="24"/>
        </w:rPr>
        <w:t>P</w:t>
      </w:r>
      <w:r>
        <w:rPr>
          <w:rFonts w:ascii="Times New Roman" w:hAnsi="Times New Roman" w:cs="Times New Roman"/>
          <w:sz w:val="24"/>
          <w:szCs w:val="24"/>
        </w:rPr>
        <w:t>art 244</w:t>
      </w:r>
      <w:r w:rsidRPr="00673CED">
        <w:rPr>
          <w:rFonts w:ascii="Times New Roman" w:hAnsi="Times New Roman" w:cs="Times New Roman"/>
          <w:sz w:val="24"/>
          <w:szCs w:val="24"/>
        </w:rPr>
        <w:t xml:space="preserve"> continues to read as follows:</w:t>
      </w:r>
    </w:p>
    <w:p w:rsidR="0052591C" w:rsidRPr="00673CED" w:rsidRDefault="0052591C" w:rsidP="00E26461">
      <w:pPr>
        <w:autoSpaceDE w:val="0"/>
        <w:autoSpaceDN w:val="0"/>
        <w:adjustRightInd w:val="0"/>
        <w:spacing w:after="0" w:line="240" w:lineRule="auto"/>
        <w:rPr>
          <w:rFonts w:ascii="Times New Roman" w:hAnsi="Times New Roman" w:cs="Times New Roman"/>
          <w:sz w:val="24"/>
          <w:szCs w:val="24"/>
        </w:rPr>
      </w:pPr>
    </w:p>
    <w:p w:rsidR="0052591C" w:rsidRPr="00E26461" w:rsidRDefault="0052591C" w:rsidP="00E26461">
      <w:pPr>
        <w:autoSpaceDE w:val="0"/>
        <w:autoSpaceDN w:val="0"/>
        <w:adjustRightInd w:val="0"/>
        <w:spacing w:after="0" w:line="240" w:lineRule="auto"/>
        <w:rPr>
          <w:rFonts w:ascii="Times New Roman" w:hAnsi="Times New Roman" w:cs="Times New Roman"/>
          <w:sz w:val="24"/>
          <w:szCs w:val="24"/>
        </w:rPr>
      </w:pPr>
      <w:r w:rsidRPr="00E26461">
        <w:rPr>
          <w:rFonts w:ascii="Times New Roman" w:hAnsi="Times New Roman" w:cs="Times New Roman"/>
          <w:b/>
          <w:bCs/>
          <w:sz w:val="24"/>
          <w:szCs w:val="24"/>
        </w:rPr>
        <w:t xml:space="preserve">Authority: </w:t>
      </w:r>
      <w:r w:rsidRPr="00E26461">
        <w:rPr>
          <w:rFonts w:ascii="Times New Roman" w:hAnsi="Times New Roman" w:cs="Times New Roman"/>
          <w:sz w:val="24"/>
          <w:szCs w:val="24"/>
        </w:rPr>
        <w:t xml:space="preserve">49 U.S.C. </w:t>
      </w:r>
      <w:r w:rsidR="00FB39AF" w:rsidRPr="00EE2B67">
        <w:rPr>
          <w:rFonts w:ascii="Times New Roman" w:hAnsi="Times New Roman" w:cs="Times New Roman"/>
          <w:sz w:val="24"/>
          <w:szCs w:val="24"/>
        </w:rPr>
        <w:t>§ § </w:t>
      </w:r>
      <w:r w:rsidRPr="00E26461">
        <w:rPr>
          <w:rFonts w:ascii="Times New Roman" w:hAnsi="Times New Roman" w:cs="Times New Roman"/>
          <w:sz w:val="24"/>
          <w:szCs w:val="24"/>
        </w:rPr>
        <w:t>40101(a)(4),</w:t>
      </w:r>
      <w:r>
        <w:rPr>
          <w:rFonts w:ascii="Times New Roman" w:hAnsi="Times New Roman" w:cs="Times New Roman"/>
          <w:sz w:val="24"/>
          <w:szCs w:val="24"/>
        </w:rPr>
        <w:t xml:space="preserve"> </w:t>
      </w:r>
      <w:r w:rsidRPr="00E26461">
        <w:rPr>
          <w:rFonts w:ascii="Times New Roman" w:hAnsi="Times New Roman" w:cs="Times New Roman"/>
          <w:sz w:val="24"/>
          <w:szCs w:val="24"/>
        </w:rPr>
        <w:t>40101(a)(9), 40113(a), 41702, and 41712</w:t>
      </w:r>
      <w:r>
        <w:rPr>
          <w:rFonts w:ascii="Melior" w:hAnsi="Melior" w:cs="Melior"/>
          <w:sz w:val="16"/>
          <w:szCs w:val="16"/>
        </w:rPr>
        <w:t>.</w:t>
      </w:r>
    </w:p>
    <w:p w:rsidR="00546F45" w:rsidRDefault="00546F45" w:rsidP="00E26461">
      <w:pPr>
        <w:spacing w:after="0" w:line="240" w:lineRule="auto"/>
        <w:rPr>
          <w:rFonts w:ascii="Times New Roman" w:eastAsia="Calibri" w:hAnsi="Times New Roman" w:cs="Times New Roman"/>
          <w:color w:val="000000"/>
          <w:sz w:val="24"/>
          <w:szCs w:val="24"/>
          <w:lang w:bidi="en-US"/>
        </w:rPr>
      </w:pPr>
    </w:p>
    <w:p w:rsidR="001E1007" w:rsidRDefault="001E1007" w:rsidP="00E26461">
      <w:pPr>
        <w:spacing w:after="0" w:line="240" w:lineRule="auto"/>
        <w:rPr>
          <w:rFonts w:ascii="Times New Roman" w:eastAsia="Calibri" w:hAnsi="Times New Roman" w:cs="Times New Roman"/>
          <w:color w:val="000000"/>
          <w:sz w:val="24"/>
          <w:szCs w:val="24"/>
          <w:lang w:bidi="en-US"/>
        </w:rPr>
      </w:pPr>
    </w:p>
    <w:p w:rsidR="001E1007" w:rsidRDefault="001E1007" w:rsidP="00E26461">
      <w:pPr>
        <w:spacing w:after="0" w:line="240" w:lineRule="auto"/>
        <w:rPr>
          <w:rFonts w:ascii="Times New Roman" w:eastAsia="Calibri" w:hAnsi="Times New Roman" w:cs="Times New Roman"/>
          <w:color w:val="000000"/>
          <w:sz w:val="24"/>
          <w:szCs w:val="24"/>
          <w:lang w:bidi="en-US"/>
        </w:rPr>
      </w:pPr>
    </w:p>
    <w:p w:rsidR="0052591C" w:rsidRDefault="0052591C" w:rsidP="00E26461">
      <w:pPr>
        <w:spacing w:after="0" w:line="240" w:lineRule="auto"/>
        <w:rPr>
          <w:rFonts w:ascii="Times New Roman" w:eastAsia="Calibri" w:hAnsi="Times New Roman" w:cs="Times New Roman"/>
          <w:color w:val="000000"/>
          <w:sz w:val="24"/>
          <w:szCs w:val="24"/>
          <w:lang w:bidi="en-US"/>
        </w:rPr>
      </w:pPr>
      <w:r>
        <w:rPr>
          <w:rFonts w:ascii="Times New Roman" w:eastAsia="Calibri" w:hAnsi="Times New Roman" w:cs="Times New Roman"/>
          <w:color w:val="000000"/>
          <w:sz w:val="24"/>
          <w:szCs w:val="24"/>
          <w:lang w:bidi="en-US"/>
        </w:rPr>
        <w:t>7</w:t>
      </w:r>
      <w:r w:rsidR="00546F45">
        <w:rPr>
          <w:rFonts w:ascii="Times New Roman" w:eastAsia="Calibri" w:hAnsi="Times New Roman" w:cs="Times New Roman"/>
          <w:color w:val="000000"/>
          <w:sz w:val="24"/>
          <w:szCs w:val="24"/>
          <w:lang w:bidi="en-US"/>
        </w:rPr>
        <w:t>.   Section 244.2</w:t>
      </w:r>
      <w:r w:rsidRPr="00673CED">
        <w:rPr>
          <w:rFonts w:ascii="Times New Roman" w:eastAsia="Calibri" w:hAnsi="Times New Roman" w:cs="Times New Roman"/>
          <w:color w:val="000000"/>
          <w:sz w:val="24"/>
          <w:szCs w:val="24"/>
          <w:lang w:bidi="en-US"/>
        </w:rPr>
        <w:t xml:space="preserve"> is amended by </w:t>
      </w:r>
      <w:r w:rsidR="005C3CE4">
        <w:rPr>
          <w:rFonts w:ascii="Times New Roman" w:eastAsia="Calibri" w:hAnsi="Times New Roman" w:cs="Times New Roman"/>
          <w:color w:val="000000"/>
          <w:sz w:val="24"/>
          <w:szCs w:val="24"/>
          <w:lang w:bidi="en-US"/>
        </w:rPr>
        <w:t xml:space="preserve">removing the last sentence </w:t>
      </w:r>
      <w:r w:rsidR="00D86B89">
        <w:rPr>
          <w:rFonts w:ascii="Times New Roman" w:eastAsia="Calibri" w:hAnsi="Times New Roman" w:cs="Times New Roman"/>
          <w:color w:val="000000"/>
          <w:sz w:val="24"/>
          <w:szCs w:val="24"/>
          <w:lang w:bidi="en-US"/>
        </w:rPr>
        <w:t xml:space="preserve">of </w:t>
      </w:r>
      <w:r w:rsidRPr="00673CED">
        <w:rPr>
          <w:rFonts w:ascii="Times New Roman" w:eastAsia="Calibri" w:hAnsi="Times New Roman" w:cs="Times New Roman"/>
          <w:color w:val="000000"/>
          <w:sz w:val="24"/>
          <w:szCs w:val="24"/>
          <w:lang w:bidi="en-US"/>
        </w:rPr>
        <w:t xml:space="preserve">paragraph (a) </w:t>
      </w:r>
      <w:r w:rsidR="00B35EB7">
        <w:rPr>
          <w:rFonts w:ascii="Times New Roman" w:eastAsia="Calibri" w:hAnsi="Times New Roman" w:cs="Times New Roman"/>
          <w:color w:val="000000"/>
          <w:sz w:val="24"/>
          <w:szCs w:val="24"/>
          <w:lang w:bidi="en-US"/>
        </w:rPr>
        <w:t xml:space="preserve">and replacing it with the following sentence </w:t>
      </w:r>
      <w:r w:rsidRPr="00673CED">
        <w:rPr>
          <w:rFonts w:ascii="Times New Roman" w:eastAsia="Calibri" w:hAnsi="Times New Roman" w:cs="Times New Roman"/>
          <w:color w:val="000000"/>
          <w:sz w:val="24"/>
          <w:szCs w:val="24"/>
          <w:lang w:bidi="en-US"/>
        </w:rPr>
        <w:t>to read as follows:</w:t>
      </w:r>
    </w:p>
    <w:p w:rsidR="006A079E" w:rsidRPr="00E26461" w:rsidRDefault="006A079E" w:rsidP="00E26461">
      <w:pPr>
        <w:spacing w:after="0" w:line="240" w:lineRule="auto"/>
        <w:rPr>
          <w:rFonts w:ascii="Times New Roman" w:eastAsia="Calibri" w:hAnsi="Times New Roman" w:cs="Times New Roman"/>
          <w:color w:val="000000"/>
          <w:sz w:val="24"/>
          <w:szCs w:val="24"/>
          <w:lang w:bidi="en-US"/>
        </w:rPr>
      </w:pPr>
    </w:p>
    <w:p w:rsidR="001C32AF" w:rsidRPr="00EE2B67" w:rsidRDefault="001C32AF" w:rsidP="00E26461">
      <w:pPr>
        <w:spacing w:after="0" w:line="240" w:lineRule="auto"/>
        <w:contextualSpacing/>
        <w:rPr>
          <w:rFonts w:ascii="Times New Roman" w:eastAsia="Calibri" w:hAnsi="Times New Roman" w:cs="Times New Roman"/>
          <w:b/>
          <w:sz w:val="24"/>
          <w:szCs w:val="24"/>
          <w:lang w:bidi="en-US"/>
        </w:rPr>
      </w:pPr>
      <w:r w:rsidRPr="00EE2B67">
        <w:rPr>
          <w:rFonts w:ascii="Times New Roman" w:eastAsia="Calibri" w:hAnsi="Times New Roman" w:cs="Times New Roman"/>
          <w:b/>
          <w:sz w:val="24"/>
          <w:szCs w:val="24"/>
          <w:lang w:bidi="en-US"/>
        </w:rPr>
        <w:t>§ 244.2 Applicability.</w:t>
      </w:r>
    </w:p>
    <w:p w:rsidR="001C32AF" w:rsidRPr="00EE2B67" w:rsidRDefault="001C32AF" w:rsidP="00E26461">
      <w:pPr>
        <w:spacing w:after="0" w:line="240" w:lineRule="auto"/>
        <w:contextualSpacing/>
        <w:rPr>
          <w:rFonts w:ascii="Times New Roman" w:eastAsia="Calibri" w:hAnsi="Times New Roman" w:cs="Times New Roman"/>
          <w:sz w:val="24"/>
          <w:szCs w:val="24"/>
          <w:lang w:bidi="en-US"/>
        </w:rPr>
      </w:pPr>
    </w:p>
    <w:p w:rsidR="001C32AF" w:rsidRPr="00EE2B67" w:rsidRDefault="001C32AF" w:rsidP="00E26461">
      <w:pPr>
        <w:spacing w:after="0"/>
        <w:contextualSpacing/>
        <w:rPr>
          <w:rFonts w:ascii="Times New Roman" w:eastAsia="Calibri" w:hAnsi="Times New Roman" w:cs="Times New Roman"/>
          <w:sz w:val="24"/>
          <w:szCs w:val="24"/>
          <w:lang w:bidi="en-US"/>
        </w:rPr>
      </w:pPr>
      <w:r w:rsidRPr="00EE2B67">
        <w:rPr>
          <w:rFonts w:ascii="Times New Roman" w:eastAsia="Calibri" w:hAnsi="Times New Roman" w:cs="Times New Roman"/>
          <w:sz w:val="24"/>
          <w:szCs w:val="24"/>
          <w:lang w:bidi="en-US"/>
        </w:rPr>
        <w:t xml:space="preserve">(a) </w:t>
      </w:r>
      <w:r w:rsidRPr="00EE2B67">
        <w:rPr>
          <w:rFonts w:ascii="Times New Roman" w:eastAsia="Calibri" w:hAnsi="Times New Roman" w:cs="Times New Roman"/>
          <w:sz w:val="24"/>
          <w:szCs w:val="24"/>
          <w:lang w:bidi="en-US"/>
        </w:rPr>
        <w:tab/>
        <w:t xml:space="preserve">* * *  Covered carriers must report all passenger operations that experience a tarmac time of more than 3 hours at a U.S. airport. </w:t>
      </w:r>
    </w:p>
    <w:p w:rsidR="001C32AF" w:rsidRPr="00EE2B67" w:rsidRDefault="001C32AF" w:rsidP="00E26461">
      <w:pPr>
        <w:spacing w:after="0" w:line="240" w:lineRule="auto"/>
        <w:contextualSpacing/>
        <w:rPr>
          <w:rFonts w:ascii="Times New Roman" w:eastAsia="Calibri" w:hAnsi="Times New Roman" w:cs="Times New Roman"/>
          <w:sz w:val="24"/>
          <w:szCs w:val="24"/>
          <w:lang w:bidi="en-US"/>
        </w:rPr>
      </w:pPr>
      <w:r w:rsidRPr="00EE2B67">
        <w:rPr>
          <w:rFonts w:ascii="Times New Roman" w:eastAsia="Calibri" w:hAnsi="Times New Roman" w:cs="Times New Roman"/>
          <w:sz w:val="24"/>
          <w:szCs w:val="24"/>
          <w:lang w:bidi="en-US"/>
        </w:rPr>
        <w:t>* * * * *</w:t>
      </w:r>
    </w:p>
    <w:p w:rsidR="001C32AF" w:rsidRDefault="001C32AF" w:rsidP="00E26461">
      <w:pPr>
        <w:spacing w:after="0" w:line="240" w:lineRule="auto"/>
        <w:contextualSpacing/>
        <w:rPr>
          <w:rFonts w:ascii="Times New Roman" w:eastAsia="Calibri" w:hAnsi="Times New Roman" w:cs="Times New Roman"/>
          <w:b/>
          <w:sz w:val="24"/>
          <w:szCs w:val="24"/>
          <w:lang w:bidi="en-US"/>
        </w:rPr>
      </w:pPr>
    </w:p>
    <w:p w:rsidR="00546F45" w:rsidRDefault="00546F45" w:rsidP="00E26461">
      <w:pPr>
        <w:spacing w:after="0" w:line="240" w:lineRule="auto"/>
        <w:rPr>
          <w:rFonts w:ascii="Times New Roman" w:eastAsia="Calibri" w:hAnsi="Times New Roman" w:cs="Times New Roman"/>
          <w:color w:val="000000"/>
          <w:sz w:val="24"/>
          <w:szCs w:val="24"/>
          <w:lang w:bidi="en-US"/>
        </w:rPr>
      </w:pPr>
    </w:p>
    <w:p w:rsidR="00546F45" w:rsidRPr="00E26461" w:rsidRDefault="00546F45" w:rsidP="00E26461">
      <w:pPr>
        <w:spacing w:after="0" w:line="240" w:lineRule="auto"/>
        <w:rPr>
          <w:rFonts w:ascii="Times New Roman" w:eastAsia="Calibri" w:hAnsi="Times New Roman" w:cs="Times New Roman"/>
          <w:color w:val="000000"/>
          <w:sz w:val="24"/>
          <w:szCs w:val="24"/>
          <w:lang w:bidi="en-US"/>
        </w:rPr>
      </w:pPr>
      <w:r>
        <w:rPr>
          <w:rFonts w:ascii="Times New Roman" w:eastAsia="Calibri" w:hAnsi="Times New Roman" w:cs="Times New Roman"/>
          <w:color w:val="000000"/>
          <w:sz w:val="24"/>
          <w:szCs w:val="24"/>
          <w:lang w:bidi="en-US"/>
        </w:rPr>
        <w:t>8.   Section 24</w:t>
      </w:r>
      <w:r w:rsidRPr="00673CED">
        <w:rPr>
          <w:rFonts w:ascii="Times New Roman" w:eastAsia="Calibri" w:hAnsi="Times New Roman" w:cs="Times New Roman"/>
          <w:color w:val="000000"/>
          <w:sz w:val="24"/>
          <w:szCs w:val="24"/>
          <w:lang w:bidi="en-US"/>
        </w:rPr>
        <w:t>4.</w:t>
      </w:r>
      <w:r w:rsidR="00B35EB7">
        <w:rPr>
          <w:rFonts w:ascii="Times New Roman" w:eastAsia="Calibri" w:hAnsi="Times New Roman" w:cs="Times New Roman"/>
          <w:color w:val="000000"/>
          <w:sz w:val="24"/>
          <w:szCs w:val="24"/>
          <w:lang w:bidi="en-US"/>
        </w:rPr>
        <w:t>3</w:t>
      </w:r>
      <w:r w:rsidRPr="00673CED">
        <w:rPr>
          <w:rFonts w:ascii="Times New Roman" w:eastAsia="Calibri" w:hAnsi="Times New Roman" w:cs="Times New Roman"/>
          <w:color w:val="000000"/>
          <w:sz w:val="24"/>
          <w:szCs w:val="24"/>
          <w:lang w:bidi="en-US"/>
        </w:rPr>
        <w:t xml:space="preserve"> is amended by revising paragraph (a) to read as follows:</w:t>
      </w:r>
    </w:p>
    <w:p w:rsidR="001921EF" w:rsidRDefault="001921EF" w:rsidP="00E26461">
      <w:pPr>
        <w:spacing w:after="0" w:line="240" w:lineRule="auto"/>
        <w:contextualSpacing/>
        <w:rPr>
          <w:rFonts w:ascii="Times New Roman" w:eastAsia="Calibri" w:hAnsi="Times New Roman" w:cs="Times New Roman"/>
          <w:b/>
          <w:sz w:val="24"/>
          <w:szCs w:val="24"/>
          <w:lang w:bidi="en-US"/>
        </w:rPr>
      </w:pPr>
    </w:p>
    <w:p w:rsidR="001C32AF" w:rsidRPr="00EE2B67" w:rsidRDefault="001C32AF" w:rsidP="00E26461">
      <w:pPr>
        <w:spacing w:after="0" w:line="240" w:lineRule="auto"/>
        <w:contextualSpacing/>
        <w:rPr>
          <w:rFonts w:ascii="Times New Roman" w:eastAsia="Calibri" w:hAnsi="Times New Roman" w:cs="Times New Roman"/>
          <w:b/>
          <w:sz w:val="24"/>
          <w:szCs w:val="24"/>
          <w:lang w:bidi="en-US"/>
        </w:rPr>
      </w:pPr>
      <w:r w:rsidRPr="00EE2B67">
        <w:rPr>
          <w:rFonts w:ascii="Times New Roman" w:eastAsia="Calibri" w:hAnsi="Times New Roman" w:cs="Times New Roman"/>
          <w:b/>
          <w:sz w:val="24"/>
          <w:szCs w:val="24"/>
          <w:lang w:bidi="en-US"/>
        </w:rPr>
        <w:t>§ 244.3 Reporting of tarmac delay data.</w:t>
      </w:r>
    </w:p>
    <w:p w:rsidR="001C32AF" w:rsidRPr="00EE2B67" w:rsidRDefault="001C32AF" w:rsidP="00E26461">
      <w:pPr>
        <w:spacing w:after="0" w:line="240" w:lineRule="auto"/>
        <w:contextualSpacing/>
        <w:rPr>
          <w:rFonts w:ascii="Times New Roman" w:eastAsia="Calibri" w:hAnsi="Times New Roman" w:cs="Times New Roman"/>
          <w:sz w:val="24"/>
          <w:szCs w:val="24"/>
          <w:lang w:bidi="en-US"/>
        </w:rPr>
      </w:pPr>
    </w:p>
    <w:p w:rsidR="001C32AF" w:rsidRPr="00EE2B67" w:rsidRDefault="001C32AF" w:rsidP="00E26461">
      <w:pPr>
        <w:spacing w:after="0"/>
        <w:contextualSpacing/>
        <w:rPr>
          <w:rFonts w:ascii="Times New Roman" w:eastAsia="Calibri" w:hAnsi="Times New Roman" w:cs="Times New Roman"/>
          <w:sz w:val="24"/>
          <w:szCs w:val="24"/>
          <w:lang w:bidi="en-US"/>
        </w:rPr>
      </w:pPr>
      <w:r w:rsidRPr="00EE2B67">
        <w:rPr>
          <w:rFonts w:ascii="Times New Roman" w:eastAsia="Calibri" w:hAnsi="Times New Roman" w:cs="Times New Roman"/>
          <w:sz w:val="24"/>
          <w:szCs w:val="24"/>
          <w:lang w:bidi="en-US"/>
        </w:rPr>
        <w:t xml:space="preserve">(a) </w:t>
      </w:r>
      <w:r w:rsidRPr="00EE2B67">
        <w:rPr>
          <w:rFonts w:ascii="Times New Roman" w:eastAsia="Calibri" w:hAnsi="Times New Roman" w:cs="Times New Roman"/>
          <w:sz w:val="24"/>
          <w:szCs w:val="24"/>
          <w:lang w:bidi="en-US"/>
        </w:rPr>
        <w:tab/>
        <w:t xml:space="preserve">Each covered carrier shall file BTS Form 244 “Tarmac Delay Report” with the Office of Airline Information of the Department’s Bureau of Transportation Statistics setting forth the information for each of its covered flights that experienced a tarmac delay of more than 3 hours, including diverted flights and cancelled flights on which the passengers were boarded and then deplaned before the cancellation.  The reports are due within 15 days after the end of </w:t>
      </w:r>
      <w:r w:rsidR="00793326">
        <w:rPr>
          <w:rFonts w:ascii="Times New Roman" w:eastAsia="Calibri" w:hAnsi="Times New Roman" w:cs="Times New Roman"/>
          <w:sz w:val="24"/>
          <w:szCs w:val="24"/>
          <w:lang w:bidi="en-US"/>
        </w:rPr>
        <w:t>any</w:t>
      </w:r>
      <w:r w:rsidRPr="00EE2B67">
        <w:rPr>
          <w:rFonts w:ascii="Times New Roman" w:eastAsia="Calibri" w:hAnsi="Times New Roman" w:cs="Times New Roman"/>
          <w:sz w:val="24"/>
          <w:szCs w:val="24"/>
          <w:lang w:bidi="en-US"/>
        </w:rPr>
        <w:t xml:space="preserve"> month during which the carrier experienced any </w:t>
      </w:r>
      <w:r w:rsidR="00793326">
        <w:rPr>
          <w:rFonts w:ascii="Times New Roman" w:eastAsia="Calibri" w:hAnsi="Times New Roman" w:cs="Times New Roman"/>
          <w:sz w:val="24"/>
          <w:szCs w:val="24"/>
          <w:lang w:bidi="en-US"/>
        </w:rPr>
        <w:t xml:space="preserve">reportable </w:t>
      </w:r>
      <w:r w:rsidRPr="00EE2B67">
        <w:rPr>
          <w:rFonts w:ascii="Times New Roman" w:eastAsia="Calibri" w:hAnsi="Times New Roman" w:cs="Times New Roman"/>
          <w:sz w:val="24"/>
          <w:szCs w:val="24"/>
          <w:lang w:bidi="en-US"/>
        </w:rPr>
        <w:t>tarmac delay of more than 3 hours</w:t>
      </w:r>
      <w:r w:rsidR="00D86B89">
        <w:rPr>
          <w:rFonts w:ascii="Times New Roman" w:eastAsia="Calibri" w:hAnsi="Times New Roman" w:cs="Times New Roman"/>
          <w:sz w:val="24"/>
          <w:szCs w:val="24"/>
          <w:lang w:bidi="en-US"/>
        </w:rPr>
        <w:t xml:space="preserve"> at a U.S. airport</w:t>
      </w:r>
      <w:r w:rsidRPr="00EE2B67">
        <w:rPr>
          <w:rFonts w:ascii="Times New Roman" w:eastAsia="Calibri" w:hAnsi="Times New Roman" w:cs="Times New Roman"/>
          <w:sz w:val="24"/>
          <w:szCs w:val="24"/>
          <w:lang w:bidi="en-US"/>
        </w:rPr>
        <w:t xml:space="preserve">.  </w:t>
      </w:r>
    </w:p>
    <w:p w:rsidR="00546F45" w:rsidRDefault="001C32AF" w:rsidP="00E26461">
      <w:pPr>
        <w:spacing w:after="0"/>
        <w:contextualSpacing/>
        <w:rPr>
          <w:rFonts w:ascii="Times New Roman" w:hAnsi="Times New Roman" w:cs="Times New Roman"/>
          <w:b/>
          <w:sz w:val="24"/>
          <w:szCs w:val="24"/>
        </w:rPr>
      </w:pPr>
      <w:r w:rsidRPr="00EE2B67">
        <w:rPr>
          <w:rFonts w:ascii="Times New Roman" w:eastAsia="Calibri" w:hAnsi="Times New Roman" w:cs="Times New Roman"/>
          <w:sz w:val="24"/>
          <w:szCs w:val="24"/>
          <w:lang w:bidi="en-US"/>
        </w:rPr>
        <w:t xml:space="preserve">* * * * * </w:t>
      </w:r>
    </w:p>
    <w:p w:rsidR="001E1007" w:rsidRDefault="001E1007" w:rsidP="00E26461">
      <w:pPr>
        <w:spacing w:after="0"/>
        <w:rPr>
          <w:rFonts w:ascii="Times New Roman" w:hAnsi="Times New Roman" w:cs="Times New Roman"/>
          <w:b/>
          <w:sz w:val="24"/>
          <w:szCs w:val="24"/>
        </w:rPr>
      </w:pPr>
    </w:p>
    <w:p w:rsidR="001C32AF" w:rsidRDefault="001C32AF" w:rsidP="00E26461">
      <w:pPr>
        <w:spacing w:after="0"/>
        <w:rPr>
          <w:rFonts w:ascii="Times New Roman" w:hAnsi="Times New Roman" w:cs="Times New Roman"/>
          <w:b/>
          <w:sz w:val="24"/>
          <w:szCs w:val="24"/>
        </w:rPr>
      </w:pPr>
      <w:r w:rsidRPr="00EE2B67">
        <w:rPr>
          <w:rFonts w:ascii="Times New Roman" w:hAnsi="Times New Roman" w:cs="Times New Roman"/>
          <w:b/>
          <w:sz w:val="24"/>
          <w:szCs w:val="24"/>
        </w:rPr>
        <w:t>PART 250</w:t>
      </w:r>
      <w:r w:rsidR="0086796C">
        <w:rPr>
          <w:rFonts w:ascii="Times New Roman" w:hAnsi="Times New Roman" w:cs="Times New Roman"/>
          <w:b/>
          <w:sz w:val="24"/>
          <w:szCs w:val="24"/>
        </w:rPr>
        <w:t xml:space="preserve"> </w:t>
      </w:r>
      <w:r w:rsidRPr="00EE2B67">
        <w:rPr>
          <w:rFonts w:ascii="Times New Roman" w:hAnsi="Times New Roman" w:cs="Times New Roman"/>
          <w:b/>
          <w:sz w:val="24"/>
          <w:szCs w:val="24"/>
        </w:rPr>
        <w:t>-</w:t>
      </w:r>
      <w:r w:rsidR="0086796C">
        <w:rPr>
          <w:rFonts w:ascii="Times New Roman" w:hAnsi="Times New Roman" w:cs="Times New Roman"/>
          <w:b/>
          <w:sz w:val="24"/>
          <w:szCs w:val="24"/>
        </w:rPr>
        <w:t xml:space="preserve"> </w:t>
      </w:r>
      <w:r w:rsidRPr="00EE2B67">
        <w:rPr>
          <w:rFonts w:ascii="Times New Roman" w:hAnsi="Times New Roman" w:cs="Times New Roman"/>
          <w:b/>
          <w:sz w:val="24"/>
          <w:szCs w:val="24"/>
        </w:rPr>
        <w:t>[AMENDED]</w:t>
      </w:r>
    </w:p>
    <w:p w:rsidR="0052591C" w:rsidRPr="00E26461" w:rsidRDefault="00546F45" w:rsidP="00E2646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r w:rsidR="0052591C" w:rsidRPr="00E26461">
        <w:rPr>
          <w:rFonts w:ascii="Times New Roman" w:hAnsi="Times New Roman" w:cs="Times New Roman"/>
          <w:sz w:val="24"/>
          <w:szCs w:val="24"/>
        </w:rPr>
        <w:t xml:space="preserve">. </w:t>
      </w:r>
      <w:r w:rsidR="0052591C">
        <w:rPr>
          <w:rFonts w:ascii="Times New Roman" w:hAnsi="Times New Roman" w:cs="Times New Roman"/>
          <w:sz w:val="24"/>
          <w:szCs w:val="24"/>
        </w:rPr>
        <w:t xml:space="preserve">  </w:t>
      </w:r>
      <w:r w:rsidR="0052591C" w:rsidRPr="00E26461">
        <w:rPr>
          <w:rFonts w:ascii="Times New Roman" w:hAnsi="Times New Roman" w:cs="Times New Roman"/>
          <w:sz w:val="24"/>
          <w:szCs w:val="24"/>
        </w:rPr>
        <w:t>The authority citation for 14 CFR</w:t>
      </w:r>
      <w:r w:rsidR="0052591C">
        <w:rPr>
          <w:rFonts w:ascii="Times New Roman" w:hAnsi="Times New Roman" w:cs="Times New Roman"/>
          <w:sz w:val="24"/>
          <w:szCs w:val="24"/>
        </w:rPr>
        <w:t xml:space="preserve"> </w:t>
      </w:r>
      <w:r w:rsidR="00D86B89">
        <w:rPr>
          <w:rFonts w:ascii="Times New Roman" w:hAnsi="Times New Roman" w:cs="Times New Roman"/>
          <w:sz w:val="24"/>
          <w:szCs w:val="24"/>
        </w:rPr>
        <w:t>P</w:t>
      </w:r>
      <w:r w:rsidR="0052591C" w:rsidRPr="00E26461">
        <w:rPr>
          <w:rFonts w:ascii="Times New Roman" w:hAnsi="Times New Roman" w:cs="Times New Roman"/>
          <w:sz w:val="24"/>
          <w:szCs w:val="24"/>
        </w:rPr>
        <w:t>art 250 continues to read as follows:</w:t>
      </w:r>
    </w:p>
    <w:p w:rsidR="00546F45" w:rsidRDefault="00546F45" w:rsidP="00E26461">
      <w:pPr>
        <w:autoSpaceDE w:val="0"/>
        <w:autoSpaceDN w:val="0"/>
        <w:adjustRightInd w:val="0"/>
        <w:spacing w:after="0" w:line="240" w:lineRule="auto"/>
        <w:rPr>
          <w:rFonts w:ascii="Times New Roman" w:hAnsi="Times New Roman" w:cs="Times New Roman"/>
          <w:b/>
          <w:bCs/>
          <w:sz w:val="24"/>
          <w:szCs w:val="24"/>
        </w:rPr>
      </w:pPr>
    </w:p>
    <w:p w:rsidR="0052591C" w:rsidRPr="00E26461" w:rsidRDefault="0052591C" w:rsidP="00E26461">
      <w:pPr>
        <w:autoSpaceDE w:val="0"/>
        <w:autoSpaceDN w:val="0"/>
        <w:adjustRightInd w:val="0"/>
        <w:spacing w:after="0" w:line="240" w:lineRule="auto"/>
        <w:rPr>
          <w:rFonts w:ascii="Times New Roman" w:hAnsi="Times New Roman" w:cs="Times New Roman"/>
          <w:sz w:val="24"/>
          <w:szCs w:val="24"/>
        </w:rPr>
      </w:pPr>
      <w:r w:rsidRPr="00E26461">
        <w:rPr>
          <w:rFonts w:ascii="Times New Roman" w:hAnsi="Times New Roman" w:cs="Times New Roman"/>
          <w:b/>
          <w:bCs/>
          <w:sz w:val="24"/>
          <w:szCs w:val="24"/>
        </w:rPr>
        <w:t xml:space="preserve">Authority: </w:t>
      </w:r>
      <w:r w:rsidRPr="00E26461">
        <w:rPr>
          <w:rFonts w:ascii="Times New Roman" w:hAnsi="Times New Roman" w:cs="Times New Roman"/>
          <w:sz w:val="24"/>
          <w:szCs w:val="24"/>
        </w:rPr>
        <w:t>49 U.S.C. chapters 401, 411, 413</w:t>
      </w:r>
      <w:r>
        <w:rPr>
          <w:rFonts w:ascii="Times New Roman" w:hAnsi="Times New Roman" w:cs="Times New Roman"/>
          <w:sz w:val="24"/>
          <w:szCs w:val="24"/>
        </w:rPr>
        <w:t xml:space="preserve"> </w:t>
      </w:r>
      <w:r w:rsidRPr="00E26461">
        <w:rPr>
          <w:rFonts w:ascii="Times New Roman" w:hAnsi="Times New Roman" w:cs="Times New Roman"/>
          <w:sz w:val="24"/>
          <w:szCs w:val="24"/>
        </w:rPr>
        <w:t>and 417.</w:t>
      </w:r>
    </w:p>
    <w:p w:rsidR="00546F45" w:rsidRDefault="00546F45" w:rsidP="00E26461">
      <w:pPr>
        <w:spacing w:after="0"/>
        <w:rPr>
          <w:rFonts w:ascii="Times New Roman" w:hAnsi="Times New Roman" w:cs="Times New Roman"/>
          <w:b/>
          <w:sz w:val="24"/>
          <w:szCs w:val="24"/>
        </w:rPr>
      </w:pPr>
    </w:p>
    <w:p w:rsidR="00546F45" w:rsidRPr="00E26461" w:rsidRDefault="00546F45" w:rsidP="00E26461">
      <w:pPr>
        <w:spacing w:after="0"/>
        <w:rPr>
          <w:rFonts w:ascii="Times New Roman" w:hAnsi="Times New Roman" w:cs="Times New Roman"/>
          <w:sz w:val="24"/>
          <w:szCs w:val="24"/>
        </w:rPr>
      </w:pPr>
      <w:r w:rsidRPr="00E26461">
        <w:rPr>
          <w:rFonts w:ascii="Times New Roman" w:hAnsi="Times New Roman" w:cs="Times New Roman"/>
          <w:sz w:val="24"/>
          <w:szCs w:val="24"/>
        </w:rPr>
        <w:t>10.</w:t>
      </w:r>
      <w:r>
        <w:rPr>
          <w:rFonts w:ascii="Times New Roman" w:hAnsi="Times New Roman" w:cs="Times New Roman"/>
          <w:sz w:val="24"/>
          <w:szCs w:val="24"/>
        </w:rPr>
        <w:t xml:space="preserve">  </w:t>
      </w:r>
      <w:r>
        <w:rPr>
          <w:rFonts w:ascii="Times New Roman" w:eastAsia="Calibri" w:hAnsi="Times New Roman" w:cs="Times New Roman"/>
          <w:color w:val="000000"/>
          <w:sz w:val="24"/>
          <w:szCs w:val="24"/>
          <w:lang w:bidi="en-US"/>
        </w:rPr>
        <w:t>Section 250.2b</w:t>
      </w:r>
      <w:r w:rsidRPr="00673CED">
        <w:rPr>
          <w:rFonts w:ascii="Times New Roman" w:eastAsia="Calibri" w:hAnsi="Times New Roman" w:cs="Times New Roman"/>
          <w:color w:val="000000"/>
          <w:sz w:val="24"/>
          <w:szCs w:val="24"/>
          <w:lang w:bidi="en-US"/>
        </w:rPr>
        <w:t xml:space="preserve"> is </w:t>
      </w:r>
      <w:r>
        <w:rPr>
          <w:rFonts w:ascii="Times New Roman" w:eastAsia="Calibri" w:hAnsi="Times New Roman" w:cs="Times New Roman"/>
          <w:color w:val="000000"/>
          <w:sz w:val="24"/>
          <w:szCs w:val="24"/>
          <w:lang w:bidi="en-US"/>
        </w:rPr>
        <w:t>amended by revising paragraph (c</w:t>
      </w:r>
      <w:r w:rsidRPr="00673CED">
        <w:rPr>
          <w:rFonts w:ascii="Times New Roman" w:eastAsia="Calibri" w:hAnsi="Times New Roman" w:cs="Times New Roman"/>
          <w:color w:val="000000"/>
          <w:sz w:val="24"/>
          <w:szCs w:val="24"/>
          <w:lang w:bidi="en-US"/>
        </w:rPr>
        <w:t>) to read as follows:</w:t>
      </w:r>
    </w:p>
    <w:p w:rsidR="001C32AF" w:rsidRPr="00EE2B67" w:rsidRDefault="001C32AF" w:rsidP="00E26461">
      <w:pPr>
        <w:spacing w:after="0"/>
        <w:contextualSpacing/>
        <w:rPr>
          <w:rFonts w:ascii="Times New Roman" w:eastAsia="Calibri" w:hAnsi="Times New Roman" w:cs="Times New Roman"/>
          <w:b/>
          <w:sz w:val="24"/>
          <w:szCs w:val="24"/>
          <w:lang w:bidi="en-US"/>
        </w:rPr>
      </w:pPr>
      <w:r w:rsidRPr="00EE2B67">
        <w:rPr>
          <w:rFonts w:ascii="Times New Roman" w:eastAsia="Calibri" w:hAnsi="Times New Roman" w:cs="Times New Roman"/>
          <w:b/>
          <w:sz w:val="24"/>
          <w:szCs w:val="24"/>
          <w:lang w:bidi="en-US"/>
        </w:rPr>
        <w:t>§ 250.2b Carriers to request volunteers for denied boarding.</w:t>
      </w:r>
    </w:p>
    <w:p w:rsidR="001C32AF" w:rsidRPr="00EE2B67" w:rsidRDefault="001C32AF" w:rsidP="00E26461">
      <w:pPr>
        <w:spacing w:after="0"/>
        <w:contextualSpacing/>
        <w:rPr>
          <w:rFonts w:ascii="Times New Roman" w:eastAsia="Calibri" w:hAnsi="Times New Roman" w:cs="Times New Roman"/>
          <w:sz w:val="24"/>
          <w:szCs w:val="24"/>
          <w:lang w:bidi="en-US"/>
        </w:rPr>
      </w:pPr>
      <w:r w:rsidRPr="00EE2B67">
        <w:rPr>
          <w:rFonts w:ascii="Times New Roman" w:eastAsia="Calibri" w:hAnsi="Times New Roman" w:cs="Times New Roman"/>
          <w:b/>
          <w:sz w:val="24"/>
          <w:szCs w:val="24"/>
          <w:lang w:bidi="en-US"/>
        </w:rPr>
        <w:t xml:space="preserve">* * * * * </w:t>
      </w:r>
    </w:p>
    <w:p w:rsidR="001C32AF" w:rsidRPr="00EE2B67" w:rsidRDefault="001C32AF" w:rsidP="00E26461">
      <w:pPr>
        <w:spacing w:after="0"/>
        <w:contextualSpacing/>
        <w:rPr>
          <w:rFonts w:ascii="Times New Roman" w:eastAsia="Calibri" w:hAnsi="Times New Roman" w:cs="Times New Roman"/>
          <w:sz w:val="24"/>
          <w:szCs w:val="24"/>
          <w:lang w:bidi="en-US"/>
        </w:rPr>
      </w:pPr>
      <w:r w:rsidRPr="00EE2B67">
        <w:rPr>
          <w:rFonts w:ascii="Times New Roman" w:eastAsia="Calibri" w:hAnsi="Times New Roman" w:cs="Times New Roman"/>
          <w:sz w:val="24"/>
          <w:szCs w:val="24"/>
          <w:lang w:bidi="en-US"/>
        </w:rPr>
        <w:t xml:space="preserve">(c) </w:t>
      </w:r>
      <w:r w:rsidRPr="00EE2B67">
        <w:rPr>
          <w:rFonts w:ascii="Times New Roman" w:eastAsia="Calibri" w:hAnsi="Times New Roman" w:cs="Times New Roman"/>
          <w:sz w:val="24"/>
          <w:szCs w:val="24"/>
          <w:lang w:bidi="en-US"/>
        </w:rPr>
        <w:tab/>
        <w:t xml:space="preserve">If a carrier offers free or reduced rate air transportation as compensation to volunteers, the carrier must disclose all material restrictions, including but not limited to administrative fees, advance purchase or capacity restrictions, and blackout dates applicable to the offer before the passenger decides whether to give up his or her confirmed reserved space on the flight in exchange for the free or reduced rate transportation.  If the free or reduced rate air transportation is offered orally to potential volunteers, the carrier shall also orally provide a brief description of the material restrictions on </w:t>
      </w:r>
      <w:r w:rsidR="00071AD5">
        <w:rPr>
          <w:rFonts w:ascii="Times New Roman" w:eastAsia="Calibri" w:hAnsi="Times New Roman" w:cs="Times New Roman"/>
          <w:sz w:val="24"/>
          <w:szCs w:val="24"/>
          <w:lang w:bidi="en-US"/>
        </w:rPr>
        <w:t>that transportation</w:t>
      </w:r>
      <w:r w:rsidR="00071AD5" w:rsidRPr="00EE2B67">
        <w:rPr>
          <w:rFonts w:ascii="Times New Roman" w:eastAsia="Calibri" w:hAnsi="Times New Roman" w:cs="Times New Roman"/>
          <w:sz w:val="24"/>
          <w:szCs w:val="24"/>
          <w:lang w:bidi="en-US"/>
        </w:rPr>
        <w:t xml:space="preserve"> </w:t>
      </w:r>
      <w:r w:rsidRPr="00EE2B67">
        <w:rPr>
          <w:rFonts w:ascii="Times New Roman" w:eastAsia="Calibri" w:hAnsi="Times New Roman" w:cs="Times New Roman"/>
          <w:sz w:val="24"/>
          <w:szCs w:val="24"/>
          <w:lang w:bidi="en-US"/>
        </w:rPr>
        <w:t xml:space="preserve">at the same time </w:t>
      </w:r>
      <w:r w:rsidR="00071AD5">
        <w:rPr>
          <w:rFonts w:ascii="Times New Roman" w:eastAsia="Calibri" w:hAnsi="Times New Roman" w:cs="Times New Roman"/>
          <w:sz w:val="24"/>
          <w:szCs w:val="24"/>
          <w:lang w:bidi="en-US"/>
        </w:rPr>
        <w:t>that</w:t>
      </w:r>
      <w:r w:rsidRPr="00EE2B67">
        <w:rPr>
          <w:rFonts w:ascii="Times New Roman" w:eastAsia="Calibri" w:hAnsi="Times New Roman" w:cs="Times New Roman"/>
          <w:sz w:val="24"/>
          <w:szCs w:val="24"/>
          <w:lang w:bidi="en-US"/>
        </w:rPr>
        <w:t xml:space="preserve"> </w:t>
      </w:r>
      <w:r w:rsidR="00793326">
        <w:rPr>
          <w:rFonts w:ascii="Times New Roman" w:eastAsia="Calibri" w:hAnsi="Times New Roman" w:cs="Times New Roman"/>
          <w:sz w:val="24"/>
          <w:szCs w:val="24"/>
          <w:lang w:bidi="en-US"/>
        </w:rPr>
        <w:t>the</w:t>
      </w:r>
      <w:r w:rsidRPr="00EE2B67">
        <w:rPr>
          <w:rFonts w:ascii="Times New Roman" w:eastAsia="Calibri" w:hAnsi="Times New Roman" w:cs="Times New Roman"/>
          <w:sz w:val="24"/>
          <w:szCs w:val="24"/>
          <w:lang w:bidi="en-US"/>
        </w:rPr>
        <w:t xml:space="preserve"> offer is made.  </w:t>
      </w:r>
    </w:p>
    <w:p w:rsidR="00D86B89" w:rsidRPr="00EE2B67" w:rsidRDefault="00D86B89" w:rsidP="00D86B89">
      <w:pPr>
        <w:spacing w:after="0"/>
        <w:contextualSpacing/>
        <w:rPr>
          <w:rFonts w:ascii="Times New Roman" w:eastAsia="Calibri" w:hAnsi="Times New Roman" w:cs="Times New Roman"/>
          <w:sz w:val="24"/>
          <w:szCs w:val="24"/>
          <w:lang w:bidi="en-US"/>
        </w:rPr>
      </w:pPr>
      <w:r w:rsidRPr="00EE2B67">
        <w:rPr>
          <w:rFonts w:ascii="Times New Roman" w:eastAsia="Calibri" w:hAnsi="Times New Roman" w:cs="Times New Roman"/>
          <w:b/>
          <w:sz w:val="24"/>
          <w:szCs w:val="24"/>
          <w:lang w:bidi="en-US"/>
        </w:rPr>
        <w:t xml:space="preserve">* * * * * </w:t>
      </w:r>
    </w:p>
    <w:p w:rsidR="000D036B" w:rsidRPr="00EE2B67" w:rsidRDefault="000D036B" w:rsidP="00E26461">
      <w:pPr>
        <w:spacing w:after="0" w:line="240" w:lineRule="auto"/>
        <w:contextualSpacing/>
        <w:rPr>
          <w:rFonts w:ascii="Times New Roman" w:eastAsia="Calibri" w:hAnsi="Times New Roman" w:cs="Times New Roman"/>
          <w:b/>
          <w:sz w:val="24"/>
          <w:szCs w:val="24"/>
          <w:lang w:bidi="en-US"/>
        </w:rPr>
      </w:pPr>
    </w:p>
    <w:p w:rsidR="003F743B" w:rsidRDefault="000C1746" w:rsidP="00E26461">
      <w:pPr>
        <w:spacing w:after="0"/>
        <w:rPr>
          <w:rFonts w:ascii="Times New Roman" w:hAnsi="Times New Roman" w:cs="Times New Roman"/>
          <w:sz w:val="24"/>
          <w:szCs w:val="24"/>
        </w:rPr>
      </w:pPr>
      <w:r>
        <w:rPr>
          <w:rFonts w:ascii="Times New Roman" w:hAnsi="Times New Roman" w:cs="Times New Roman"/>
          <w:sz w:val="24"/>
          <w:szCs w:val="24"/>
        </w:rPr>
        <w:t xml:space="preserve">11. </w:t>
      </w:r>
      <w:r w:rsidR="005A3F1C">
        <w:rPr>
          <w:rFonts w:ascii="Times New Roman" w:hAnsi="Times New Roman" w:cs="Times New Roman"/>
          <w:sz w:val="24"/>
          <w:szCs w:val="24"/>
        </w:rPr>
        <w:t xml:space="preserve"> </w:t>
      </w:r>
      <w:r>
        <w:rPr>
          <w:rFonts w:ascii="Times New Roman" w:hAnsi="Times New Roman" w:cs="Times New Roman"/>
          <w:sz w:val="24"/>
          <w:szCs w:val="24"/>
        </w:rPr>
        <w:t>Section 250.5(c)(3) is amended by adding a new sentence at the end of that paragraph,</w:t>
      </w:r>
      <w:r w:rsidR="00CF0628">
        <w:rPr>
          <w:rFonts w:ascii="Times New Roman" w:hAnsi="Times New Roman" w:cs="Times New Roman"/>
          <w:sz w:val="24"/>
          <w:szCs w:val="24"/>
        </w:rPr>
        <w:t xml:space="preserve"> to read</w:t>
      </w:r>
      <w:r>
        <w:rPr>
          <w:rFonts w:ascii="Times New Roman" w:hAnsi="Times New Roman" w:cs="Times New Roman"/>
          <w:sz w:val="24"/>
          <w:szCs w:val="24"/>
        </w:rPr>
        <w:t xml:space="preserve"> “(See also section 250.9(c)</w:t>
      </w:r>
      <w:r w:rsidR="0086796C">
        <w:rPr>
          <w:rFonts w:ascii="Times New Roman" w:hAnsi="Times New Roman" w:cs="Times New Roman"/>
          <w:sz w:val="24"/>
          <w:szCs w:val="24"/>
        </w:rPr>
        <w:t>)</w:t>
      </w:r>
      <w:r>
        <w:rPr>
          <w:rFonts w:ascii="Times New Roman" w:hAnsi="Times New Roman" w:cs="Times New Roman"/>
          <w:sz w:val="24"/>
          <w:szCs w:val="24"/>
        </w:rPr>
        <w:t>.”</w:t>
      </w:r>
      <w:r w:rsidR="00071AD5">
        <w:rPr>
          <w:rFonts w:ascii="Times New Roman" w:hAnsi="Times New Roman" w:cs="Times New Roman"/>
          <w:sz w:val="24"/>
          <w:szCs w:val="24"/>
        </w:rPr>
        <w:t xml:space="preserve">  </w:t>
      </w:r>
    </w:p>
    <w:p w:rsidR="000D036B" w:rsidRDefault="000D036B" w:rsidP="00E26461">
      <w:pPr>
        <w:spacing w:after="0"/>
        <w:rPr>
          <w:rFonts w:ascii="Times New Roman" w:hAnsi="Times New Roman" w:cs="Times New Roman"/>
          <w:sz w:val="24"/>
          <w:szCs w:val="24"/>
        </w:rPr>
      </w:pPr>
    </w:p>
    <w:p w:rsidR="001C32AF" w:rsidRPr="00E26461" w:rsidRDefault="000C1746" w:rsidP="00E26461">
      <w:pPr>
        <w:spacing w:after="0"/>
        <w:rPr>
          <w:rFonts w:ascii="Times New Roman" w:hAnsi="Times New Roman" w:cs="Times New Roman"/>
          <w:sz w:val="24"/>
          <w:szCs w:val="24"/>
        </w:rPr>
      </w:pPr>
      <w:r>
        <w:rPr>
          <w:rFonts w:ascii="Times New Roman" w:hAnsi="Times New Roman" w:cs="Times New Roman"/>
          <w:sz w:val="24"/>
          <w:szCs w:val="24"/>
        </w:rPr>
        <w:t>12</w:t>
      </w:r>
      <w:r w:rsidR="000D036B" w:rsidRPr="00673CED">
        <w:rPr>
          <w:rFonts w:ascii="Times New Roman" w:hAnsi="Times New Roman" w:cs="Times New Roman"/>
          <w:sz w:val="24"/>
          <w:szCs w:val="24"/>
        </w:rPr>
        <w:t>.</w:t>
      </w:r>
      <w:r w:rsidR="000D036B">
        <w:rPr>
          <w:rFonts w:ascii="Times New Roman" w:hAnsi="Times New Roman" w:cs="Times New Roman"/>
          <w:sz w:val="24"/>
          <w:szCs w:val="24"/>
        </w:rPr>
        <w:t xml:space="preserve">  </w:t>
      </w:r>
      <w:r w:rsidR="000D036B">
        <w:rPr>
          <w:rFonts w:ascii="Times New Roman" w:eastAsia="Calibri" w:hAnsi="Times New Roman" w:cs="Times New Roman"/>
          <w:color w:val="000000"/>
          <w:sz w:val="24"/>
          <w:szCs w:val="24"/>
          <w:lang w:bidi="en-US"/>
        </w:rPr>
        <w:t>Section 250.10</w:t>
      </w:r>
      <w:r w:rsidR="000D036B" w:rsidRPr="00673CED">
        <w:rPr>
          <w:rFonts w:ascii="Times New Roman" w:eastAsia="Calibri" w:hAnsi="Times New Roman" w:cs="Times New Roman"/>
          <w:color w:val="000000"/>
          <w:sz w:val="24"/>
          <w:szCs w:val="24"/>
          <w:lang w:bidi="en-US"/>
        </w:rPr>
        <w:t xml:space="preserve"> is </w:t>
      </w:r>
      <w:r w:rsidR="000D036B">
        <w:rPr>
          <w:rFonts w:ascii="Times New Roman" w:eastAsia="Calibri" w:hAnsi="Times New Roman" w:cs="Times New Roman"/>
          <w:color w:val="000000"/>
          <w:sz w:val="24"/>
          <w:szCs w:val="24"/>
          <w:lang w:bidi="en-US"/>
        </w:rPr>
        <w:t xml:space="preserve">amended </w:t>
      </w:r>
      <w:r w:rsidR="000D036B" w:rsidRPr="00673CED">
        <w:rPr>
          <w:rFonts w:ascii="Times New Roman" w:eastAsia="Calibri" w:hAnsi="Times New Roman" w:cs="Times New Roman"/>
          <w:color w:val="000000"/>
          <w:sz w:val="24"/>
          <w:szCs w:val="24"/>
          <w:lang w:bidi="en-US"/>
        </w:rPr>
        <w:t>to read as follows:</w:t>
      </w:r>
    </w:p>
    <w:p w:rsidR="00AC5239" w:rsidRPr="00EE2B67" w:rsidRDefault="00AC5239" w:rsidP="00E26461">
      <w:pPr>
        <w:spacing w:after="0" w:line="240" w:lineRule="auto"/>
        <w:contextualSpacing/>
        <w:rPr>
          <w:rFonts w:ascii="Times New Roman" w:eastAsia="Calibri" w:hAnsi="Times New Roman" w:cs="Times New Roman"/>
          <w:b/>
          <w:sz w:val="24"/>
          <w:szCs w:val="24"/>
          <w:lang w:bidi="en-US"/>
        </w:rPr>
      </w:pPr>
      <w:r w:rsidRPr="00EE2B67">
        <w:rPr>
          <w:rFonts w:ascii="Times New Roman" w:eastAsia="Calibri" w:hAnsi="Times New Roman" w:cs="Times New Roman"/>
          <w:b/>
          <w:sz w:val="24"/>
          <w:szCs w:val="24"/>
          <w:lang w:bidi="en-US"/>
        </w:rPr>
        <w:t>§ 250.10 Report of passengers denied confirmed space.</w:t>
      </w:r>
    </w:p>
    <w:p w:rsidR="00AC5239" w:rsidRPr="00EE2B67" w:rsidRDefault="00AC5239" w:rsidP="00E26461">
      <w:pPr>
        <w:spacing w:after="0" w:line="240" w:lineRule="auto"/>
        <w:ind w:left="1440"/>
        <w:contextualSpacing/>
        <w:rPr>
          <w:rFonts w:ascii="Times New Roman" w:eastAsia="Calibri" w:hAnsi="Times New Roman" w:cs="Times New Roman"/>
          <w:color w:val="000000"/>
          <w:sz w:val="24"/>
          <w:szCs w:val="24"/>
          <w:lang w:bidi="en-US"/>
        </w:rPr>
      </w:pPr>
    </w:p>
    <w:p w:rsidR="00AC5239" w:rsidRPr="00EE2B67" w:rsidRDefault="00AC5239" w:rsidP="00E26461">
      <w:pPr>
        <w:spacing w:after="0"/>
        <w:contextualSpacing/>
        <w:rPr>
          <w:rFonts w:ascii="Times New Roman" w:eastAsia="Calibri" w:hAnsi="Times New Roman" w:cs="Times New Roman"/>
          <w:color w:val="1F497D"/>
          <w:sz w:val="24"/>
          <w:szCs w:val="24"/>
          <w:lang w:bidi="en-US"/>
        </w:rPr>
      </w:pPr>
      <w:r w:rsidRPr="00EE2B67">
        <w:rPr>
          <w:rFonts w:ascii="Times New Roman" w:eastAsia="Calibri" w:hAnsi="Times New Roman" w:cs="Times New Roman"/>
          <w:color w:val="000000"/>
          <w:sz w:val="24"/>
          <w:szCs w:val="24"/>
          <w:lang w:bidi="en-US"/>
        </w:rPr>
        <w:t>(a)</w:t>
      </w:r>
      <w:r w:rsidRPr="00EE2B67">
        <w:rPr>
          <w:rFonts w:ascii="Times New Roman" w:eastAsia="Calibri" w:hAnsi="Times New Roman" w:cs="Times New Roman"/>
          <w:color w:val="000000"/>
          <w:sz w:val="24"/>
          <w:szCs w:val="24"/>
          <w:lang w:bidi="en-US"/>
        </w:rPr>
        <w:tab/>
        <w:t xml:space="preserve"> E</w:t>
      </w:r>
      <w:r w:rsidR="00CF0628">
        <w:rPr>
          <w:rFonts w:ascii="Times New Roman" w:eastAsia="Calibri" w:hAnsi="Times New Roman" w:cs="Times New Roman"/>
          <w:color w:val="000000"/>
          <w:sz w:val="24"/>
          <w:szCs w:val="24"/>
          <w:lang w:bidi="en-US"/>
        </w:rPr>
        <w:t>ach</w:t>
      </w:r>
      <w:r w:rsidRPr="00EE2B67">
        <w:rPr>
          <w:rFonts w:ascii="Times New Roman" w:eastAsia="Calibri" w:hAnsi="Times New Roman" w:cs="Times New Roman"/>
          <w:color w:val="000000"/>
          <w:sz w:val="24"/>
          <w:szCs w:val="24"/>
          <w:lang w:bidi="en-US"/>
        </w:rPr>
        <w:t xml:space="preserve"> reporting carrier as defined in §</w:t>
      </w:r>
      <w:r w:rsidR="0086796C">
        <w:rPr>
          <w:rFonts w:ascii="Times New Roman" w:eastAsia="Calibri" w:hAnsi="Times New Roman" w:cs="Times New Roman"/>
          <w:color w:val="000000"/>
          <w:sz w:val="24"/>
          <w:szCs w:val="24"/>
          <w:lang w:bidi="en-US"/>
        </w:rPr>
        <w:t xml:space="preserve"> </w:t>
      </w:r>
      <w:r w:rsidRPr="00EE2B67">
        <w:rPr>
          <w:rFonts w:ascii="Times New Roman" w:eastAsia="Calibri" w:hAnsi="Times New Roman" w:cs="Times New Roman"/>
          <w:color w:val="000000"/>
          <w:sz w:val="24"/>
          <w:szCs w:val="24"/>
          <w:lang w:bidi="en-US"/>
        </w:rPr>
        <w:t>234.2 of this chapter and any carrier that voluntarily submits data pursuant to §</w:t>
      </w:r>
      <w:r w:rsidR="0086796C">
        <w:rPr>
          <w:rFonts w:ascii="Times New Roman" w:eastAsia="Calibri" w:hAnsi="Times New Roman" w:cs="Times New Roman"/>
          <w:color w:val="000000"/>
          <w:sz w:val="24"/>
          <w:szCs w:val="24"/>
          <w:lang w:bidi="en-US"/>
        </w:rPr>
        <w:t xml:space="preserve"> </w:t>
      </w:r>
      <w:r w:rsidRPr="00EE2B67">
        <w:rPr>
          <w:rFonts w:ascii="Times New Roman" w:eastAsia="Calibri" w:hAnsi="Times New Roman" w:cs="Times New Roman"/>
          <w:color w:val="000000"/>
          <w:sz w:val="24"/>
          <w:szCs w:val="24"/>
          <w:lang w:bidi="en-US"/>
        </w:rPr>
        <w:t>234.7 of this chapter shall file, on a quarterly basis, the information specified in BTS Form 251.  The reporting basis shall be flight segments</w:t>
      </w:r>
      <w:r w:rsidRPr="00EE2B67">
        <w:rPr>
          <w:rFonts w:ascii="Times New Roman" w:eastAsia="Calibri" w:hAnsi="Times New Roman" w:cs="Times New Roman"/>
          <w:color w:val="1F497D"/>
          <w:sz w:val="24"/>
          <w:szCs w:val="24"/>
          <w:lang w:bidi="en-US"/>
        </w:rPr>
        <w:t xml:space="preserve"> </w:t>
      </w:r>
      <w:r w:rsidR="00071AD5" w:rsidRPr="00EE2B67">
        <w:rPr>
          <w:rFonts w:ascii="Times New Roman" w:eastAsia="Calibri" w:hAnsi="Times New Roman" w:cs="Times New Roman"/>
          <w:color w:val="000000"/>
          <w:sz w:val="24"/>
          <w:szCs w:val="24"/>
          <w:lang w:bidi="en-US"/>
        </w:rPr>
        <w:t>originating in the United States</w:t>
      </w:r>
      <w:r w:rsidR="00071AD5" w:rsidRPr="00EE2B67">
        <w:rPr>
          <w:rFonts w:ascii="Times New Roman" w:eastAsia="Calibri" w:hAnsi="Times New Roman" w:cs="Times New Roman"/>
          <w:sz w:val="24"/>
          <w:szCs w:val="24"/>
          <w:lang w:bidi="en-US"/>
        </w:rPr>
        <w:t xml:space="preserve"> </w:t>
      </w:r>
      <w:r w:rsidRPr="00EE2B67">
        <w:rPr>
          <w:rFonts w:ascii="Times New Roman" w:eastAsia="Calibri" w:hAnsi="Times New Roman" w:cs="Times New Roman"/>
          <w:sz w:val="24"/>
          <w:szCs w:val="24"/>
          <w:lang w:bidi="en-US"/>
        </w:rPr>
        <w:t>operated by the reporting carrier</w:t>
      </w:r>
      <w:r w:rsidR="00071AD5">
        <w:rPr>
          <w:rFonts w:ascii="Times New Roman" w:eastAsia="Calibri" w:hAnsi="Times New Roman" w:cs="Times New Roman"/>
          <w:sz w:val="24"/>
          <w:szCs w:val="24"/>
          <w:lang w:bidi="en-US"/>
        </w:rPr>
        <w:t>.</w:t>
      </w:r>
      <w:r w:rsidRPr="00EE2B67">
        <w:rPr>
          <w:rFonts w:ascii="Times New Roman" w:eastAsia="Calibri" w:hAnsi="Times New Roman" w:cs="Times New Roman"/>
          <w:color w:val="000000"/>
          <w:sz w:val="24"/>
          <w:szCs w:val="24"/>
          <w:lang w:bidi="en-US"/>
        </w:rPr>
        <w:t xml:space="preserve">  </w:t>
      </w:r>
      <w:r w:rsidR="00071AD5">
        <w:rPr>
          <w:rFonts w:ascii="Times New Roman" w:eastAsia="Calibri" w:hAnsi="Times New Roman" w:cs="Times New Roman"/>
          <w:color w:val="000000"/>
          <w:sz w:val="24"/>
          <w:szCs w:val="24"/>
          <w:lang w:bidi="en-US"/>
        </w:rPr>
        <w:t xml:space="preserve">  </w:t>
      </w:r>
      <w:r w:rsidRPr="00EE2B67">
        <w:rPr>
          <w:rFonts w:ascii="Times New Roman" w:eastAsia="Calibri" w:hAnsi="Times New Roman" w:cs="Times New Roman"/>
          <w:color w:val="000000"/>
          <w:sz w:val="24"/>
          <w:szCs w:val="24"/>
          <w:lang w:bidi="en-US"/>
        </w:rPr>
        <w:t xml:space="preserve">The reports </w:t>
      </w:r>
      <w:r w:rsidR="006A079E">
        <w:rPr>
          <w:rFonts w:ascii="Times New Roman" w:eastAsia="Calibri" w:hAnsi="Times New Roman" w:cs="Times New Roman"/>
          <w:color w:val="000000"/>
          <w:sz w:val="24"/>
          <w:szCs w:val="24"/>
          <w:lang w:bidi="en-US"/>
        </w:rPr>
        <w:t xml:space="preserve">must </w:t>
      </w:r>
      <w:r w:rsidRPr="00EE2B67">
        <w:rPr>
          <w:rFonts w:ascii="Times New Roman" w:eastAsia="Calibri" w:hAnsi="Times New Roman" w:cs="Times New Roman"/>
          <w:color w:val="000000"/>
          <w:sz w:val="24"/>
          <w:szCs w:val="24"/>
          <w:lang w:bidi="en-US"/>
        </w:rPr>
        <w:t xml:space="preserve">be submitted within 30 days after the end of the quarter covered by the report.  The calendar quarters end March 31, </w:t>
      </w:r>
      <w:r w:rsidRPr="00EE2B67">
        <w:rPr>
          <w:rFonts w:ascii="Times New Roman" w:eastAsia="Calibri" w:hAnsi="Times New Roman" w:cs="Times New Roman"/>
          <w:color w:val="000000"/>
          <w:sz w:val="24"/>
          <w:szCs w:val="24"/>
          <w:lang w:bidi="en-US"/>
        </w:rPr>
        <w:lastRenderedPageBreak/>
        <w:t xml:space="preserve">June 30, September 30 and December 31.  “Total Boardings” on Line 7 of Form 251 shall include only passengers on flights for which confirmed reservations are offered.  Data shall not be included for inbound international flights. </w:t>
      </w:r>
      <w:r w:rsidRPr="00EE2B67">
        <w:rPr>
          <w:rFonts w:ascii="Times New Roman" w:eastAsia="Calibri" w:hAnsi="Times New Roman" w:cs="Times New Roman"/>
          <w:color w:val="1F497D"/>
          <w:sz w:val="24"/>
          <w:szCs w:val="24"/>
          <w:lang w:bidi="en-US"/>
        </w:rPr>
        <w:t xml:space="preserve"> </w:t>
      </w:r>
    </w:p>
    <w:p w:rsidR="00AC5239" w:rsidRPr="003F743B" w:rsidRDefault="00AC5239" w:rsidP="00E26461">
      <w:pPr>
        <w:spacing w:after="0"/>
        <w:contextualSpacing/>
        <w:rPr>
          <w:rFonts w:ascii="Times New Roman" w:eastAsia="Calibri" w:hAnsi="Times New Roman" w:cs="Times New Roman"/>
          <w:sz w:val="24"/>
          <w:szCs w:val="24"/>
          <w:lang w:bidi="en-US"/>
        </w:rPr>
      </w:pPr>
      <w:r w:rsidRPr="003F743B">
        <w:rPr>
          <w:rFonts w:ascii="Times New Roman" w:eastAsia="Calibri" w:hAnsi="Times New Roman" w:cs="Times New Roman"/>
          <w:sz w:val="24"/>
          <w:szCs w:val="24"/>
          <w:lang w:bidi="en-US"/>
        </w:rPr>
        <w:t xml:space="preserve">(b) </w:t>
      </w:r>
      <w:r w:rsidRPr="003F743B">
        <w:rPr>
          <w:rFonts w:ascii="Times New Roman" w:eastAsia="Calibri" w:hAnsi="Times New Roman" w:cs="Times New Roman"/>
          <w:sz w:val="24"/>
          <w:szCs w:val="24"/>
          <w:lang w:bidi="en-US"/>
        </w:rPr>
        <w:tab/>
        <w:t>Each reporting carrier and voluntary reporting carrier shall file a separate BTS Form 251 for all flight segments originating in the United States operated under the reporting carrier’s code, including flight segments operated by a code-share partner that is a certificated air carrier or commuter air carrier using aircraft that ha</w:t>
      </w:r>
      <w:r w:rsidR="006A079E">
        <w:rPr>
          <w:rFonts w:ascii="Times New Roman" w:eastAsia="Calibri" w:hAnsi="Times New Roman" w:cs="Times New Roman"/>
          <w:sz w:val="24"/>
          <w:szCs w:val="24"/>
          <w:lang w:bidi="en-US"/>
        </w:rPr>
        <w:t>ve</w:t>
      </w:r>
      <w:r w:rsidRPr="003F743B">
        <w:rPr>
          <w:rFonts w:ascii="Times New Roman" w:eastAsia="Calibri" w:hAnsi="Times New Roman" w:cs="Times New Roman"/>
          <w:sz w:val="24"/>
          <w:szCs w:val="24"/>
          <w:lang w:bidi="en-US"/>
        </w:rPr>
        <w:t xml:space="preserve"> a designed passenger capacity of 30 or more seats.  </w:t>
      </w:r>
      <w:r w:rsidR="00D61F55" w:rsidRPr="003F743B">
        <w:rPr>
          <w:rFonts w:ascii="Times New Roman" w:eastAsia="Calibri" w:hAnsi="Times New Roman" w:cs="Times New Roman"/>
          <w:sz w:val="24"/>
          <w:szCs w:val="24"/>
          <w:lang w:bidi="en-US"/>
        </w:rPr>
        <w:t xml:space="preserve">  </w:t>
      </w:r>
      <w:r w:rsidRPr="003F743B">
        <w:rPr>
          <w:rFonts w:ascii="Times New Roman" w:eastAsia="Calibri" w:hAnsi="Times New Roman" w:cs="Times New Roman"/>
          <w:sz w:val="24"/>
          <w:szCs w:val="24"/>
          <w:lang w:bidi="en-US"/>
        </w:rPr>
        <w:t xml:space="preserve">For code-share flight segments that also carry passengers ticketed under another carrier’s code, the reporting carrier shall only report information applicable to passengers ticketed under its own code. </w:t>
      </w:r>
    </w:p>
    <w:p w:rsidR="003F743B" w:rsidRDefault="003F743B" w:rsidP="00E26461">
      <w:pPr>
        <w:spacing w:after="0" w:line="240" w:lineRule="auto"/>
        <w:contextualSpacing/>
        <w:rPr>
          <w:rFonts w:ascii="Times New Roman" w:eastAsia="Calibri" w:hAnsi="Times New Roman" w:cs="Times New Roman"/>
          <w:sz w:val="24"/>
          <w:szCs w:val="24"/>
          <w:lang w:bidi="en-US"/>
        </w:rPr>
      </w:pPr>
    </w:p>
    <w:p w:rsidR="001E1007" w:rsidRDefault="001E1007" w:rsidP="00E26461">
      <w:pPr>
        <w:spacing w:after="0" w:line="240" w:lineRule="auto"/>
        <w:contextualSpacing/>
        <w:rPr>
          <w:rFonts w:ascii="Times New Roman" w:eastAsia="Calibri" w:hAnsi="Times New Roman" w:cs="Times New Roman"/>
          <w:sz w:val="24"/>
          <w:szCs w:val="24"/>
          <w:lang w:bidi="en-US"/>
        </w:rPr>
      </w:pPr>
    </w:p>
    <w:p w:rsidR="00DE7DC9" w:rsidRDefault="00F45BE7" w:rsidP="00EC25BF">
      <w:pPr>
        <w:spacing w:after="0"/>
        <w:contextualSpacing/>
        <w:rPr>
          <w:rFonts w:ascii="Times New Roman" w:eastAsia="Calibri" w:hAnsi="Times New Roman" w:cs="Times New Roman"/>
          <w:sz w:val="24"/>
          <w:szCs w:val="24"/>
          <w:lang w:bidi="en-US"/>
        </w:rPr>
      </w:pPr>
      <w:r w:rsidRPr="003F743B">
        <w:rPr>
          <w:rFonts w:ascii="Times New Roman" w:eastAsia="Calibri" w:hAnsi="Times New Roman" w:cs="Times New Roman"/>
          <w:sz w:val="24"/>
          <w:szCs w:val="24"/>
          <w:lang w:bidi="en-US"/>
        </w:rPr>
        <w:t xml:space="preserve">13.   </w:t>
      </w:r>
      <w:r w:rsidR="00EC25BF">
        <w:rPr>
          <w:rFonts w:ascii="Times New Roman" w:eastAsia="Calibri" w:hAnsi="Times New Roman" w:cs="Times New Roman"/>
          <w:sz w:val="24"/>
          <w:szCs w:val="24"/>
          <w:lang w:bidi="en-US"/>
        </w:rPr>
        <w:tab/>
      </w:r>
      <w:r w:rsidR="00310F02" w:rsidRPr="003F743B">
        <w:rPr>
          <w:rFonts w:ascii="Times New Roman" w:eastAsia="Calibri" w:hAnsi="Times New Roman" w:cs="Times New Roman"/>
          <w:sz w:val="24"/>
          <w:szCs w:val="24"/>
          <w:lang w:bidi="en-US"/>
        </w:rPr>
        <w:t xml:space="preserve">The text of </w:t>
      </w:r>
      <w:r w:rsidR="00CF0628">
        <w:rPr>
          <w:rFonts w:ascii="Times New Roman" w:eastAsia="Calibri" w:hAnsi="Times New Roman" w:cs="Times New Roman"/>
          <w:sz w:val="24"/>
          <w:szCs w:val="24"/>
          <w:lang w:bidi="en-US"/>
        </w:rPr>
        <w:t xml:space="preserve">14 CFR </w:t>
      </w:r>
      <w:r w:rsidR="00310F02" w:rsidRPr="003F743B">
        <w:rPr>
          <w:rFonts w:ascii="Times New Roman" w:eastAsia="Calibri" w:hAnsi="Times New Roman" w:cs="Times New Roman"/>
          <w:sz w:val="24"/>
          <w:szCs w:val="24"/>
          <w:lang w:bidi="en-US"/>
        </w:rPr>
        <w:t xml:space="preserve">Part 255, which sunset on </w:t>
      </w:r>
      <w:r w:rsidR="005D2177" w:rsidRPr="00EE2B67">
        <w:rPr>
          <w:rFonts w:ascii="Times New Roman" w:hAnsi="Times New Roman" w:cs="Times New Roman"/>
          <w:sz w:val="24"/>
          <w:szCs w:val="24"/>
        </w:rPr>
        <w:t xml:space="preserve">July 31, </w:t>
      </w:r>
      <w:r w:rsidR="00310F02" w:rsidRPr="003F743B">
        <w:rPr>
          <w:rFonts w:ascii="Times New Roman" w:eastAsia="Calibri" w:hAnsi="Times New Roman" w:cs="Times New Roman"/>
          <w:sz w:val="24"/>
          <w:szCs w:val="24"/>
          <w:lang w:bidi="en-US"/>
        </w:rPr>
        <w:t>2004</w:t>
      </w:r>
      <w:r w:rsidR="006A079E">
        <w:rPr>
          <w:rFonts w:ascii="Times New Roman" w:eastAsia="Calibri" w:hAnsi="Times New Roman" w:cs="Times New Roman"/>
          <w:sz w:val="24"/>
          <w:szCs w:val="24"/>
          <w:lang w:bidi="en-US"/>
        </w:rPr>
        <w:t>,</w:t>
      </w:r>
      <w:r w:rsidR="00B35EB7">
        <w:rPr>
          <w:rFonts w:ascii="Times New Roman" w:eastAsia="Calibri" w:hAnsi="Times New Roman" w:cs="Times New Roman"/>
          <w:sz w:val="24"/>
          <w:szCs w:val="24"/>
          <w:lang w:bidi="en-US"/>
        </w:rPr>
        <w:t xml:space="preserve"> via operation of section 255.8 but whose text was not removed from the Code of Federal Regulations</w:t>
      </w:r>
      <w:r w:rsidR="00310F02" w:rsidRPr="003F743B">
        <w:rPr>
          <w:rFonts w:ascii="Times New Roman" w:eastAsia="Calibri" w:hAnsi="Times New Roman" w:cs="Times New Roman"/>
          <w:sz w:val="24"/>
          <w:szCs w:val="24"/>
          <w:lang w:bidi="en-US"/>
        </w:rPr>
        <w:t xml:space="preserve">, is </w:t>
      </w:r>
      <w:r w:rsidR="00EC25BF">
        <w:rPr>
          <w:rFonts w:ascii="Times New Roman" w:eastAsia="Calibri" w:hAnsi="Times New Roman" w:cs="Times New Roman"/>
          <w:sz w:val="24"/>
          <w:szCs w:val="24"/>
          <w:lang w:bidi="en-US"/>
        </w:rPr>
        <w:t xml:space="preserve">removed </w:t>
      </w:r>
      <w:r w:rsidR="00310F02" w:rsidRPr="003F743B">
        <w:rPr>
          <w:rFonts w:ascii="Times New Roman" w:eastAsia="Calibri" w:hAnsi="Times New Roman" w:cs="Times New Roman"/>
          <w:sz w:val="24"/>
          <w:szCs w:val="24"/>
          <w:lang w:bidi="en-US"/>
        </w:rPr>
        <w:t xml:space="preserve">and replaced </w:t>
      </w:r>
      <w:r w:rsidR="00EC25BF">
        <w:rPr>
          <w:rFonts w:ascii="Times New Roman" w:eastAsia="Calibri" w:hAnsi="Times New Roman" w:cs="Times New Roman"/>
          <w:sz w:val="24"/>
          <w:szCs w:val="24"/>
          <w:lang w:bidi="en-US"/>
        </w:rPr>
        <w:t xml:space="preserve">with </w:t>
      </w:r>
      <w:r w:rsidR="00EC25BF" w:rsidRPr="00EC25BF">
        <w:rPr>
          <w:rFonts w:ascii="Times New Roman" w:eastAsia="Calibri" w:hAnsi="Times New Roman" w:cs="Times New Roman"/>
          <w:sz w:val="24"/>
          <w:szCs w:val="24"/>
          <w:lang w:bidi="en-US"/>
        </w:rPr>
        <w:t xml:space="preserve"> </w:t>
      </w:r>
      <w:r w:rsidR="00EC25BF">
        <w:rPr>
          <w:rFonts w:ascii="Times New Roman" w:eastAsia="Calibri" w:hAnsi="Times New Roman" w:cs="Times New Roman"/>
          <w:sz w:val="24"/>
          <w:szCs w:val="24"/>
          <w:lang w:bidi="en-US"/>
        </w:rPr>
        <w:t>“Reserved.”</w:t>
      </w:r>
    </w:p>
    <w:p w:rsidR="00EC25BF" w:rsidRDefault="00EC25BF" w:rsidP="00E26461">
      <w:pPr>
        <w:spacing w:after="0" w:line="240" w:lineRule="auto"/>
        <w:contextualSpacing/>
        <w:rPr>
          <w:rFonts w:ascii="Times New Roman" w:eastAsia="Calibri" w:hAnsi="Times New Roman" w:cs="Times New Roman"/>
          <w:sz w:val="24"/>
          <w:szCs w:val="24"/>
          <w:lang w:bidi="en-US"/>
        </w:rPr>
      </w:pPr>
    </w:p>
    <w:p w:rsidR="00EC25BF" w:rsidRPr="003F743B" w:rsidRDefault="00EC25BF" w:rsidP="00E26461">
      <w:pPr>
        <w:spacing w:after="0" w:line="240" w:lineRule="auto"/>
        <w:contextualSpacing/>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14.</w:t>
      </w:r>
      <w:r>
        <w:rPr>
          <w:rFonts w:ascii="Times New Roman" w:eastAsia="Calibri" w:hAnsi="Times New Roman" w:cs="Times New Roman"/>
          <w:sz w:val="24"/>
          <w:szCs w:val="24"/>
          <w:lang w:bidi="en-US"/>
        </w:rPr>
        <w:tab/>
      </w:r>
      <w:r>
        <w:rPr>
          <w:rFonts w:ascii="Times New Roman" w:hAnsi="Times New Roman" w:cs="Times New Roman"/>
          <w:sz w:val="24"/>
          <w:szCs w:val="24"/>
        </w:rPr>
        <w:t>A new Part 256</w:t>
      </w:r>
      <w:r w:rsidRPr="00673CED">
        <w:rPr>
          <w:rFonts w:ascii="Times New Roman" w:eastAsia="Calibri" w:hAnsi="Times New Roman" w:cs="Times New Roman"/>
          <w:color w:val="000000"/>
          <w:sz w:val="24"/>
          <w:szCs w:val="24"/>
          <w:lang w:bidi="en-US"/>
        </w:rPr>
        <w:t xml:space="preserve"> is </w:t>
      </w:r>
      <w:r>
        <w:rPr>
          <w:rFonts w:ascii="Times New Roman" w:eastAsia="Calibri" w:hAnsi="Times New Roman" w:cs="Times New Roman"/>
          <w:color w:val="000000"/>
          <w:sz w:val="24"/>
          <w:szCs w:val="24"/>
          <w:lang w:bidi="en-US"/>
        </w:rPr>
        <w:t>added to read as follows:</w:t>
      </w:r>
    </w:p>
    <w:p w:rsidR="00310F02" w:rsidRDefault="00310F02" w:rsidP="00E26461">
      <w:pPr>
        <w:spacing w:after="0" w:line="240" w:lineRule="auto"/>
        <w:contextualSpacing/>
        <w:rPr>
          <w:rFonts w:ascii="Times New Roman" w:eastAsia="Calibri" w:hAnsi="Times New Roman" w:cs="Times New Roman"/>
          <w:sz w:val="24"/>
          <w:szCs w:val="24"/>
          <w:lang w:bidi="en-US"/>
        </w:rPr>
      </w:pPr>
    </w:p>
    <w:p w:rsidR="00EC25BF" w:rsidRPr="003F743B" w:rsidRDefault="00EC25BF" w:rsidP="00E26461">
      <w:pPr>
        <w:spacing w:after="0" w:line="240" w:lineRule="auto"/>
        <w:contextualSpacing/>
        <w:rPr>
          <w:rFonts w:ascii="Times New Roman" w:eastAsia="Calibri" w:hAnsi="Times New Roman" w:cs="Times New Roman"/>
          <w:sz w:val="24"/>
          <w:szCs w:val="24"/>
          <w:lang w:bidi="en-US"/>
        </w:rPr>
      </w:pPr>
    </w:p>
    <w:p w:rsidR="00310F02" w:rsidRPr="003F743B" w:rsidRDefault="00310F02" w:rsidP="00310F02">
      <w:pPr>
        <w:rPr>
          <w:sz w:val="24"/>
          <w:szCs w:val="24"/>
        </w:rPr>
      </w:pPr>
      <w:r w:rsidRPr="003F743B">
        <w:rPr>
          <w:sz w:val="24"/>
          <w:szCs w:val="24"/>
        </w:rPr>
        <w:t>Part 25</w:t>
      </w:r>
      <w:r w:rsidR="00EC25BF">
        <w:rPr>
          <w:sz w:val="24"/>
          <w:szCs w:val="24"/>
        </w:rPr>
        <w:t>6</w:t>
      </w:r>
      <w:r w:rsidRPr="003F743B">
        <w:rPr>
          <w:sz w:val="24"/>
          <w:szCs w:val="24"/>
        </w:rPr>
        <w:t xml:space="preserve"> – Electronic Airline Information Systems</w:t>
      </w:r>
    </w:p>
    <w:p w:rsidR="00310F02" w:rsidRPr="003F743B" w:rsidRDefault="00310F02" w:rsidP="00310F02">
      <w:pPr>
        <w:rPr>
          <w:sz w:val="24"/>
          <w:szCs w:val="24"/>
        </w:rPr>
      </w:pPr>
      <w:r w:rsidRPr="003F743B">
        <w:rPr>
          <w:sz w:val="24"/>
          <w:szCs w:val="24"/>
        </w:rPr>
        <w:t>§ 25</w:t>
      </w:r>
      <w:r w:rsidR="00EC25BF">
        <w:rPr>
          <w:sz w:val="24"/>
          <w:szCs w:val="24"/>
        </w:rPr>
        <w:t>6</w:t>
      </w:r>
      <w:r w:rsidRPr="003F743B">
        <w:rPr>
          <w:sz w:val="24"/>
          <w:szCs w:val="24"/>
        </w:rPr>
        <w:t>.1 — Purpose.</w:t>
      </w:r>
    </w:p>
    <w:p w:rsidR="00310F02" w:rsidRPr="003F743B" w:rsidRDefault="00310F02" w:rsidP="00310F02">
      <w:pPr>
        <w:rPr>
          <w:sz w:val="24"/>
          <w:szCs w:val="24"/>
        </w:rPr>
      </w:pPr>
      <w:r w:rsidRPr="003F743B">
        <w:rPr>
          <w:sz w:val="24"/>
          <w:szCs w:val="24"/>
        </w:rPr>
        <w:t>§ 25</w:t>
      </w:r>
      <w:r w:rsidR="00EC25BF">
        <w:rPr>
          <w:sz w:val="24"/>
          <w:szCs w:val="24"/>
        </w:rPr>
        <w:t>6</w:t>
      </w:r>
      <w:r w:rsidRPr="003F743B">
        <w:rPr>
          <w:sz w:val="24"/>
          <w:szCs w:val="24"/>
        </w:rPr>
        <w:t>.2 — Applicability.</w:t>
      </w:r>
    </w:p>
    <w:p w:rsidR="00310F02" w:rsidRPr="003F743B" w:rsidRDefault="00310F02" w:rsidP="00310F02">
      <w:pPr>
        <w:rPr>
          <w:sz w:val="24"/>
          <w:szCs w:val="24"/>
        </w:rPr>
      </w:pPr>
      <w:r w:rsidRPr="003F743B">
        <w:rPr>
          <w:sz w:val="24"/>
          <w:szCs w:val="24"/>
        </w:rPr>
        <w:t>§ 25</w:t>
      </w:r>
      <w:r w:rsidR="00EC25BF">
        <w:rPr>
          <w:sz w:val="24"/>
          <w:szCs w:val="24"/>
        </w:rPr>
        <w:t>6</w:t>
      </w:r>
      <w:r w:rsidRPr="003F743B">
        <w:rPr>
          <w:sz w:val="24"/>
          <w:szCs w:val="24"/>
        </w:rPr>
        <w:t>.3 — Definitions.</w:t>
      </w:r>
    </w:p>
    <w:p w:rsidR="00310F02" w:rsidRPr="003F743B" w:rsidRDefault="00310F02" w:rsidP="00310F02">
      <w:pPr>
        <w:rPr>
          <w:sz w:val="24"/>
          <w:szCs w:val="24"/>
        </w:rPr>
      </w:pPr>
      <w:r w:rsidRPr="003F743B">
        <w:rPr>
          <w:sz w:val="24"/>
          <w:szCs w:val="24"/>
        </w:rPr>
        <w:t>§ 25</w:t>
      </w:r>
      <w:r w:rsidR="00EC25BF">
        <w:rPr>
          <w:sz w:val="24"/>
          <w:szCs w:val="24"/>
        </w:rPr>
        <w:t>6</w:t>
      </w:r>
      <w:r w:rsidRPr="003F743B">
        <w:rPr>
          <w:sz w:val="24"/>
          <w:szCs w:val="24"/>
        </w:rPr>
        <w:t>.4 — Accurate EAIS display of information and prohibition of undisclosed display bias.</w:t>
      </w:r>
    </w:p>
    <w:p w:rsidR="00310F02" w:rsidRPr="003F743B" w:rsidRDefault="00310F02" w:rsidP="00310F02">
      <w:pPr>
        <w:rPr>
          <w:sz w:val="24"/>
          <w:szCs w:val="24"/>
        </w:rPr>
      </w:pPr>
      <w:r w:rsidRPr="003F743B">
        <w:rPr>
          <w:sz w:val="24"/>
          <w:szCs w:val="24"/>
        </w:rPr>
        <w:t>§ 25</w:t>
      </w:r>
      <w:r w:rsidR="00EC25BF">
        <w:rPr>
          <w:sz w:val="24"/>
          <w:szCs w:val="24"/>
        </w:rPr>
        <w:t>6</w:t>
      </w:r>
      <w:r w:rsidRPr="003F743B">
        <w:rPr>
          <w:sz w:val="24"/>
          <w:szCs w:val="24"/>
        </w:rPr>
        <w:t>.5 — Prohibition against inducing bias.</w:t>
      </w:r>
    </w:p>
    <w:p w:rsidR="00310F02" w:rsidRPr="003F743B" w:rsidRDefault="00310F02" w:rsidP="00310F02">
      <w:pPr>
        <w:rPr>
          <w:sz w:val="24"/>
          <w:szCs w:val="24"/>
        </w:rPr>
      </w:pPr>
    </w:p>
    <w:p w:rsidR="00310F02" w:rsidRPr="003F743B" w:rsidRDefault="00310F02" w:rsidP="00310F02">
      <w:pPr>
        <w:rPr>
          <w:sz w:val="24"/>
          <w:szCs w:val="24"/>
        </w:rPr>
      </w:pPr>
      <w:r w:rsidRPr="003F743B">
        <w:rPr>
          <w:sz w:val="24"/>
          <w:szCs w:val="24"/>
        </w:rPr>
        <w:t>§ 25</w:t>
      </w:r>
      <w:r w:rsidR="00EC25BF">
        <w:rPr>
          <w:sz w:val="24"/>
          <w:szCs w:val="24"/>
        </w:rPr>
        <w:t>6</w:t>
      </w:r>
      <w:r w:rsidRPr="003F743B">
        <w:rPr>
          <w:sz w:val="24"/>
          <w:szCs w:val="24"/>
        </w:rPr>
        <w:t>.1   Purpose.</w:t>
      </w:r>
    </w:p>
    <w:p w:rsidR="00310F02" w:rsidRPr="003F743B" w:rsidRDefault="00310F02" w:rsidP="00310F02">
      <w:pPr>
        <w:rPr>
          <w:sz w:val="24"/>
          <w:szCs w:val="24"/>
        </w:rPr>
      </w:pPr>
      <w:r w:rsidRPr="003F743B">
        <w:rPr>
          <w:sz w:val="24"/>
          <w:szCs w:val="24"/>
        </w:rPr>
        <w:t xml:space="preserve">(a) The purpose of this part is to set forth requirements for the operation of electronic airline information systems that provide air carrier or foreign air carrier schedule, fare, rule, or availability information, including, but not limited to, global distribution systems (GDSs) and </w:t>
      </w:r>
      <w:r w:rsidR="00804C1D">
        <w:rPr>
          <w:sz w:val="24"/>
          <w:szCs w:val="24"/>
        </w:rPr>
        <w:t>Internet</w:t>
      </w:r>
      <w:r w:rsidRPr="003F743B">
        <w:rPr>
          <w:sz w:val="24"/>
          <w:szCs w:val="24"/>
        </w:rPr>
        <w:t xml:space="preserve"> flight search engines, for use by consumers, carriers, ticket agents, and other business entities</w:t>
      </w:r>
      <w:r w:rsidR="00CF0628">
        <w:rPr>
          <w:sz w:val="24"/>
          <w:szCs w:val="24"/>
        </w:rPr>
        <w:t xml:space="preserve"> as well as for</w:t>
      </w:r>
      <w:r w:rsidRPr="003F743B">
        <w:rPr>
          <w:sz w:val="24"/>
          <w:szCs w:val="24"/>
        </w:rPr>
        <w:t xml:space="preserve"> related air transportation distribution practices so as to prevent unfair and deceptive practices in the distribution and sale of air transportation. </w:t>
      </w:r>
    </w:p>
    <w:p w:rsidR="00310F02" w:rsidRPr="003F743B" w:rsidRDefault="00310F02" w:rsidP="00310F02">
      <w:pPr>
        <w:rPr>
          <w:sz w:val="24"/>
          <w:szCs w:val="24"/>
        </w:rPr>
      </w:pPr>
      <w:r w:rsidRPr="003F743B">
        <w:rPr>
          <w:sz w:val="24"/>
          <w:szCs w:val="24"/>
        </w:rPr>
        <w:t>(b) Nothing in this part exempt</w:t>
      </w:r>
      <w:r w:rsidR="0013684F">
        <w:rPr>
          <w:sz w:val="24"/>
          <w:szCs w:val="24"/>
        </w:rPr>
        <w:t>s</w:t>
      </w:r>
      <w:r w:rsidRPr="003F743B">
        <w:rPr>
          <w:sz w:val="24"/>
          <w:szCs w:val="24"/>
        </w:rPr>
        <w:t xml:space="preserve"> any person from the operation of the antitrust laws set forth in subsection (a) of the first section of the Clayton Act (15 U.S.C. </w:t>
      </w:r>
      <w:r w:rsidR="00FB39AF" w:rsidRPr="00EE2B67">
        <w:rPr>
          <w:rFonts w:ascii="Times New Roman" w:hAnsi="Times New Roman" w:cs="Times New Roman"/>
          <w:sz w:val="24"/>
          <w:szCs w:val="24"/>
        </w:rPr>
        <w:t>§ </w:t>
      </w:r>
      <w:r w:rsidRPr="003F743B">
        <w:rPr>
          <w:sz w:val="24"/>
          <w:szCs w:val="24"/>
        </w:rPr>
        <w:t xml:space="preserve">12). </w:t>
      </w:r>
      <w:bookmarkStart w:id="1" w:name="14_CFR_255p2"/>
    </w:p>
    <w:p w:rsidR="00310F02" w:rsidRPr="003F743B" w:rsidRDefault="00310F02" w:rsidP="00310F02">
      <w:pPr>
        <w:rPr>
          <w:sz w:val="24"/>
          <w:szCs w:val="24"/>
        </w:rPr>
      </w:pPr>
      <w:r w:rsidRPr="003F743B">
        <w:rPr>
          <w:sz w:val="24"/>
          <w:szCs w:val="24"/>
        </w:rPr>
        <w:t>§ 25</w:t>
      </w:r>
      <w:r w:rsidR="00EC25BF">
        <w:rPr>
          <w:sz w:val="24"/>
          <w:szCs w:val="24"/>
        </w:rPr>
        <w:t>6</w:t>
      </w:r>
      <w:r w:rsidRPr="003F743B">
        <w:rPr>
          <w:sz w:val="24"/>
          <w:szCs w:val="24"/>
        </w:rPr>
        <w:t>.2   Applicability.</w:t>
      </w:r>
    </w:p>
    <w:p w:rsidR="00CF0628" w:rsidRDefault="00CF0628" w:rsidP="00CF0628">
      <w:pPr>
        <w:spacing w:after="0"/>
        <w:rPr>
          <w:sz w:val="24"/>
          <w:szCs w:val="24"/>
        </w:rPr>
      </w:pPr>
      <w:r>
        <w:rPr>
          <w:sz w:val="24"/>
          <w:szCs w:val="24"/>
        </w:rPr>
        <w:t xml:space="preserve">(a) </w:t>
      </w:r>
      <w:r w:rsidR="00310F02" w:rsidRPr="003F743B">
        <w:rPr>
          <w:sz w:val="24"/>
          <w:szCs w:val="24"/>
        </w:rPr>
        <w:t xml:space="preserve">This part applies to any air carrier, foreign air carrier, or ticket agent that </w:t>
      </w:r>
      <w:r>
        <w:rPr>
          <w:sz w:val="24"/>
          <w:szCs w:val="24"/>
        </w:rPr>
        <w:t xml:space="preserve">- </w:t>
      </w:r>
      <w:r w:rsidR="00310F02" w:rsidRPr="003F743B">
        <w:rPr>
          <w:sz w:val="24"/>
          <w:szCs w:val="24"/>
        </w:rPr>
        <w:t>(1) creates or develops the content of an electronic airline information system that combines the schedules, fares, rules, or availability information of more than one air carrier or foreign air carrier for the distribution or sale in the United States of interstate</w:t>
      </w:r>
      <w:r w:rsidR="006A079E">
        <w:rPr>
          <w:sz w:val="24"/>
          <w:szCs w:val="24"/>
        </w:rPr>
        <w:t xml:space="preserve"> </w:t>
      </w:r>
      <w:r w:rsidR="00310F02" w:rsidRPr="003F743B">
        <w:rPr>
          <w:sz w:val="24"/>
          <w:szCs w:val="24"/>
        </w:rPr>
        <w:t>and foreign air transportation</w:t>
      </w:r>
      <w:r>
        <w:rPr>
          <w:sz w:val="24"/>
          <w:szCs w:val="24"/>
        </w:rPr>
        <w:t>,</w:t>
      </w:r>
      <w:r w:rsidR="00310F02" w:rsidRPr="003F743B">
        <w:rPr>
          <w:sz w:val="24"/>
          <w:szCs w:val="24"/>
        </w:rPr>
        <w:t xml:space="preserve"> or (2) operates an electronic airline information system, e.g., GDS or </w:t>
      </w:r>
      <w:r w:rsidR="00804C1D">
        <w:rPr>
          <w:sz w:val="24"/>
          <w:szCs w:val="24"/>
        </w:rPr>
        <w:t>Internet</w:t>
      </w:r>
      <w:r w:rsidR="00310F02" w:rsidRPr="003F743B">
        <w:rPr>
          <w:sz w:val="24"/>
          <w:szCs w:val="24"/>
        </w:rPr>
        <w:t xml:space="preserve"> flight search tool</w:t>
      </w:r>
      <w:r w:rsidR="00B35EB7">
        <w:rPr>
          <w:sz w:val="24"/>
          <w:szCs w:val="24"/>
        </w:rPr>
        <w:t>.</w:t>
      </w:r>
      <w:r w:rsidR="00310F02" w:rsidRPr="003F743B">
        <w:rPr>
          <w:sz w:val="24"/>
          <w:szCs w:val="24"/>
        </w:rPr>
        <w:t xml:space="preserve"> </w:t>
      </w:r>
    </w:p>
    <w:p w:rsidR="00310F02" w:rsidRPr="003F743B" w:rsidRDefault="00CF0628" w:rsidP="00CF0628">
      <w:pPr>
        <w:spacing w:after="0"/>
        <w:rPr>
          <w:sz w:val="24"/>
          <w:szCs w:val="24"/>
        </w:rPr>
      </w:pPr>
      <w:r>
        <w:rPr>
          <w:sz w:val="24"/>
          <w:szCs w:val="24"/>
        </w:rPr>
        <w:t xml:space="preserve">(b)  This part applies only if the electronic airline information system </w:t>
      </w:r>
      <w:r w:rsidR="00310F02" w:rsidRPr="003F743B">
        <w:rPr>
          <w:sz w:val="24"/>
          <w:szCs w:val="24"/>
        </w:rPr>
        <w:t xml:space="preserve">is displayed on a website marketed to consumers in the United States or on a proprietary display available to travel agents, business entities, or a limited segment of consumers of air transportation in the United States.   </w:t>
      </w:r>
      <w:bookmarkStart w:id="2" w:name="14_CFR_255p3"/>
      <w:bookmarkEnd w:id="1"/>
    </w:p>
    <w:p w:rsidR="00310F02" w:rsidRPr="003F743B" w:rsidRDefault="00310F02" w:rsidP="00310F02">
      <w:pPr>
        <w:rPr>
          <w:sz w:val="24"/>
          <w:szCs w:val="24"/>
        </w:rPr>
      </w:pPr>
      <w:r w:rsidRPr="003F743B">
        <w:rPr>
          <w:sz w:val="24"/>
          <w:szCs w:val="24"/>
        </w:rPr>
        <w:t>§ 25</w:t>
      </w:r>
      <w:r w:rsidR="00EC25BF">
        <w:rPr>
          <w:sz w:val="24"/>
          <w:szCs w:val="24"/>
        </w:rPr>
        <w:t>6</w:t>
      </w:r>
      <w:r w:rsidRPr="003F743B">
        <w:rPr>
          <w:sz w:val="24"/>
          <w:szCs w:val="24"/>
        </w:rPr>
        <w:t>.3   Definitions.</w:t>
      </w:r>
    </w:p>
    <w:p w:rsidR="00310F02" w:rsidRPr="003F743B" w:rsidRDefault="00310F02" w:rsidP="00310F02">
      <w:pPr>
        <w:pStyle w:val="ListParagraph"/>
        <w:numPr>
          <w:ilvl w:val="0"/>
          <w:numId w:val="18"/>
        </w:numPr>
        <w:rPr>
          <w:sz w:val="24"/>
          <w:szCs w:val="24"/>
        </w:rPr>
      </w:pPr>
      <w:r w:rsidRPr="003F743B">
        <w:rPr>
          <w:sz w:val="24"/>
          <w:szCs w:val="24"/>
        </w:rPr>
        <w:t xml:space="preserve">For purposes of this </w:t>
      </w:r>
      <w:r w:rsidR="00CF0628">
        <w:rPr>
          <w:sz w:val="24"/>
          <w:szCs w:val="24"/>
        </w:rPr>
        <w:t>p</w:t>
      </w:r>
      <w:r w:rsidRPr="003F743B">
        <w:rPr>
          <w:sz w:val="24"/>
          <w:szCs w:val="24"/>
        </w:rPr>
        <w:t xml:space="preserve">art, </w:t>
      </w:r>
    </w:p>
    <w:p w:rsidR="00310F02" w:rsidRPr="003F743B" w:rsidRDefault="00ED38CA" w:rsidP="00310F02">
      <w:pPr>
        <w:pStyle w:val="ListParagraph"/>
        <w:numPr>
          <w:ilvl w:val="1"/>
          <w:numId w:val="18"/>
        </w:numPr>
        <w:rPr>
          <w:sz w:val="24"/>
          <w:szCs w:val="24"/>
        </w:rPr>
      </w:pPr>
      <w:r w:rsidRPr="003F743B" w:rsidDel="00ED38CA">
        <w:rPr>
          <w:sz w:val="24"/>
          <w:szCs w:val="24"/>
        </w:rPr>
        <w:lastRenderedPageBreak/>
        <w:t xml:space="preserve"> </w:t>
      </w:r>
      <w:r w:rsidR="00310F02" w:rsidRPr="003F743B">
        <w:rPr>
          <w:sz w:val="24"/>
          <w:szCs w:val="24"/>
        </w:rPr>
        <w:t>“Lowest fare generally available” means the lowest price offered for air transportation between designated points including all mandatory taxes and fees but not ancillary fees for optional services. The term does not cover fares restricted to a limited category of travelers, (e.g., negotiated corporate or government fares or discount fares available only to travel agents).</w:t>
      </w:r>
    </w:p>
    <w:p w:rsidR="00310F02" w:rsidRPr="003F743B" w:rsidRDefault="00CF0628" w:rsidP="00310F02">
      <w:pPr>
        <w:pStyle w:val="ListParagraph"/>
        <w:numPr>
          <w:ilvl w:val="1"/>
          <w:numId w:val="18"/>
        </w:numPr>
        <w:rPr>
          <w:sz w:val="24"/>
          <w:szCs w:val="24"/>
        </w:rPr>
      </w:pPr>
      <w:r>
        <w:rPr>
          <w:sz w:val="24"/>
          <w:szCs w:val="24"/>
        </w:rPr>
        <w:t>“</w:t>
      </w:r>
      <w:r w:rsidR="00310F02" w:rsidRPr="003F743B">
        <w:rPr>
          <w:sz w:val="24"/>
          <w:szCs w:val="24"/>
        </w:rPr>
        <w:t>Availability</w:t>
      </w:r>
      <w:r>
        <w:rPr>
          <w:sz w:val="24"/>
          <w:szCs w:val="24"/>
        </w:rPr>
        <w:t>”</w:t>
      </w:r>
      <w:r w:rsidR="00310F02" w:rsidRPr="003F743B">
        <w:rPr>
          <w:sz w:val="24"/>
          <w:szCs w:val="24"/>
        </w:rPr>
        <w:t xml:space="preserve"> means information provided in displays with respect to the seats a carrier holds out as available for sale on a particular flight. </w:t>
      </w:r>
      <w:bookmarkEnd w:id="2"/>
    </w:p>
    <w:p w:rsidR="00310F02" w:rsidRPr="003F743B" w:rsidRDefault="00CF0628" w:rsidP="00310F02">
      <w:pPr>
        <w:pStyle w:val="ListParagraph"/>
        <w:numPr>
          <w:ilvl w:val="1"/>
          <w:numId w:val="18"/>
        </w:numPr>
        <w:rPr>
          <w:sz w:val="24"/>
          <w:szCs w:val="24"/>
        </w:rPr>
      </w:pPr>
      <w:r>
        <w:rPr>
          <w:sz w:val="24"/>
          <w:szCs w:val="24"/>
        </w:rPr>
        <w:t>“</w:t>
      </w:r>
      <w:r w:rsidR="00310F02" w:rsidRPr="003F743B">
        <w:rPr>
          <w:sz w:val="24"/>
          <w:szCs w:val="24"/>
        </w:rPr>
        <w:t>Display</w:t>
      </w:r>
      <w:r>
        <w:rPr>
          <w:sz w:val="24"/>
          <w:szCs w:val="24"/>
        </w:rPr>
        <w:t>”</w:t>
      </w:r>
      <w:r w:rsidR="00310F02" w:rsidRPr="003F743B">
        <w:rPr>
          <w:sz w:val="24"/>
          <w:szCs w:val="24"/>
        </w:rPr>
        <w:t xml:space="preserve"> means the presentation of air carrier or foreign air carrier schedules, fares, rules or availability to a consumer or agent or other individual involved in arranging air travel for a consumer by means of a computer or mobile computing device. </w:t>
      </w:r>
    </w:p>
    <w:p w:rsidR="00310F02" w:rsidRPr="003F743B" w:rsidRDefault="00CF0628" w:rsidP="00310F02">
      <w:pPr>
        <w:pStyle w:val="ListParagraph"/>
        <w:numPr>
          <w:ilvl w:val="1"/>
          <w:numId w:val="18"/>
        </w:numPr>
        <w:rPr>
          <w:sz w:val="24"/>
          <w:szCs w:val="24"/>
        </w:rPr>
      </w:pPr>
      <w:r>
        <w:rPr>
          <w:sz w:val="24"/>
          <w:szCs w:val="24"/>
        </w:rPr>
        <w:t>“</w:t>
      </w:r>
      <w:r w:rsidR="00310F02" w:rsidRPr="003F743B">
        <w:rPr>
          <w:sz w:val="24"/>
          <w:szCs w:val="24"/>
        </w:rPr>
        <w:t>Integrated display</w:t>
      </w:r>
      <w:r>
        <w:rPr>
          <w:sz w:val="24"/>
          <w:szCs w:val="24"/>
        </w:rPr>
        <w:t>”</w:t>
      </w:r>
      <w:r w:rsidR="00310F02" w:rsidRPr="003F743B">
        <w:rPr>
          <w:sz w:val="24"/>
          <w:szCs w:val="24"/>
        </w:rPr>
        <w:t xml:space="preserve"> means any display that includes the schedules, fares, rules, or availability of more than one carrier. </w:t>
      </w:r>
    </w:p>
    <w:p w:rsidR="00310F02" w:rsidRPr="003F743B" w:rsidRDefault="00CF0628" w:rsidP="00310F02">
      <w:pPr>
        <w:pStyle w:val="ListParagraph"/>
        <w:numPr>
          <w:ilvl w:val="1"/>
          <w:numId w:val="18"/>
        </w:numPr>
        <w:rPr>
          <w:sz w:val="24"/>
          <w:szCs w:val="24"/>
        </w:rPr>
      </w:pPr>
      <w:r>
        <w:rPr>
          <w:sz w:val="24"/>
          <w:szCs w:val="24"/>
        </w:rPr>
        <w:t>“</w:t>
      </w:r>
      <w:r w:rsidR="00310F02" w:rsidRPr="003F743B">
        <w:rPr>
          <w:sz w:val="24"/>
          <w:szCs w:val="24"/>
        </w:rPr>
        <w:t>Listed carrier</w:t>
      </w:r>
      <w:r>
        <w:rPr>
          <w:sz w:val="24"/>
          <w:szCs w:val="24"/>
        </w:rPr>
        <w:t>”</w:t>
      </w:r>
      <w:r w:rsidR="00310F02" w:rsidRPr="003F743B">
        <w:rPr>
          <w:sz w:val="24"/>
          <w:szCs w:val="24"/>
        </w:rPr>
        <w:t xml:space="preserve"> means an air carrier or foreign air carrier whose schedules, fares, or availability </w:t>
      </w:r>
      <w:r w:rsidR="009029F9" w:rsidRPr="003F743B">
        <w:rPr>
          <w:sz w:val="24"/>
          <w:szCs w:val="24"/>
        </w:rPr>
        <w:t>is</w:t>
      </w:r>
      <w:r w:rsidR="00310F02" w:rsidRPr="003F743B">
        <w:rPr>
          <w:sz w:val="24"/>
          <w:szCs w:val="24"/>
        </w:rPr>
        <w:t xml:space="preserve"> included in an electronic airline information system.</w:t>
      </w:r>
    </w:p>
    <w:p w:rsidR="00310F02" w:rsidRPr="003F743B" w:rsidRDefault="00CF0628" w:rsidP="00310F02">
      <w:pPr>
        <w:pStyle w:val="ListParagraph"/>
        <w:numPr>
          <w:ilvl w:val="1"/>
          <w:numId w:val="18"/>
        </w:numPr>
        <w:rPr>
          <w:sz w:val="24"/>
          <w:szCs w:val="24"/>
        </w:rPr>
      </w:pPr>
      <w:r>
        <w:rPr>
          <w:sz w:val="24"/>
          <w:szCs w:val="24"/>
        </w:rPr>
        <w:t>“</w:t>
      </w:r>
      <w:r w:rsidR="00310F02" w:rsidRPr="003F743B">
        <w:rPr>
          <w:sz w:val="24"/>
          <w:szCs w:val="24"/>
        </w:rPr>
        <w:t>Electronic airline information system or EAIS</w:t>
      </w:r>
      <w:r>
        <w:rPr>
          <w:sz w:val="24"/>
          <w:szCs w:val="24"/>
        </w:rPr>
        <w:t>”</w:t>
      </w:r>
      <w:r w:rsidR="00310F02" w:rsidRPr="003F743B">
        <w:rPr>
          <w:sz w:val="24"/>
          <w:szCs w:val="24"/>
        </w:rPr>
        <w:t xml:space="preserve"> means a system that combines air carrier or foreign air carrier schedule, fare, rule, or availability information for transmission or display to air carriers or foreign air carriers, ticket agents, other business entities, or consumers.   It includes direct connections between a ticket agent and the internal reservations systems of an individual carrier if the direct connection provides schedules, fares, rules, or availability of more than one air carrier </w:t>
      </w:r>
      <w:bookmarkStart w:id="3" w:name="14_CFR_255p4"/>
      <w:r w:rsidR="00310F02" w:rsidRPr="003F743B">
        <w:rPr>
          <w:sz w:val="24"/>
          <w:szCs w:val="24"/>
        </w:rPr>
        <w:t xml:space="preserve">or foreign air carrier (unless all of the listed carriers are under the same </w:t>
      </w:r>
      <w:r w:rsidR="00310F02" w:rsidRPr="003F743B">
        <w:rPr>
          <w:sz w:val="24"/>
          <w:szCs w:val="24"/>
        </w:rPr>
        <w:lastRenderedPageBreak/>
        <w:t>ownership or the individual carrier’s direct connection only provides information on flights operated under its own code).</w:t>
      </w:r>
    </w:p>
    <w:p w:rsidR="00310F02" w:rsidRPr="003F743B" w:rsidRDefault="00310F02" w:rsidP="00310F02">
      <w:pPr>
        <w:rPr>
          <w:sz w:val="24"/>
          <w:szCs w:val="24"/>
        </w:rPr>
      </w:pPr>
      <w:r w:rsidRPr="003F743B">
        <w:rPr>
          <w:sz w:val="24"/>
          <w:szCs w:val="24"/>
        </w:rPr>
        <w:t>§ 25</w:t>
      </w:r>
      <w:r w:rsidR="00EC25BF">
        <w:rPr>
          <w:sz w:val="24"/>
          <w:szCs w:val="24"/>
        </w:rPr>
        <w:t>6</w:t>
      </w:r>
      <w:r w:rsidRPr="003F743B">
        <w:rPr>
          <w:sz w:val="24"/>
          <w:szCs w:val="24"/>
        </w:rPr>
        <w:t>.4   Accurate EAIS Display of Information and Prohibition of Undisclosed Display Bias.</w:t>
      </w:r>
    </w:p>
    <w:p w:rsidR="00310F02" w:rsidRPr="003F743B" w:rsidRDefault="00310F02" w:rsidP="00310F02">
      <w:pPr>
        <w:rPr>
          <w:sz w:val="24"/>
          <w:szCs w:val="24"/>
        </w:rPr>
      </w:pPr>
      <w:r w:rsidRPr="003F743B">
        <w:rPr>
          <w:sz w:val="24"/>
          <w:szCs w:val="24"/>
        </w:rPr>
        <w:t xml:space="preserve">(a) </w:t>
      </w:r>
      <w:r w:rsidR="00CF0628">
        <w:rPr>
          <w:sz w:val="24"/>
          <w:szCs w:val="24"/>
        </w:rPr>
        <w:t xml:space="preserve">Each </w:t>
      </w:r>
      <w:r w:rsidRPr="003F743B">
        <w:rPr>
          <w:sz w:val="24"/>
          <w:szCs w:val="24"/>
        </w:rPr>
        <w:t>air carrier, foreign air carrier, and ticket agent that operate</w:t>
      </w:r>
      <w:r w:rsidR="00CF0628">
        <w:rPr>
          <w:sz w:val="24"/>
          <w:szCs w:val="24"/>
        </w:rPr>
        <w:t>s</w:t>
      </w:r>
      <w:r w:rsidRPr="003F743B">
        <w:rPr>
          <w:sz w:val="24"/>
          <w:szCs w:val="24"/>
        </w:rPr>
        <w:t xml:space="preserve"> an EAIS that provides at least one integrated display must comply with the requirements of this section. </w:t>
      </w:r>
    </w:p>
    <w:p w:rsidR="00310F02" w:rsidRPr="003F743B" w:rsidRDefault="00310F02" w:rsidP="00310F02">
      <w:pPr>
        <w:rPr>
          <w:sz w:val="24"/>
          <w:szCs w:val="24"/>
        </w:rPr>
      </w:pPr>
      <w:r w:rsidRPr="003F743B">
        <w:rPr>
          <w:sz w:val="24"/>
          <w:szCs w:val="24"/>
        </w:rPr>
        <w:t xml:space="preserve">(1) </w:t>
      </w:r>
      <w:r w:rsidR="00CF0628">
        <w:rPr>
          <w:sz w:val="24"/>
          <w:szCs w:val="24"/>
        </w:rPr>
        <w:t xml:space="preserve">Each </w:t>
      </w:r>
      <w:r w:rsidRPr="003F743B">
        <w:rPr>
          <w:sz w:val="24"/>
          <w:szCs w:val="24"/>
        </w:rPr>
        <w:t xml:space="preserve">EAIS shall display accurately all schedule, fare, rules, and availability information provided by or on behalf of listed carriers or obtained from third parties by the EAIS operator. </w:t>
      </w:r>
    </w:p>
    <w:p w:rsidR="00310F02" w:rsidRPr="003F743B" w:rsidRDefault="00310F02" w:rsidP="00310F02">
      <w:pPr>
        <w:rPr>
          <w:sz w:val="24"/>
          <w:szCs w:val="24"/>
        </w:rPr>
      </w:pPr>
      <w:r w:rsidRPr="003F743B">
        <w:rPr>
          <w:sz w:val="24"/>
          <w:szCs w:val="24"/>
        </w:rPr>
        <w:t xml:space="preserve">(2) </w:t>
      </w:r>
      <w:r w:rsidR="00CF0628">
        <w:rPr>
          <w:sz w:val="24"/>
          <w:szCs w:val="24"/>
        </w:rPr>
        <w:t xml:space="preserve">Each </w:t>
      </w:r>
      <w:r w:rsidRPr="003F743B">
        <w:rPr>
          <w:sz w:val="24"/>
          <w:szCs w:val="24"/>
        </w:rPr>
        <w:t>EAIS that use</w:t>
      </w:r>
      <w:r w:rsidR="00CF0628">
        <w:rPr>
          <w:sz w:val="24"/>
          <w:szCs w:val="24"/>
        </w:rPr>
        <w:t>s</w:t>
      </w:r>
      <w:r w:rsidRPr="003F743B">
        <w:rPr>
          <w:sz w:val="24"/>
          <w:szCs w:val="24"/>
        </w:rPr>
        <w:t xml:space="preserve"> any factors directly or indirectly relating to carrier identity in ordering the information contained in an integrated display must </w:t>
      </w:r>
      <w:r w:rsidR="00BB0D64">
        <w:rPr>
          <w:sz w:val="24"/>
          <w:szCs w:val="24"/>
        </w:rPr>
        <w:t xml:space="preserve">clearly </w:t>
      </w:r>
      <w:r w:rsidRPr="003F743B">
        <w:rPr>
          <w:sz w:val="24"/>
          <w:szCs w:val="24"/>
        </w:rPr>
        <w:t xml:space="preserve">disclose that </w:t>
      </w:r>
      <w:r w:rsidR="00BB0D64">
        <w:rPr>
          <w:sz w:val="24"/>
          <w:szCs w:val="24"/>
        </w:rPr>
        <w:t xml:space="preserve">the </w:t>
      </w:r>
      <w:r w:rsidRPr="003F743B">
        <w:rPr>
          <w:sz w:val="24"/>
          <w:szCs w:val="24"/>
        </w:rPr>
        <w:t xml:space="preserve">identity of </w:t>
      </w:r>
      <w:r w:rsidR="00BB0D64">
        <w:rPr>
          <w:sz w:val="24"/>
          <w:szCs w:val="24"/>
        </w:rPr>
        <w:t xml:space="preserve">the </w:t>
      </w:r>
      <w:r w:rsidRPr="003F743B">
        <w:rPr>
          <w:sz w:val="24"/>
          <w:szCs w:val="24"/>
        </w:rPr>
        <w:t xml:space="preserve">carrier is a factor in the order in which information is displayed. </w:t>
      </w:r>
    </w:p>
    <w:p w:rsidR="00310F02" w:rsidRPr="003F743B" w:rsidRDefault="00310F02" w:rsidP="00310F02">
      <w:pPr>
        <w:rPr>
          <w:sz w:val="24"/>
          <w:szCs w:val="24"/>
        </w:rPr>
      </w:pPr>
      <w:r w:rsidRPr="003F743B">
        <w:rPr>
          <w:sz w:val="24"/>
          <w:szCs w:val="24"/>
        </w:rPr>
        <w:t xml:space="preserve">(3) Undisclosed display bias in an integrated display is prohibited.  </w:t>
      </w:r>
    </w:p>
    <w:p w:rsidR="00310F02" w:rsidRPr="003F743B" w:rsidRDefault="00310F02" w:rsidP="00310F02">
      <w:pPr>
        <w:ind w:firstLine="720"/>
        <w:rPr>
          <w:sz w:val="24"/>
          <w:szCs w:val="24"/>
        </w:rPr>
      </w:pPr>
      <w:r w:rsidRPr="003F743B">
        <w:rPr>
          <w:sz w:val="24"/>
          <w:szCs w:val="24"/>
        </w:rPr>
        <w:t>(</w:t>
      </w:r>
      <w:proofErr w:type="spellStart"/>
      <w:r w:rsidRPr="003F743B">
        <w:rPr>
          <w:sz w:val="24"/>
          <w:szCs w:val="24"/>
        </w:rPr>
        <w:t>i</w:t>
      </w:r>
      <w:proofErr w:type="spellEnd"/>
      <w:r w:rsidRPr="003F743B">
        <w:rPr>
          <w:sz w:val="24"/>
          <w:szCs w:val="24"/>
        </w:rPr>
        <w:t xml:space="preserve">) Each EAIS’s integrated display must use the same editing and ranking criteria for each listed carrier’s flights and must not give any listed carrier’s flights a system-imposed preference over any other listed carrier’s flights unless the preference is prominently disclosed. </w:t>
      </w:r>
    </w:p>
    <w:p w:rsidR="00310F02" w:rsidRPr="003F743B" w:rsidRDefault="00310F02" w:rsidP="00310F02">
      <w:pPr>
        <w:ind w:firstLine="720"/>
        <w:rPr>
          <w:sz w:val="24"/>
          <w:szCs w:val="24"/>
        </w:rPr>
      </w:pPr>
      <w:r w:rsidRPr="003F743B">
        <w:rPr>
          <w:sz w:val="24"/>
          <w:szCs w:val="24"/>
        </w:rPr>
        <w:t xml:space="preserve">(ii) EAISs may organize information on the basis of any service criteria that do not reflect carrier identity provided that the criteria are consistently applied to all carriers and to all markets.   Unless any display bias is specifically and prominently disclosed, when providing information in response to a search by a user of the EAIS, the EAIS must order the information provided so that the lowest fare </w:t>
      </w:r>
      <w:r w:rsidR="005D2177">
        <w:rPr>
          <w:sz w:val="24"/>
          <w:szCs w:val="24"/>
        </w:rPr>
        <w:t xml:space="preserve">generally available that </w:t>
      </w:r>
      <w:r w:rsidRPr="003F743B">
        <w:rPr>
          <w:sz w:val="24"/>
          <w:szCs w:val="24"/>
        </w:rPr>
        <w:t xml:space="preserve">best satisfies the parameters of the request (e.g., date </w:t>
      </w:r>
      <w:r w:rsidR="00BB0D64">
        <w:rPr>
          <w:sz w:val="24"/>
          <w:szCs w:val="24"/>
        </w:rPr>
        <w:t xml:space="preserve">and time </w:t>
      </w:r>
      <w:r w:rsidRPr="003F743B">
        <w:rPr>
          <w:sz w:val="24"/>
          <w:szCs w:val="24"/>
        </w:rPr>
        <w:t xml:space="preserve">of travel, number of passengers, class of service, stopovers, limitations on carriers to be used or routing [e.g., nonstop only], etc.) is displayed conspicuously and no less prominently </w:t>
      </w:r>
      <w:r w:rsidRPr="003F743B">
        <w:rPr>
          <w:sz w:val="24"/>
          <w:szCs w:val="24"/>
        </w:rPr>
        <w:lastRenderedPageBreak/>
        <w:t>than any other fare displayed.   To the extent the user (e.g., consumer or travel agent) is entitled to access to any fares restricted to a limited category of travelers, the lowest of those fares must also be displayed conspicuously and no less prominently than any other fare displayed.</w:t>
      </w:r>
    </w:p>
    <w:p w:rsidR="00310F02" w:rsidRPr="003F743B" w:rsidRDefault="00310F02" w:rsidP="00310F02">
      <w:pPr>
        <w:rPr>
          <w:sz w:val="24"/>
          <w:szCs w:val="24"/>
        </w:rPr>
      </w:pPr>
      <w:bookmarkStart w:id="4" w:name="14_CFR_255p5"/>
      <w:bookmarkEnd w:id="3"/>
      <w:r w:rsidRPr="003F743B">
        <w:rPr>
          <w:sz w:val="24"/>
          <w:szCs w:val="24"/>
        </w:rPr>
        <w:t>§ 25</w:t>
      </w:r>
      <w:r w:rsidR="00EC25BF">
        <w:rPr>
          <w:sz w:val="24"/>
          <w:szCs w:val="24"/>
        </w:rPr>
        <w:t>6</w:t>
      </w:r>
      <w:r w:rsidRPr="003F743B">
        <w:rPr>
          <w:sz w:val="24"/>
          <w:szCs w:val="24"/>
        </w:rPr>
        <w:t xml:space="preserve">.5 Prohibition </w:t>
      </w:r>
      <w:r w:rsidR="00BB0D64">
        <w:rPr>
          <w:sz w:val="24"/>
          <w:szCs w:val="24"/>
        </w:rPr>
        <w:t>a</w:t>
      </w:r>
      <w:r w:rsidRPr="003F743B">
        <w:rPr>
          <w:sz w:val="24"/>
          <w:szCs w:val="24"/>
        </w:rPr>
        <w:t xml:space="preserve">gainst </w:t>
      </w:r>
      <w:r w:rsidR="00BB0D64">
        <w:rPr>
          <w:sz w:val="24"/>
          <w:szCs w:val="24"/>
        </w:rPr>
        <w:t>i</w:t>
      </w:r>
      <w:r w:rsidRPr="003F743B">
        <w:rPr>
          <w:sz w:val="24"/>
          <w:szCs w:val="24"/>
        </w:rPr>
        <w:t xml:space="preserve">nducing </w:t>
      </w:r>
      <w:r w:rsidR="00BB0D64">
        <w:rPr>
          <w:sz w:val="24"/>
          <w:szCs w:val="24"/>
        </w:rPr>
        <w:t>u</w:t>
      </w:r>
      <w:r w:rsidRPr="003F743B">
        <w:rPr>
          <w:sz w:val="24"/>
          <w:szCs w:val="24"/>
        </w:rPr>
        <w:t xml:space="preserve">ndisclosed </w:t>
      </w:r>
      <w:r w:rsidR="00BB0D64">
        <w:rPr>
          <w:sz w:val="24"/>
          <w:szCs w:val="24"/>
        </w:rPr>
        <w:t>b</w:t>
      </w:r>
      <w:r w:rsidRPr="003F743B">
        <w:rPr>
          <w:sz w:val="24"/>
          <w:szCs w:val="24"/>
        </w:rPr>
        <w:t>ias.</w:t>
      </w:r>
    </w:p>
    <w:p w:rsidR="00310F02" w:rsidRPr="003F743B" w:rsidRDefault="00310F02" w:rsidP="00310F02">
      <w:pPr>
        <w:rPr>
          <w:sz w:val="24"/>
          <w:szCs w:val="24"/>
        </w:rPr>
      </w:pPr>
      <w:r w:rsidRPr="003F743B">
        <w:rPr>
          <w:sz w:val="24"/>
          <w:szCs w:val="24"/>
        </w:rPr>
        <w:t>(a) No air carrier, foreign carrier, or ticket agent may induce or attempt to induce the developer or operator of an EAIS to create a display that would not comply with the requirements of §25</w:t>
      </w:r>
      <w:r w:rsidR="00EC25BF">
        <w:rPr>
          <w:sz w:val="24"/>
          <w:szCs w:val="24"/>
        </w:rPr>
        <w:t>6</w:t>
      </w:r>
      <w:r w:rsidRPr="003F743B">
        <w:rPr>
          <w:sz w:val="24"/>
          <w:szCs w:val="24"/>
        </w:rPr>
        <w:t xml:space="preserve">.4 </w:t>
      </w:r>
      <w:r w:rsidR="006A079E">
        <w:rPr>
          <w:sz w:val="24"/>
          <w:szCs w:val="24"/>
        </w:rPr>
        <w:t xml:space="preserve">of this Part </w:t>
      </w:r>
      <w:r w:rsidRPr="003F743B">
        <w:rPr>
          <w:sz w:val="24"/>
          <w:szCs w:val="24"/>
        </w:rPr>
        <w:t>or provide inaccurate schedule, fare, rules, or availability information that would result in a display that would not comply with the requirements of §25</w:t>
      </w:r>
      <w:r w:rsidR="00EC25BF">
        <w:rPr>
          <w:sz w:val="24"/>
          <w:szCs w:val="24"/>
        </w:rPr>
        <w:t>6</w:t>
      </w:r>
      <w:r w:rsidRPr="003F743B">
        <w:rPr>
          <w:sz w:val="24"/>
          <w:szCs w:val="24"/>
        </w:rPr>
        <w:t>.4</w:t>
      </w:r>
      <w:r w:rsidR="006A079E">
        <w:rPr>
          <w:sz w:val="24"/>
          <w:szCs w:val="24"/>
        </w:rPr>
        <w:t xml:space="preserve"> of this Part</w:t>
      </w:r>
      <w:r w:rsidRPr="003F743B">
        <w:rPr>
          <w:sz w:val="24"/>
          <w:szCs w:val="24"/>
        </w:rPr>
        <w:t>.</w:t>
      </w:r>
    </w:p>
    <w:p w:rsidR="00310F02" w:rsidRDefault="005D2177" w:rsidP="00310F02">
      <w:r w:rsidRPr="003F743B" w:rsidDel="005D2177">
        <w:rPr>
          <w:sz w:val="24"/>
          <w:szCs w:val="24"/>
        </w:rPr>
        <w:t xml:space="preserve"> </w:t>
      </w:r>
      <w:r w:rsidR="00310F02" w:rsidRPr="003F743B">
        <w:rPr>
          <w:sz w:val="24"/>
          <w:szCs w:val="24"/>
        </w:rPr>
        <w:t xml:space="preserve">(c) Nothing in this section requires an air carrier, foreign </w:t>
      </w:r>
      <w:r w:rsidR="001E4FDB">
        <w:rPr>
          <w:sz w:val="24"/>
          <w:szCs w:val="24"/>
        </w:rPr>
        <w:t xml:space="preserve">air </w:t>
      </w:r>
      <w:r w:rsidR="00310F02" w:rsidRPr="003F743B">
        <w:rPr>
          <w:sz w:val="24"/>
          <w:szCs w:val="24"/>
        </w:rPr>
        <w:t xml:space="preserve">carrier, or ticket agent to allow a system to access its internal computer reservation system or </w:t>
      </w:r>
      <w:r>
        <w:rPr>
          <w:sz w:val="24"/>
          <w:szCs w:val="24"/>
        </w:rPr>
        <w:t xml:space="preserve">to </w:t>
      </w:r>
      <w:r w:rsidR="00310F02" w:rsidRPr="003F743B">
        <w:rPr>
          <w:sz w:val="24"/>
          <w:szCs w:val="24"/>
        </w:rPr>
        <w:t xml:space="preserve">permit </w:t>
      </w:r>
      <w:r w:rsidR="006A079E">
        <w:rPr>
          <w:sz w:val="24"/>
          <w:szCs w:val="24"/>
        </w:rPr>
        <w:t>“</w:t>
      </w:r>
      <w:r>
        <w:rPr>
          <w:sz w:val="24"/>
          <w:szCs w:val="24"/>
        </w:rPr>
        <w:t>screen scraping</w:t>
      </w:r>
      <w:r w:rsidR="006A079E">
        <w:rPr>
          <w:sz w:val="24"/>
          <w:szCs w:val="24"/>
        </w:rPr>
        <w:t>”</w:t>
      </w:r>
      <w:r>
        <w:rPr>
          <w:sz w:val="24"/>
          <w:szCs w:val="24"/>
        </w:rPr>
        <w:t xml:space="preserve"> </w:t>
      </w:r>
      <w:r w:rsidR="00ED36DA">
        <w:rPr>
          <w:sz w:val="24"/>
          <w:szCs w:val="24"/>
        </w:rPr>
        <w:t xml:space="preserve">or “content scraping” </w:t>
      </w:r>
      <w:r>
        <w:rPr>
          <w:sz w:val="24"/>
          <w:szCs w:val="24"/>
        </w:rPr>
        <w:t xml:space="preserve">of its website; nor does it require an air carrier or foreign air carrier to permit </w:t>
      </w:r>
      <w:r w:rsidR="00310F02" w:rsidRPr="003F743B">
        <w:rPr>
          <w:sz w:val="24"/>
          <w:szCs w:val="24"/>
        </w:rPr>
        <w:t>the sale of the carrier’s services through any ticket agent or other carrier’s system.</w:t>
      </w:r>
      <w:bookmarkEnd w:id="4"/>
      <w:r w:rsidR="006A079E">
        <w:rPr>
          <w:sz w:val="24"/>
          <w:szCs w:val="24"/>
        </w:rPr>
        <w:t xml:space="preserve">  </w:t>
      </w:r>
      <w:r w:rsidR="001E4FDB">
        <w:rPr>
          <w:sz w:val="24"/>
          <w:szCs w:val="24"/>
        </w:rPr>
        <w:t xml:space="preserve"> </w:t>
      </w:r>
      <w:r w:rsidR="001E4FDB">
        <w:rPr>
          <w:rFonts w:ascii="Times New Roman" w:hAnsi="Times New Roman"/>
          <w:color w:val="000000" w:themeColor="text1"/>
          <w:sz w:val="24"/>
          <w:szCs w:val="24"/>
        </w:rPr>
        <w:t xml:space="preserve">“Screen scraping” refers to a process whereby a company uses computer software techniques to extract information from other companies’ websites.  In the travel industry, </w:t>
      </w:r>
      <w:r w:rsidR="00E05BF7">
        <w:rPr>
          <w:rFonts w:ascii="Times New Roman" w:hAnsi="Times New Roman"/>
          <w:color w:val="000000" w:themeColor="text1"/>
          <w:sz w:val="24"/>
          <w:szCs w:val="24"/>
        </w:rPr>
        <w:t xml:space="preserve">screen scraping companies </w:t>
      </w:r>
      <w:r w:rsidR="001E4FDB">
        <w:rPr>
          <w:rFonts w:ascii="Times New Roman" w:hAnsi="Times New Roman"/>
          <w:color w:val="000000" w:themeColor="text1"/>
          <w:sz w:val="24"/>
          <w:szCs w:val="24"/>
        </w:rPr>
        <w:t xml:space="preserve">generally extract schedule and fare information from the websites of airlines or online travel agencies (OTAs) in order to display the lowest rates on </w:t>
      </w:r>
      <w:r w:rsidR="00E05BF7">
        <w:rPr>
          <w:rFonts w:ascii="Times New Roman" w:hAnsi="Times New Roman"/>
          <w:color w:val="000000" w:themeColor="text1"/>
          <w:sz w:val="24"/>
          <w:szCs w:val="24"/>
        </w:rPr>
        <w:t xml:space="preserve">their </w:t>
      </w:r>
      <w:r w:rsidR="001E4FDB">
        <w:rPr>
          <w:rFonts w:ascii="Times New Roman" w:hAnsi="Times New Roman"/>
          <w:color w:val="000000" w:themeColor="text1"/>
          <w:sz w:val="24"/>
          <w:szCs w:val="24"/>
        </w:rPr>
        <w:t xml:space="preserve">own website and eliminate the need for consumers to </w:t>
      </w:r>
      <w:r w:rsidR="00E05BF7">
        <w:rPr>
          <w:rFonts w:ascii="Times New Roman" w:hAnsi="Times New Roman"/>
          <w:color w:val="000000" w:themeColor="text1"/>
          <w:sz w:val="24"/>
          <w:szCs w:val="24"/>
        </w:rPr>
        <w:t xml:space="preserve">compare offerings </w:t>
      </w:r>
      <w:r w:rsidR="001E4FDB">
        <w:rPr>
          <w:rFonts w:ascii="Times New Roman" w:hAnsi="Times New Roman"/>
          <w:color w:val="000000" w:themeColor="text1"/>
          <w:sz w:val="24"/>
          <w:szCs w:val="24"/>
        </w:rPr>
        <w:t>from site to site.</w:t>
      </w:r>
      <w:r w:rsidR="001E4FDB">
        <w:t> </w:t>
      </w:r>
    </w:p>
    <w:p w:rsidR="00310F02" w:rsidRPr="00EE2B67" w:rsidRDefault="00310F02" w:rsidP="00E26461">
      <w:pPr>
        <w:spacing w:after="0" w:line="240" w:lineRule="auto"/>
        <w:contextualSpacing/>
        <w:rPr>
          <w:rFonts w:ascii="Times New Roman" w:eastAsia="Calibri" w:hAnsi="Times New Roman" w:cs="Times New Roman"/>
          <w:sz w:val="24"/>
          <w:szCs w:val="24"/>
          <w:lang w:bidi="en-US"/>
        </w:rPr>
      </w:pPr>
    </w:p>
    <w:p w:rsidR="00AC5239" w:rsidRDefault="00DE7DC9" w:rsidP="00E26461">
      <w:pPr>
        <w:spacing w:after="0"/>
        <w:rPr>
          <w:rFonts w:ascii="Times New Roman" w:hAnsi="Times New Roman" w:cs="Times New Roman"/>
          <w:b/>
          <w:sz w:val="24"/>
          <w:szCs w:val="24"/>
        </w:rPr>
      </w:pPr>
      <w:r w:rsidRPr="00EE2B67">
        <w:rPr>
          <w:rFonts w:ascii="Times New Roman" w:hAnsi="Times New Roman" w:cs="Times New Roman"/>
          <w:b/>
          <w:sz w:val="24"/>
          <w:szCs w:val="24"/>
        </w:rPr>
        <w:t>PART 257</w:t>
      </w:r>
      <w:r w:rsidR="0086796C">
        <w:rPr>
          <w:rFonts w:ascii="Times New Roman" w:hAnsi="Times New Roman" w:cs="Times New Roman"/>
          <w:b/>
          <w:sz w:val="24"/>
          <w:szCs w:val="24"/>
        </w:rPr>
        <w:t xml:space="preserve"> </w:t>
      </w:r>
      <w:r w:rsidRPr="00EE2B67">
        <w:rPr>
          <w:rFonts w:ascii="Times New Roman" w:hAnsi="Times New Roman" w:cs="Times New Roman"/>
          <w:b/>
          <w:sz w:val="24"/>
          <w:szCs w:val="24"/>
        </w:rPr>
        <w:t>-</w:t>
      </w:r>
      <w:r w:rsidR="0086796C">
        <w:rPr>
          <w:rFonts w:ascii="Times New Roman" w:hAnsi="Times New Roman" w:cs="Times New Roman"/>
          <w:b/>
          <w:sz w:val="24"/>
          <w:szCs w:val="24"/>
        </w:rPr>
        <w:t xml:space="preserve"> </w:t>
      </w:r>
      <w:r w:rsidRPr="00EE2B67">
        <w:rPr>
          <w:rFonts w:ascii="Times New Roman" w:hAnsi="Times New Roman" w:cs="Times New Roman"/>
          <w:b/>
          <w:sz w:val="24"/>
          <w:szCs w:val="24"/>
        </w:rPr>
        <w:t>[AMENDED]</w:t>
      </w:r>
    </w:p>
    <w:p w:rsidR="000D036B" w:rsidRPr="00E26461" w:rsidRDefault="000C1746" w:rsidP="00E26461">
      <w:pPr>
        <w:spacing w:after="0"/>
        <w:rPr>
          <w:rFonts w:ascii="Times New Roman" w:hAnsi="Times New Roman" w:cs="Times New Roman"/>
          <w:sz w:val="24"/>
          <w:szCs w:val="24"/>
        </w:rPr>
      </w:pPr>
      <w:r>
        <w:rPr>
          <w:rFonts w:ascii="Times New Roman" w:hAnsi="Times New Roman" w:cs="Times New Roman"/>
          <w:sz w:val="24"/>
          <w:szCs w:val="24"/>
        </w:rPr>
        <w:t>1</w:t>
      </w:r>
      <w:r w:rsidR="00AF4E92">
        <w:rPr>
          <w:rFonts w:ascii="Times New Roman" w:hAnsi="Times New Roman" w:cs="Times New Roman"/>
          <w:sz w:val="24"/>
          <w:szCs w:val="24"/>
        </w:rPr>
        <w:t>5</w:t>
      </w:r>
      <w:r w:rsidR="000D036B" w:rsidRPr="00E26461">
        <w:rPr>
          <w:rFonts w:ascii="Times New Roman" w:hAnsi="Times New Roman" w:cs="Times New Roman"/>
          <w:sz w:val="24"/>
          <w:szCs w:val="24"/>
        </w:rPr>
        <w:t xml:space="preserve">. The authority citation for 14 CFR </w:t>
      </w:r>
      <w:r w:rsidR="00BB0D64">
        <w:rPr>
          <w:rFonts w:ascii="Times New Roman" w:hAnsi="Times New Roman" w:cs="Times New Roman"/>
          <w:sz w:val="24"/>
          <w:szCs w:val="24"/>
        </w:rPr>
        <w:t>P</w:t>
      </w:r>
      <w:r w:rsidR="000D036B" w:rsidRPr="00E26461">
        <w:rPr>
          <w:rFonts w:ascii="Times New Roman" w:hAnsi="Times New Roman" w:cs="Times New Roman"/>
          <w:sz w:val="24"/>
          <w:szCs w:val="24"/>
        </w:rPr>
        <w:t>art 2</w:t>
      </w:r>
      <w:r w:rsidR="000D036B">
        <w:rPr>
          <w:rFonts w:ascii="Times New Roman" w:hAnsi="Times New Roman" w:cs="Times New Roman"/>
          <w:sz w:val="24"/>
          <w:szCs w:val="24"/>
        </w:rPr>
        <w:t>57</w:t>
      </w:r>
      <w:r w:rsidR="000D036B" w:rsidRPr="00E26461">
        <w:rPr>
          <w:rFonts w:ascii="Times New Roman" w:hAnsi="Times New Roman" w:cs="Times New Roman"/>
          <w:sz w:val="24"/>
          <w:szCs w:val="24"/>
        </w:rPr>
        <w:t xml:space="preserve"> continues to read as follows:</w:t>
      </w:r>
    </w:p>
    <w:p w:rsidR="000D036B" w:rsidRDefault="000D036B" w:rsidP="00E26461">
      <w:pPr>
        <w:spacing w:after="0"/>
        <w:rPr>
          <w:sz w:val="24"/>
          <w:szCs w:val="24"/>
        </w:rPr>
      </w:pPr>
      <w:r w:rsidRPr="00E26461">
        <w:rPr>
          <w:rFonts w:ascii="Times New Roman" w:hAnsi="Times New Roman" w:cs="Times New Roman"/>
          <w:bCs/>
          <w:sz w:val="24"/>
          <w:szCs w:val="24"/>
        </w:rPr>
        <w:t xml:space="preserve">Authority: </w:t>
      </w:r>
      <w:r w:rsidR="00F45BE7">
        <w:rPr>
          <w:rFonts w:ascii="Times New Roman" w:hAnsi="Times New Roman" w:cs="Times New Roman"/>
          <w:bCs/>
          <w:sz w:val="24"/>
          <w:szCs w:val="24"/>
        </w:rPr>
        <w:t xml:space="preserve"> </w:t>
      </w:r>
      <w:r w:rsidR="00F45BE7" w:rsidRPr="00F45BE7">
        <w:rPr>
          <w:sz w:val="24"/>
          <w:szCs w:val="24"/>
        </w:rPr>
        <w:t xml:space="preserve">49 U.S.C. </w:t>
      </w:r>
      <w:r w:rsidR="00FB39AF" w:rsidRPr="00EE2B67">
        <w:rPr>
          <w:rFonts w:ascii="Times New Roman" w:hAnsi="Times New Roman" w:cs="Times New Roman"/>
          <w:sz w:val="24"/>
          <w:szCs w:val="24"/>
        </w:rPr>
        <w:t>§ § </w:t>
      </w:r>
      <w:r w:rsidR="00F45BE7" w:rsidRPr="00F45BE7">
        <w:rPr>
          <w:sz w:val="24"/>
          <w:szCs w:val="24"/>
        </w:rPr>
        <w:t>40113(a) and 41712.</w:t>
      </w:r>
    </w:p>
    <w:p w:rsidR="003F743B" w:rsidRPr="00E26461" w:rsidRDefault="003F743B" w:rsidP="00E26461">
      <w:pPr>
        <w:spacing w:after="0"/>
        <w:rPr>
          <w:rFonts w:ascii="Times New Roman" w:hAnsi="Times New Roman" w:cs="Times New Roman"/>
          <w:sz w:val="24"/>
          <w:szCs w:val="24"/>
        </w:rPr>
      </w:pPr>
    </w:p>
    <w:p w:rsidR="00AB2DE9" w:rsidRDefault="00350E59" w:rsidP="00E26461">
      <w:pPr>
        <w:spacing w:after="0"/>
        <w:rPr>
          <w:rFonts w:ascii="Times New Roman" w:hAnsi="Times New Roman" w:cs="Times New Roman"/>
          <w:sz w:val="24"/>
          <w:szCs w:val="24"/>
        </w:rPr>
      </w:pPr>
      <w:r>
        <w:rPr>
          <w:rFonts w:ascii="Times New Roman" w:hAnsi="Times New Roman" w:cs="Times New Roman"/>
          <w:sz w:val="24"/>
          <w:szCs w:val="24"/>
        </w:rPr>
        <w:lastRenderedPageBreak/>
        <w:t>1</w:t>
      </w:r>
      <w:r w:rsidR="00AF4E92">
        <w:rPr>
          <w:rFonts w:ascii="Times New Roman" w:hAnsi="Times New Roman" w:cs="Times New Roman"/>
          <w:sz w:val="24"/>
          <w:szCs w:val="24"/>
        </w:rPr>
        <w:t>6</w:t>
      </w:r>
      <w:r>
        <w:rPr>
          <w:rFonts w:ascii="Times New Roman" w:hAnsi="Times New Roman" w:cs="Times New Roman"/>
          <w:sz w:val="24"/>
          <w:szCs w:val="24"/>
        </w:rPr>
        <w:t>.  Section 257.3(g) is amended by substituting the term “operating carrier” for “transporting carrier.”</w:t>
      </w:r>
    </w:p>
    <w:p w:rsidR="003F743B" w:rsidRDefault="003F743B" w:rsidP="00E26461">
      <w:pPr>
        <w:spacing w:after="0"/>
        <w:rPr>
          <w:rFonts w:ascii="Times New Roman" w:hAnsi="Times New Roman" w:cs="Times New Roman"/>
          <w:sz w:val="24"/>
          <w:szCs w:val="24"/>
        </w:rPr>
      </w:pPr>
    </w:p>
    <w:p w:rsidR="00AB2DE9" w:rsidRPr="00E26461" w:rsidRDefault="00350E59" w:rsidP="00E26461">
      <w:pPr>
        <w:spacing w:after="0"/>
        <w:rPr>
          <w:rFonts w:ascii="Times New Roman" w:hAnsi="Times New Roman" w:cs="Times New Roman"/>
          <w:sz w:val="24"/>
          <w:szCs w:val="24"/>
        </w:rPr>
      </w:pPr>
      <w:r>
        <w:rPr>
          <w:rFonts w:ascii="Times New Roman" w:hAnsi="Times New Roman" w:cs="Times New Roman"/>
          <w:sz w:val="24"/>
          <w:szCs w:val="24"/>
        </w:rPr>
        <w:t xml:space="preserve"> 1</w:t>
      </w:r>
      <w:r w:rsidR="00AF4E92">
        <w:rPr>
          <w:rFonts w:ascii="Times New Roman" w:hAnsi="Times New Roman" w:cs="Times New Roman"/>
          <w:sz w:val="24"/>
          <w:szCs w:val="24"/>
        </w:rPr>
        <w:t>7</w:t>
      </w:r>
      <w:r w:rsidR="00AB2DE9" w:rsidRPr="00E26461">
        <w:rPr>
          <w:rFonts w:ascii="Times New Roman" w:hAnsi="Times New Roman" w:cs="Times New Roman"/>
          <w:sz w:val="24"/>
          <w:szCs w:val="24"/>
        </w:rPr>
        <w:t>.</w:t>
      </w:r>
      <w:r w:rsidR="00AB2DE9">
        <w:rPr>
          <w:rFonts w:ascii="Times New Roman" w:hAnsi="Times New Roman" w:cs="Times New Roman"/>
          <w:sz w:val="24"/>
          <w:szCs w:val="24"/>
        </w:rPr>
        <w:t xml:space="preserve">  </w:t>
      </w:r>
      <w:r w:rsidR="00AB2DE9">
        <w:rPr>
          <w:rFonts w:ascii="Times New Roman" w:eastAsia="Calibri" w:hAnsi="Times New Roman" w:cs="Times New Roman"/>
          <w:color w:val="000000"/>
          <w:sz w:val="24"/>
          <w:szCs w:val="24"/>
          <w:lang w:bidi="en-US"/>
        </w:rPr>
        <w:t>Section 257.5</w:t>
      </w:r>
      <w:r w:rsidR="00AB2DE9" w:rsidRPr="00673CED">
        <w:rPr>
          <w:rFonts w:ascii="Times New Roman" w:eastAsia="Calibri" w:hAnsi="Times New Roman" w:cs="Times New Roman"/>
          <w:color w:val="000000"/>
          <w:sz w:val="24"/>
          <w:szCs w:val="24"/>
          <w:lang w:bidi="en-US"/>
        </w:rPr>
        <w:t xml:space="preserve"> is </w:t>
      </w:r>
      <w:r w:rsidR="00AB2DE9">
        <w:rPr>
          <w:rFonts w:ascii="Times New Roman" w:eastAsia="Calibri" w:hAnsi="Times New Roman" w:cs="Times New Roman"/>
          <w:color w:val="000000"/>
          <w:sz w:val="24"/>
          <w:szCs w:val="24"/>
          <w:lang w:bidi="en-US"/>
        </w:rPr>
        <w:t xml:space="preserve">amended by revising paragraphs (a) through (d) </w:t>
      </w:r>
      <w:r w:rsidR="00AB2DE9" w:rsidRPr="00673CED">
        <w:rPr>
          <w:rFonts w:ascii="Times New Roman" w:eastAsia="Calibri" w:hAnsi="Times New Roman" w:cs="Times New Roman"/>
          <w:color w:val="000000"/>
          <w:sz w:val="24"/>
          <w:szCs w:val="24"/>
          <w:lang w:bidi="en-US"/>
        </w:rPr>
        <w:t>to read as follows:</w:t>
      </w:r>
    </w:p>
    <w:p w:rsidR="00AC5239" w:rsidRPr="00EE2B67" w:rsidRDefault="00AC5239" w:rsidP="00E26461">
      <w:pPr>
        <w:spacing w:after="0"/>
        <w:rPr>
          <w:rFonts w:ascii="Times New Roman" w:eastAsia="Times New Roman" w:hAnsi="Times New Roman" w:cs="Times New Roman"/>
          <w:b/>
          <w:bCs/>
          <w:sz w:val="24"/>
          <w:szCs w:val="24"/>
        </w:rPr>
      </w:pPr>
      <w:r w:rsidRPr="00EE2B67">
        <w:rPr>
          <w:rFonts w:ascii="Times New Roman" w:eastAsia="Times New Roman" w:hAnsi="Times New Roman" w:cs="Times New Roman"/>
          <w:b/>
          <w:bCs/>
          <w:sz w:val="24"/>
          <w:szCs w:val="24"/>
        </w:rPr>
        <w:t>§ 257.5   Notice requirement.</w:t>
      </w:r>
    </w:p>
    <w:p w:rsidR="00AC5239" w:rsidRPr="00EE2B67" w:rsidRDefault="00AC5239" w:rsidP="00E26461">
      <w:pPr>
        <w:spacing w:after="0"/>
        <w:rPr>
          <w:rFonts w:ascii="Times New Roman" w:eastAsia="Times New Roman" w:hAnsi="Times New Roman" w:cs="Times New Roman"/>
          <w:iCs/>
          <w:sz w:val="24"/>
          <w:szCs w:val="24"/>
        </w:rPr>
      </w:pPr>
      <w:r w:rsidRPr="00EE2B67">
        <w:rPr>
          <w:rFonts w:ascii="Times New Roman" w:eastAsia="Times New Roman" w:hAnsi="Times New Roman" w:cs="Times New Roman"/>
          <w:sz w:val="24"/>
          <w:szCs w:val="24"/>
        </w:rPr>
        <w:t xml:space="preserve">(a) </w:t>
      </w:r>
      <w:r w:rsidRPr="00EE2B67">
        <w:rPr>
          <w:rFonts w:ascii="Times New Roman" w:eastAsia="Times New Roman" w:hAnsi="Times New Roman" w:cs="Times New Roman"/>
          <w:sz w:val="24"/>
          <w:szCs w:val="24"/>
        </w:rPr>
        <w:tab/>
      </w:r>
      <w:r w:rsidRPr="00EE2B67">
        <w:rPr>
          <w:rFonts w:ascii="Times New Roman" w:eastAsia="Times New Roman" w:hAnsi="Times New Roman" w:cs="Times New Roman"/>
          <w:i/>
          <w:iCs/>
          <w:sz w:val="24"/>
          <w:szCs w:val="24"/>
        </w:rPr>
        <w:t xml:space="preserve">Notice in </w:t>
      </w:r>
      <w:r w:rsidR="00F70692">
        <w:rPr>
          <w:rFonts w:ascii="Times New Roman" w:eastAsia="Times New Roman" w:hAnsi="Times New Roman" w:cs="Times New Roman"/>
          <w:i/>
          <w:iCs/>
          <w:sz w:val="24"/>
          <w:szCs w:val="24"/>
        </w:rPr>
        <w:t xml:space="preserve">flight itineraries and </w:t>
      </w:r>
      <w:r w:rsidRPr="00EE2B67">
        <w:rPr>
          <w:rFonts w:ascii="Times New Roman" w:eastAsia="Times New Roman" w:hAnsi="Times New Roman" w:cs="Times New Roman"/>
          <w:i/>
          <w:iCs/>
          <w:sz w:val="24"/>
          <w:szCs w:val="24"/>
        </w:rPr>
        <w:t xml:space="preserve">schedules. </w:t>
      </w:r>
      <w:r w:rsidRPr="00EE2B67">
        <w:rPr>
          <w:rFonts w:ascii="Times New Roman" w:eastAsia="Times New Roman" w:hAnsi="Times New Roman" w:cs="Times New Roman"/>
          <w:iCs/>
          <w:sz w:val="24"/>
          <w:szCs w:val="24"/>
        </w:rPr>
        <w:t>Each</w:t>
      </w:r>
      <w:r w:rsidR="0059721F">
        <w:rPr>
          <w:rFonts w:ascii="Times New Roman" w:eastAsia="Times New Roman" w:hAnsi="Times New Roman" w:cs="Times New Roman"/>
          <w:iCs/>
          <w:sz w:val="24"/>
          <w:szCs w:val="24"/>
        </w:rPr>
        <w:t xml:space="preserve"> </w:t>
      </w:r>
      <w:r w:rsidRPr="00EE2B67">
        <w:rPr>
          <w:rFonts w:ascii="Times New Roman" w:eastAsia="Times New Roman" w:hAnsi="Times New Roman" w:cs="Times New Roman"/>
          <w:iCs/>
          <w:sz w:val="24"/>
          <w:szCs w:val="24"/>
        </w:rPr>
        <w:t xml:space="preserve">air carrier, foreign air carrier, or ticket agent providing flight </w:t>
      </w:r>
      <w:r w:rsidR="00F70692">
        <w:rPr>
          <w:rFonts w:ascii="Times New Roman" w:eastAsia="Times New Roman" w:hAnsi="Times New Roman" w:cs="Times New Roman"/>
          <w:iCs/>
          <w:sz w:val="24"/>
          <w:szCs w:val="24"/>
        </w:rPr>
        <w:t xml:space="preserve">itineraries and/or </w:t>
      </w:r>
      <w:r w:rsidRPr="00EE2B67">
        <w:rPr>
          <w:rFonts w:ascii="Times New Roman" w:eastAsia="Times New Roman" w:hAnsi="Times New Roman" w:cs="Times New Roman"/>
          <w:iCs/>
          <w:sz w:val="24"/>
          <w:szCs w:val="24"/>
        </w:rPr>
        <w:t>schedules for scheduled passenger air transportation to the public in the United States shall ensure that each flight segment on which the designator code is not that of the operating carrier is clearly and prominently identified</w:t>
      </w:r>
      <w:r w:rsidR="003C2B73">
        <w:rPr>
          <w:rFonts w:ascii="Times New Roman" w:eastAsia="Times New Roman" w:hAnsi="Times New Roman" w:cs="Times New Roman"/>
          <w:iCs/>
          <w:sz w:val="24"/>
          <w:szCs w:val="24"/>
        </w:rPr>
        <w:t xml:space="preserve"> and contains</w:t>
      </w:r>
      <w:r w:rsidR="00FA6007">
        <w:rPr>
          <w:rFonts w:ascii="Times New Roman" w:eastAsia="Times New Roman" w:hAnsi="Times New Roman" w:cs="Times New Roman"/>
          <w:iCs/>
          <w:sz w:val="24"/>
          <w:szCs w:val="24"/>
        </w:rPr>
        <w:t xml:space="preserve"> the followi</w:t>
      </w:r>
      <w:r w:rsidR="003C2B73">
        <w:rPr>
          <w:rFonts w:ascii="Times New Roman" w:eastAsia="Times New Roman" w:hAnsi="Times New Roman" w:cs="Times New Roman"/>
          <w:iCs/>
          <w:sz w:val="24"/>
          <w:szCs w:val="24"/>
        </w:rPr>
        <w:t>ng disclosures</w:t>
      </w:r>
      <w:r w:rsidRPr="00EE2B67">
        <w:rPr>
          <w:rFonts w:ascii="Times New Roman" w:eastAsia="Times New Roman" w:hAnsi="Times New Roman" w:cs="Times New Roman"/>
          <w:iCs/>
          <w:sz w:val="24"/>
          <w:szCs w:val="24"/>
        </w:rPr>
        <w:t>.</w:t>
      </w:r>
    </w:p>
    <w:p w:rsidR="00AC5239" w:rsidRPr="00EE2B67" w:rsidRDefault="00AC5239" w:rsidP="00E26461">
      <w:pPr>
        <w:spacing w:after="0"/>
        <w:rPr>
          <w:rFonts w:ascii="Times New Roman" w:eastAsia="Times New Roman" w:hAnsi="Times New Roman" w:cs="Times New Roman"/>
          <w:iCs/>
          <w:sz w:val="24"/>
          <w:szCs w:val="24"/>
        </w:rPr>
      </w:pPr>
      <w:r w:rsidRPr="00EE2B67">
        <w:rPr>
          <w:rFonts w:ascii="Times New Roman" w:eastAsia="Times New Roman" w:hAnsi="Times New Roman" w:cs="Times New Roman"/>
          <w:iCs/>
          <w:sz w:val="24"/>
          <w:szCs w:val="24"/>
        </w:rPr>
        <w:t xml:space="preserve">(1) </w:t>
      </w:r>
      <w:r w:rsidRPr="00EE2B67">
        <w:rPr>
          <w:rFonts w:ascii="Times New Roman" w:eastAsia="Times New Roman" w:hAnsi="Times New Roman" w:cs="Times New Roman"/>
          <w:iCs/>
          <w:sz w:val="24"/>
          <w:szCs w:val="24"/>
        </w:rPr>
        <w:tab/>
      </w:r>
      <w:r w:rsidR="004A7E5C">
        <w:rPr>
          <w:rFonts w:ascii="Times New Roman" w:eastAsia="Times New Roman" w:hAnsi="Times New Roman" w:cs="Times New Roman"/>
          <w:iCs/>
          <w:sz w:val="24"/>
          <w:szCs w:val="24"/>
        </w:rPr>
        <w:t>In</w:t>
      </w:r>
      <w:r w:rsidR="00F70692" w:rsidRPr="00EE2B67">
        <w:rPr>
          <w:rFonts w:ascii="Times New Roman" w:eastAsia="Times New Roman" w:hAnsi="Times New Roman" w:cs="Times New Roman"/>
          <w:iCs/>
          <w:sz w:val="24"/>
          <w:szCs w:val="24"/>
        </w:rPr>
        <w:t xml:space="preserve"> </w:t>
      </w:r>
      <w:r w:rsidR="00F70692">
        <w:rPr>
          <w:rFonts w:ascii="Times New Roman" w:eastAsia="Times New Roman" w:hAnsi="Times New Roman" w:cs="Times New Roman"/>
          <w:iCs/>
          <w:sz w:val="24"/>
          <w:szCs w:val="24"/>
        </w:rPr>
        <w:t>flight schedule information</w:t>
      </w:r>
      <w:r w:rsidR="00F70692" w:rsidRPr="00EE2B67">
        <w:rPr>
          <w:rFonts w:ascii="Times New Roman" w:eastAsia="Times New Roman" w:hAnsi="Times New Roman" w:cs="Times New Roman"/>
          <w:iCs/>
          <w:sz w:val="24"/>
          <w:szCs w:val="24"/>
        </w:rPr>
        <w:t xml:space="preserve"> </w:t>
      </w:r>
      <w:r w:rsidR="00F70692">
        <w:rPr>
          <w:rFonts w:ascii="Times New Roman" w:eastAsia="Times New Roman" w:hAnsi="Times New Roman" w:cs="Times New Roman"/>
          <w:iCs/>
          <w:sz w:val="24"/>
          <w:szCs w:val="24"/>
        </w:rPr>
        <w:t xml:space="preserve">provided to </w:t>
      </w:r>
      <w:r w:rsidR="004A7E5C">
        <w:rPr>
          <w:rFonts w:ascii="Times New Roman" w:eastAsia="Times New Roman" w:hAnsi="Times New Roman" w:cs="Times New Roman"/>
          <w:iCs/>
          <w:sz w:val="24"/>
          <w:szCs w:val="24"/>
        </w:rPr>
        <w:t xml:space="preserve">U.S. </w:t>
      </w:r>
      <w:r w:rsidR="00F70692">
        <w:rPr>
          <w:rFonts w:ascii="Times New Roman" w:eastAsia="Times New Roman" w:hAnsi="Times New Roman" w:cs="Times New Roman"/>
          <w:iCs/>
          <w:sz w:val="24"/>
          <w:szCs w:val="24"/>
        </w:rPr>
        <w:t xml:space="preserve">consumers </w:t>
      </w:r>
      <w:r w:rsidR="00F70692" w:rsidRPr="00EE2B67">
        <w:rPr>
          <w:rFonts w:ascii="Times New Roman" w:eastAsia="Times New Roman" w:hAnsi="Times New Roman" w:cs="Times New Roman"/>
          <w:iCs/>
          <w:sz w:val="24"/>
          <w:szCs w:val="24"/>
        </w:rPr>
        <w:t xml:space="preserve">on desktop browser-based or mobile browser-based </w:t>
      </w:r>
      <w:r w:rsidR="00F70692">
        <w:rPr>
          <w:rFonts w:ascii="Times New Roman" w:eastAsia="Times New Roman" w:hAnsi="Times New Roman" w:cs="Times New Roman"/>
          <w:iCs/>
          <w:sz w:val="24"/>
          <w:szCs w:val="24"/>
        </w:rPr>
        <w:t xml:space="preserve">Internet </w:t>
      </w:r>
      <w:r w:rsidR="00F70692" w:rsidRPr="00EE2B67">
        <w:rPr>
          <w:rFonts w:ascii="Times New Roman" w:eastAsia="Times New Roman" w:hAnsi="Times New Roman" w:cs="Times New Roman"/>
          <w:iCs/>
          <w:sz w:val="24"/>
          <w:szCs w:val="24"/>
        </w:rPr>
        <w:t>websites</w:t>
      </w:r>
      <w:r w:rsidR="00B66FEB">
        <w:rPr>
          <w:rFonts w:ascii="Times New Roman" w:eastAsia="Times New Roman" w:hAnsi="Times New Roman" w:cs="Times New Roman"/>
          <w:iCs/>
          <w:sz w:val="24"/>
          <w:szCs w:val="24"/>
        </w:rPr>
        <w:t xml:space="preserve"> or applications</w:t>
      </w:r>
      <w:r w:rsidR="00F70692">
        <w:rPr>
          <w:rFonts w:ascii="Times New Roman" w:eastAsia="Times New Roman" w:hAnsi="Times New Roman" w:cs="Times New Roman"/>
          <w:iCs/>
          <w:sz w:val="24"/>
          <w:szCs w:val="24"/>
        </w:rPr>
        <w:t xml:space="preserve"> in</w:t>
      </w:r>
      <w:r w:rsidR="00F70692" w:rsidRPr="00EE2B67">
        <w:rPr>
          <w:rFonts w:ascii="Times New Roman" w:eastAsia="Times New Roman" w:hAnsi="Times New Roman" w:cs="Times New Roman"/>
          <w:iCs/>
          <w:sz w:val="24"/>
          <w:szCs w:val="24"/>
        </w:rPr>
        <w:t xml:space="preserve"> </w:t>
      </w:r>
      <w:r w:rsidR="00F70692">
        <w:rPr>
          <w:rFonts w:ascii="Times New Roman" w:eastAsia="Times New Roman" w:hAnsi="Times New Roman" w:cs="Times New Roman"/>
          <w:iCs/>
          <w:sz w:val="24"/>
          <w:szCs w:val="24"/>
        </w:rPr>
        <w:t>response to</w:t>
      </w:r>
      <w:r w:rsidR="00F70692" w:rsidRPr="00EE2B67">
        <w:rPr>
          <w:rFonts w:ascii="Times New Roman" w:eastAsia="Times New Roman" w:hAnsi="Times New Roman" w:cs="Times New Roman"/>
          <w:iCs/>
          <w:sz w:val="24"/>
          <w:szCs w:val="24"/>
        </w:rPr>
        <w:t xml:space="preserve"> </w:t>
      </w:r>
      <w:r w:rsidR="00BB0D64">
        <w:rPr>
          <w:rFonts w:ascii="Times New Roman" w:eastAsia="Times New Roman" w:hAnsi="Times New Roman" w:cs="Times New Roman"/>
          <w:iCs/>
          <w:sz w:val="24"/>
          <w:szCs w:val="24"/>
        </w:rPr>
        <w:t xml:space="preserve">any </w:t>
      </w:r>
      <w:r w:rsidR="00F70692" w:rsidRPr="00EE2B67">
        <w:rPr>
          <w:rFonts w:ascii="Times New Roman" w:eastAsia="Times New Roman" w:hAnsi="Times New Roman" w:cs="Times New Roman"/>
          <w:iCs/>
          <w:sz w:val="24"/>
          <w:szCs w:val="24"/>
        </w:rPr>
        <w:t>requested itinerary</w:t>
      </w:r>
      <w:r w:rsidR="004A7E5C">
        <w:rPr>
          <w:rFonts w:ascii="Times New Roman" w:eastAsia="Times New Roman" w:hAnsi="Times New Roman" w:cs="Times New Roman"/>
          <w:iCs/>
          <w:sz w:val="24"/>
          <w:szCs w:val="24"/>
        </w:rPr>
        <w:t xml:space="preserve"> search</w:t>
      </w:r>
      <w:r w:rsidR="00F70692" w:rsidRPr="00EE2B67">
        <w:rPr>
          <w:rFonts w:ascii="Times New Roman" w:eastAsia="Times New Roman" w:hAnsi="Times New Roman" w:cs="Times New Roman"/>
          <w:iCs/>
          <w:sz w:val="24"/>
          <w:szCs w:val="24"/>
        </w:rPr>
        <w:t xml:space="preserve">, </w:t>
      </w:r>
      <w:r w:rsidR="00F70692">
        <w:rPr>
          <w:rFonts w:ascii="Times New Roman" w:eastAsia="Times New Roman" w:hAnsi="Times New Roman" w:cs="Times New Roman"/>
          <w:iCs/>
          <w:sz w:val="24"/>
          <w:szCs w:val="24"/>
        </w:rPr>
        <w:t xml:space="preserve">for </w:t>
      </w:r>
      <w:r w:rsidR="00F70692" w:rsidRPr="005D35CD">
        <w:rPr>
          <w:rFonts w:ascii="Times New Roman" w:eastAsia="Times New Roman" w:hAnsi="Times New Roman" w:cs="Times New Roman"/>
          <w:iCs/>
          <w:sz w:val="24"/>
          <w:szCs w:val="24"/>
        </w:rPr>
        <w:t>each flight in scheduled passenger air transporta</w:t>
      </w:r>
      <w:r w:rsidR="00F70692">
        <w:rPr>
          <w:rFonts w:ascii="Times New Roman" w:eastAsia="Times New Roman" w:hAnsi="Times New Roman" w:cs="Times New Roman"/>
          <w:iCs/>
          <w:sz w:val="24"/>
          <w:szCs w:val="24"/>
        </w:rPr>
        <w:t>t</w:t>
      </w:r>
      <w:r w:rsidR="00F70692" w:rsidRPr="005D35CD">
        <w:rPr>
          <w:rFonts w:ascii="Times New Roman" w:eastAsia="Times New Roman" w:hAnsi="Times New Roman" w:cs="Times New Roman"/>
          <w:iCs/>
          <w:sz w:val="24"/>
          <w:szCs w:val="24"/>
        </w:rPr>
        <w:t>ion that is operated by a carrier other than the one listed for that flight</w:t>
      </w:r>
      <w:r w:rsidR="004A7E5C">
        <w:rPr>
          <w:rFonts w:ascii="Times New Roman" w:eastAsia="Times New Roman" w:hAnsi="Times New Roman" w:cs="Times New Roman"/>
          <w:iCs/>
          <w:sz w:val="24"/>
          <w:szCs w:val="24"/>
        </w:rPr>
        <w:t>,</w:t>
      </w:r>
      <w:r w:rsidR="00F70692" w:rsidRPr="005D35CD">
        <w:rPr>
          <w:rFonts w:ascii="Times New Roman" w:eastAsia="Times New Roman" w:hAnsi="Times New Roman" w:cs="Times New Roman"/>
          <w:iCs/>
          <w:sz w:val="24"/>
          <w:szCs w:val="24"/>
        </w:rPr>
        <w:t xml:space="preserve"> </w:t>
      </w:r>
      <w:r w:rsidR="00F70692" w:rsidRPr="00EE2B67">
        <w:rPr>
          <w:rFonts w:ascii="Times New Roman" w:eastAsia="Times New Roman" w:hAnsi="Times New Roman" w:cs="Times New Roman"/>
          <w:iCs/>
          <w:sz w:val="24"/>
          <w:szCs w:val="24"/>
        </w:rPr>
        <w:t>the corporate name of the transporting carrier and any other name under which the service is held out to the public must appear prominently in text format on the first display following the input of a search query</w:t>
      </w:r>
      <w:r w:rsidR="00F70692">
        <w:rPr>
          <w:rFonts w:ascii="Times New Roman" w:eastAsia="Times New Roman" w:hAnsi="Times New Roman" w:cs="Times New Roman"/>
          <w:iCs/>
          <w:sz w:val="24"/>
          <w:szCs w:val="24"/>
        </w:rPr>
        <w:t>,</w:t>
      </w:r>
      <w:r w:rsidR="00F70692" w:rsidRPr="00EE2B67">
        <w:rPr>
          <w:rFonts w:ascii="Times New Roman" w:eastAsia="Times New Roman" w:hAnsi="Times New Roman" w:cs="Times New Roman"/>
          <w:iCs/>
          <w:sz w:val="24"/>
          <w:szCs w:val="24"/>
        </w:rPr>
        <w:t xml:space="preserve"> immediately adjacent to </w:t>
      </w:r>
      <w:r w:rsidR="00F70692">
        <w:rPr>
          <w:rFonts w:ascii="Times New Roman" w:eastAsia="Times New Roman" w:hAnsi="Times New Roman" w:cs="Times New Roman"/>
          <w:iCs/>
          <w:sz w:val="24"/>
          <w:szCs w:val="24"/>
        </w:rPr>
        <w:t xml:space="preserve"> each</w:t>
      </w:r>
      <w:r w:rsidR="00F70692" w:rsidRPr="00EE2B67">
        <w:rPr>
          <w:rFonts w:ascii="Times New Roman" w:eastAsia="Times New Roman" w:hAnsi="Times New Roman" w:cs="Times New Roman"/>
          <w:iCs/>
          <w:sz w:val="24"/>
          <w:szCs w:val="24"/>
        </w:rPr>
        <w:t xml:space="preserve"> </w:t>
      </w:r>
      <w:r w:rsidR="00F70692">
        <w:rPr>
          <w:rFonts w:ascii="Times New Roman" w:eastAsia="Times New Roman" w:hAnsi="Times New Roman" w:cs="Times New Roman"/>
          <w:iCs/>
          <w:sz w:val="24"/>
          <w:szCs w:val="24"/>
        </w:rPr>
        <w:t>code-share flight in that search-results list.</w:t>
      </w:r>
      <w:r w:rsidR="00BB0D64">
        <w:rPr>
          <w:rFonts w:ascii="Times New Roman" w:eastAsia="Times New Roman" w:hAnsi="Times New Roman" w:cs="Times New Roman"/>
          <w:iCs/>
          <w:sz w:val="24"/>
          <w:szCs w:val="24"/>
        </w:rPr>
        <w:t xml:space="preserve">  Roll-over, pop-up and linked disclosure</w:t>
      </w:r>
      <w:r w:rsidR="0059721F">
        <w:rPr>
          <w:rFonts w:ascii="Times New Roman" w:eastAsia="Times New Roman" w:hAnsi="Times New Roman" w:cs="Times New Roman"/>
          <w:iCs/>
          <w:sz w:val="24"/>
          <w:szCs w:val="24"/>
        </w:rPr>
        <w:t>s</w:t>
      </w:r>
      <w:r w:rsidR="00BB0D64">
        <w:rPr>
          <w:rFonts w:ascii="Times New Roman" w:eastAsia="Times New Roman" w:hAnsi="Times New Roman" w:cs="Times New Roman"/>
          <w:iCs/>
          <w:sz w:val="24"/>
          <w:szCs w:val="24"/>
        </w:rPr>
        <w:t xml:space="preserve"> do not comply with this paragraph.</w:t>
      </w:r>
    </w:p>
    <w:p w:rsidR="00AC5239" w:rsidRPr="00EE2B67" w:rsidRDefault="00AC5239" w:rsidP="00E26461">
      <w:pPr>
        <w:spacing w:after="0"/>
        <w:rPr>
          <w:rFonts w:ascii="Times New Roman" w:eastAsia="Times New Roman" w:hAnsi="Times New Roman" w:cs="Times New Roman"/>
          <w:iCs/>
          <w:sz w:val="24"/>
          <w:szCs w:val="24"/>
        </w:rPr>
      </w:pPr>
      <w:r w:rsidRPr="00EE2B67">
        <w:rPr>
          <w:rFonts w:ascii="Times New Roman" w:eastAsia="Times New Roman" w:hAnsi="Times New Roman" w:cs="Times New Roman"/>
          <w:iCs/>
          <w:sz w:val="24"/>
          <w:szCs w:val="24"/>
        </w:rPr>
        <w:t xml:space="preserve">(2) </w:t>
      </w:r>
      <w:r w:rsidRPr="00EE2B67">
        <w:rPr>
          <w:rFonts w:ascii="Times New Roman" w:eastAsia="Times New Roman" w:hAnsi="Times New Roman" w:cs="Times New Roman"/>
          <w:iCs/>
          <w:sz w:val="24"/>
          <w:szCs w:val="24"/>
        </w:rPr>
        <w:tab/>
      </w:r>
      <w:r w:rsidR="00F70692" w:rsidRPr="00EE2B67">
        <w:rPr>
          <w:rFonts w:ascii="Times New Roman" w:eastAsia="Times New Roman" w:hAnsi="Times New Roman" w:cs="Times New Roman"/>
          <w:iCs/>
          <w:sz w:val="24"/>
          <w:szCs w:val="24"/>
        </w:rPr>
        <w:t xml:space="preserve">For </w:t>
      </w:r>
      <w:r w:rsidR="00F70692">
        <w:rPr>
          <w:rFonts w:ascii="Times New Roman" w:eastAsia="Times New Roman" w:hAnsi="Times New Roman" w:cs="Times New Roman"/>
          <w:iCs/>
          <w:sz w:val="24"/>
          <w:szCs w:val="24"/>
        </w:rPr>
        <w:t>static written</w:t>
      </w:r>
      <w:r w:rsidR="00F70692" w:rsidRPr="00EE2B67">
        <w:rPr>
          <w:rFonts w:ascii="Times New Roman" w:eastAsia="Times New Roman" w:hAnsi="Times New Roman" w:cs="Times New Roman"/>
          <w:iCs/>
          <w:sz w:val="24"/>
          <w:szCs w:val="24"/>
        </w:rPr>
        <w:t xml:space="preserve"> schedule</w:t>
      </w:r>
      <w:r w:rsidR="00F70692">
        <w:rPr>
          <w:rFonts w:ascii="Times New Roman" w:eastAsia="Times New Roman" w:hAnsi="Times New Roman" w:cs="Times New Roman"/>
          <w:iCs/>
          <w:sz w:val="24"/>
          <w:szCs w:val="24"/>
        </w:rPr>
        <w:t>s,</w:t>
      </w:r>
      <w:r w:rsidR="00F70692" w:rsidRPr="00EE2B67">
        <w:rPr>
          <w:rFonts w:ascii="Times New Roman" w:eastAsia="Times New Roman" w:hAnsi="Times New Roman" w:cs="Times New Roman"/>
          <w:iCs/>
          <w:sz w:val="24"/>
          <w:szCs w:val="24"/>
        </w:rPr>
        <w:t xml:space="preserve"> </w:t>
      </w:r>
      <w:r w:rsidR="00F70692">
        <w:rPr>
          <w:rFonts w:ascii="Times New Roman" w:eastAsia="Times New Roman" w:hAnsi="Times New Roman" w:cs="Times New Roman"/>
          <w:iCs/>
          <w:sz w:val="24"/>
          <w:szCs w:val="24"/>
        </w:rPr>
        <w:t xml:space="preserve">each flight in scheduled passenger air transportation that is operated by a carrier other than the one listed for that flight shall be identified </w:t>
      </w:r>
      <w:r w:rsidR="00F70692" w:rsidRPr="00EE2B67">
        <w:rPr>
          <w:rFonts w:ascii="Times New Roman" w:eastAsia="Times New Roman" w:hAnsi="Times New Roman" w:cs="Times New Roman"/>
          <w:iCs/>
          <w:sz w:val="24"/>
          <w:szCs w:val="24"/>
        </w:rPr>
        <w:t xml:space="preserve">by an asterisk or other easily identifiable mark </w:t>
      </w:r>
      <w:r w:rsidR="00F70692">
        <w:rPr>
          <w:rFonts w:ascii="Times New Roman" w:eastAsia="Times New Roman" w:hAnsi="Times New Roman" w:cs="Times New Roman"/>
          <w:iCs/>
          <w:sz w:val="24"/>
          <w:szCs w:val="24"/>
        </w:rPr>
        <w:t>that leads to disclosure of</w:t>
      </w:r>
      <w:r w:rsidR="00F70692" w:rsidRPr="00EE2B67">
        <w:rPr>
          <w:rFonts w:ascii="Times New Roman" w:eastAsia="Times New Roman" w:hAnsi="Times New Roman" w:cs="Times New Roman"/>
          <w:iCs/>
          <w:sz w:val="24"/>
          <w:szCs w:val="24"/>
        </w:rPr>
        <w:t xml:space="preserve"> the corporate name of the operating carrier and any other name under which that service is held out to the public</w:t>
      </w:r>
      <w:r w:rsidR="00F70692">
        <w:rPr>
          <w:rFonts w:ascii="Times New Roman" w:eastAsia="Times New Roman" w:hAnsi="Times New Roman" w:cs="Times New Roman"/>
          <w:iCs/>
          <w:sz w:val="24"/>
          <w:szCs w:val="24"/>
        </w:rPr>
        <w:t xml:space="preserve">.  </w:t>
      </w:r>
    </w:p>
    <w:p w:rsidR="00AC5239" w:rsidRPr="00EE2B67" w:rsidRDefault="00AC5239" w:rsidP="00E26461">
      <w:pPr>
        <w:spacing w:after="0"/>
        <w:rPr>
          <w:rFonts w:ascii="Times New Roman" w:eastAsia="Times New Roman" w:hAnsi="Times New Roman" w:cs="Times New Roman"/>
          <w:sz w:val="24"/>
          <w:szCs w:val="24"/>
        </w:rPr>
      </w:pPr>
      <w:r w:rsidRPr="00EE2B67">
        <w:rPr>
          <w:rFonts w:ascii="Times New Roman" w:eastAsia="Times New Roman" w:hAnsi="Times New Roman" w:cs="Times New Roman"/>
          <w:sz w:val="24"/>
          <w:szCs w:val="24"/>
        </w:rPr>
        <w:lastRenderedPageBreak/>
        <w:t xml:space="preserve">(b) </w:t>
      </w:r>
      <w:r w:rsidRPr="00EE2B67">
        <w:rPr>
          <w:rFonts w:ascii="Times New Roman" w:eastAsia="Times New Roman" w:hAnsi="Times New Roman" w:cs="Times New Roman"/>
          <w:sz w:val="24"/>
          <w:szCs w:val="24"/>
        </w:rPr>
        <w:tab/>
      </w:r>
      <w:r w:rsidRPr="00EE2B67">
        <w:rPr>
          <w:rFonts w:ascii="Times New Roman" w:eastAsia="Times New Roman" w:hAnsi="Times New Roman" w:cs="Times New Roman"/>
          <w:i/>
          <w:sz w:val="24"/>
          <w:szCs w:val="24"/>
        </w:rPr>
        <w:t xml:space="preserve">Notice in </w:t>
      </w:r>
      <w:r w:rsidRPr="00EE2B67">
        <w:rPr>
          <w:rFonts w:ascii="Times New Roman" w:eastAsia="Times New Roman" w:hAnsi="Times New Roman" w:cs="Times New Roman"/>
          <w:i/>
          <w:iCs/>
          <w:sz w:val="24"/>
          <w:szCs w:val="24"/>
        </w:rPr>
        <w:t xml:space="preserve">oral communications with prospective consumers. </w:t>
      </w:r>
      <w:r w:rsidRPr="00EE2B67">
        <w:rPr>
          <w:rFonts w:ascii="Times New Roman" w:eastAsia="Times New Roman" w:hAnsi="Times New Roman" w:cs="Times New Roman"/>
          <w:sz w:val="24"/>
          <w:szCs w:val="24"/>
        </w:rPr>
        <w:t>In any direct oral communication in the United States with a prospective consumer</w:t>
      </w:r>
      <w:r w:rsidR="00D60826">
        <w:rPr>
          <w:rFonts w:ascii="Times New Roman" w:eastAsia="Times New Roman" w:hAnsi="Times New Roman" w:cs="Times New Roman"/>
          <w:sz w:val="24"/>
          <w:szCs w:val="24"/>
        </w:rPr>
        <w:t>,</w:t>
      </w:r>
      <w:r w:rsidRPr="00EE2B67">
        <w:rPr>
          <w:rFonts w:ascii="Times New Roman" w:eastAsia="Times New Roman" w:hAnsi="Times New Roman" w:cs="Times New Roman"/>
          <w:sz w:val="24"/>
          <w:szCs w:val="24"/>
        </w:rPr>
        <w:t xml:space="preserve"> </w:t>
      </w:r>
      <w:r w:rsidR="00B8524F">
        <w:rPr>
          <w:rFonts w:ascii="Times New Roman" w:eastAsia="Times New Roman" w:hAnsi="Times New Roman" w:cs="Times New Roman"/>
          <w:sz w:val="24"/>
          <w:szCs w:val="24"/>
        </w:rPr>
        <w:t xml:space="preserve">and in </w:t>
      </w:r>
      <w:r w:rsidRPr="00EE2B67">
        <w:rPr>
          <w:rFonts w:ascii="Times New Roman" w:eastAsia="Times New Roman" w:hAnsi="Times New Roman" w:cs="Times New Roman"/>
          <w:sz w:val="24"/>
          <w:szCs w:val="24"/>
        </w:rPr>
        <w:t xml:space="preserve">any telephone call </w:t>
      </w:r>
      <w:r w:rsidR="00B8524F">
        <w:rPr>
          <w:rFonts w:ascii="Times New Roman" w:eastAsia="Times New Roman" w:hAnsi="Times New Roman" w:cs="Times New Roman"/>
          <w:sz w:val="24"/>
          <w:szCs w:val="24"/>
        </w:rPr>
        <w:t xml:space="preserve">placed from the United States </w:t>
      </w:r>
      <w:r w:rsidR="00D60826">
        <w:rPr>
          <w:rFonts w:ascii="Times New Roman" w:eastAsia="Times New Roman" w:hAnsi="Times New Roman" w:cs="Times New Roman"/>
          <w:sz w:val="24"/>
          <w:szCs w:val="24"/>
        </w:rPr>
        <w:t xml:space="preserve">by a prospective consumer, </w:t>
      </w:r>
      <w:r w:rsidRPr="00EE2B67">
        <w:rPr>
          <w:rFonts w:ascii="Times New Roman" w:eastAsia="Times New Roman" w:hAnsi="Times New Roman" w:cs="Times New Roman"/>
          <w:sz w:val="24"/>
          <w:szCs w:val="24"/>
        </w:rPr>
        <w:t xml:space="preserve">concerning a flight within, to, or from the United States that is part of a code-sharing arrangement or long-term wet lease, a ticket agent doing business in the United States or a carrier shall inform the consumer, </w:t>
      </w:r>
      <w:r w:rsidR="00D60826">
        <w:rPr>
          <w:rFonts w:ascii="Times New Roman" w:eastAsia="Times New Roman" w:hAnsi="Times New Roman" w:cs="Times New Roman"/>
          <w:sz w:val="24"/>
          <w:szCs w:val="24"/>
        </w:rPr>
        <w:t>the first time that such a flight is offered to the consumer,</w:t>
      </w:r>
      <w:r w:rsidRPr="00EE2B67">
        <w:rPr>
          <w:rFonts w:ascii="Times New Roman" w:eastAsia="Times New Roman" w:hAnsi="Times New Roman" w:cs="Times New Roman"/>
          <w:sz w:val="24"/>
          <w:szCs w:val="24"/>
        </w:rPr>
        <w:t xml:space="preserve"> that the operating carrier is not the carrier whose </w:t>
      </w:r>
      <w:r w:rsidR="00D60826">
        <w:rPr>
          <w:rFonts w:ascii="Times New Roman" w:eastAsia="Times New Roman" w:hAnsi="Times New Roman" w:cs="Times New Roman"/>
          <w:sz w:val="24"/>
          <w:szCs w:val="24"/>
        </w:rPr>
        <w:t xml:space="preserve">name or </w:t>
      </w:r>
      <w:r w:rsidRPr="00EE2B67">
        <w:rPr>
          <w:rFonts w:ascii="Times New Roman" w:eastAsia="Times New Roman" w:hAnsi="Times New Roman" w:cs="Times New Roman"/>
          <w:sz w:val="24"/>
          <w:szCs w:val="24"/>
        </w:rPr>
        <w:t>designator code will appear on the ticket and shall identify the transporting carrier by its corporate name and any other name under which that service is held out to the public.</w:t>
      </w:r>
    </w:p>
    <w:p w:rsidR="00AC5239" w:rsidRPr="00EE2B67" w:rsidRDefault="00AC5239" w:rsidP="00E26461">
      <w:pPr>
        <w:spacing w:after="0"/>
        <w:rPr>
          <w:rFonts w:ascii="Times New Roman" w:eastAsia="Times New Roman" w:hAnsi="Times New Roman" w:cs="Times New Roman"/>
          <w:sz w:val="24"/>
          <w:szCs w:val="24"/>
        </w:rPr>
      </w:pPr>
      <w:r w:rsidRPr="00EE2B67">
        <w:rPr>
          <w:rFonts w:ascii="Times New Roman" w:eastAsia="Times New Roman" w:hAnsi="Times New Roman" w:cs="Times New Roman"/>
          <w:sz w:val="24"/>
          <w:szCs w:val="24"/>
        </w:rPr>
        <w:t xml:space="preserve">(c) </w:t>
      </w:r>
      <w:r w:rsidRPr="00EE2B67">
        <w:rPr>
          <w:rFonts w:ascii="Times New Roman" w:eastAsia="Times New Roman" w:hAnsi="Times New Roman" w:cs="Times New Roman"/>
          <w:sz w:val="24"/>
          <w:szCs w:val="24"/>
        </w:rPr>
        <w:tab/>
      </w:r>
      <w:r w:rsidR="00935D42">
        <w:rPr>
          <w:rFonts w:ascii="Times New Roman" w:eastAsia="Times New Roman" w:hAnsi="Times New Roman" w:cs="Times New Roman"/>
          <w:i/>
          <w:iCs/>
          <w:sz w:val="24"/>
          <w:szCs w:val="24"/>
        </w:rPr>
        <w:t>Notice in Ticket Confirmations</w:t>
      </w:r>
      <w:r w:rsidRPr="00EE2B67">
        <w:rPr>
          <w:rFonts w:ascii="Times New Roman" w:eastAsia="Times New Roman" w:hAnsi="Times New Roman" w:cs="Times New Roman"/>
          <w:i/>
          <w:iCs/>
          <w:sz w:val="24"/>
          <w:szCs w:val="24"/>
        </w:rPr>
        <w:t xml:space="preserve">. </w:t>
      </w:r>
      <w:r w:rsidRPr="00EE2B67">
        <w:rPr>
          <w:rFonts w:ascii="Times New Roman" w:eastAsia="Times New Roman" w:hAnsi="Times New Roman" w:cs="Times New Roman"/>
          <w:sz w:val="24"/>
          <w:szCs w:val="24"/>
        </w:rPr>
        <w:t xml:space="preserve">At the time of purchase, each selling carrier or ticket agent shall provide </w:t>
      </w:r>
      <w:r w:rsidR="001663AE">
        <w:rPr>
          <w:rFonts w:ascii="Times New Roman" w:eastAsia="Times New Roman" w:hAnsi="Times New Roman" w:cs="Times New Roman"/>
          <w:sz w:val="24"/>
          <w:szCs w:val="24"/>
        </w:rPr>
        <w:t xml:space="preserve">written disclosure of the actual operator of the flight to </w:t>
      </w:r>
      <w:r w:rsidRPr="00EE2B67">
        <w:rPr>
          <w:rFonts w:ascii="Times New Roman" w:eastAsia="Times New Roman" w:hAnsi="Times New Roman" w:cs="Times New Roman"/>
          <w:sz w:val="24"/>
          <w:szCs w:val="24"/>
        </w:rPr>
        <w:t>each consumer of scheduled passenger air transportation sold in the United States that involves a code-sharing arrangement or long-term wet lease</w:t>
      </w:r>
      <w:r w:rsidR="001663AE">
        <w:rPr>
          <w:rFonts w:ascii="Times New Roman" w:eastAsia="Times New Roman" w:hAnsi="Times New Roman" w:cs="Times New Roman"/>
          <w:sz w:val="24"/>
          <w:szCs w:val="24"/>
        </w:rPr>
        <w:t xml:space="preserve">. </w:t>
      </w:r>
      <w:r w:rsidRPr="00EE2B67">
        <w:rPr>
          <w:rFonts w:ascii="Times New Roman" w:eastAsia="Times New Roman" w:hAnsi="Times New Roman" w:cs="Times New Roman"/>
          <w:sz w:val="24"/>
          <w:szCs w:val="24"/>
        </w:rPr>
        <w:t xml:space="preserve"> </w:t>
      </w:r>
      <w:r w:rsidR="001663AE">
        <w:rPr>
          <w:rFonts w:ascii="Times New Roman" w:eastAsia="Times New Roman" w:hAnsi="Times New Roman" w:cs="Times New Roman"/>
          <w:sz w:val="24"/>
          <w:szCs w:val="24"/>
        </w:rPr>
        <w:t xml:space="preserve"> For </w:t>
      </w:r>
      <w:r w:rsidRPr="00EE2B67">
        <w:rPr>
          <w:rFonts w:ascii="Times New Roman" w:eastAsia="Times New Roman" w:hAnsi="Times New Roman" w:cs="Times New Roman"/>
          <w:sz w:val="24"/>
          <w:szCs w:val="24"/>
        </w:rPr>
        <w:t xml:space="preserve">any flight segment on which the designator code is not that of the operating carrier </w:t>
      </w:r>
      <w:r w:rsidR="003C2B73">
        <w:rPr>
          <w:rFonts w:ascii="Times New Roman" w:eastAsia="Times New Roman" w:hAnsi="Times New Roman" w:cs="Times New Roman"/>
          <w:sz w:val="24"/>
          <w:szCs w:val="24"/>
        </w:rPr>
        <w:t xml:space="preserve">the </w:t>
      </w:r>
      <w:r w:rsidR="001663AE">
        <w:rPr>
          <w:rFonts w:ascii="Times New Roman" w:eastAsia="Times New Roman" w:hAnsi="Times New Roman" w:cs="Times New Roman"/>
          <w:sz w:val="24"/>
          <w:szCs w:val="24"/>
        </w:rPr>
        <w:t xml:space="preserve">notice shall state </w:t>
      </w:r>
      <w:r w:rsidRPr="00EE2B67">
        <w:rPr>
          <w:rFonts w:ascii="Times New Roman" w:eastAsia="Times New Roman" w:hAnsi="Times New Roman" w:cs="Times New Roman"/>
          <w:sz w:val="24"/>
          <w:szCs w:val="24"/>
        </w:rPr>
        <w:t>“Operated by” followed by the corporate name of the transporting carrier and any other name in which that service is held out to the public. In the case of single-flight-number service involving a segment or segments on which the designator code is not that of the transporting carrier, the notice shall clearly identify the segment or segments and the operating carrier by its corporate name and any other name in which that service is held out to the public. The following form of statement will satisfy the requirement of this paragraph:</w:t>
      </w:r>
    </w:p>
    <w:p w:rsidR="00AC5239" w:rsidRPr="00EE2B67" w:rsidRDefault="00AC5239" w:rsidP="00E26461">
      <w:pPr>
        <w:spacing w:after="0"/>
        <w:rPr>
          <w:rFonts w:ascii="Times New Roman" w:eastAsia="Times New Roman" w:hAnsi="Times New Roman" w:cs="Times New Roman"/>
          <w:i/>
          <w:sz w:val="24"/>
          <w:szCs w:val="24"/>
        </w:rPr>
      </w:pPr>
      <w:r w:rsidRPr="00EE2B67">
        <w:rPr>
          <w:rFonts w:ascii="Times New Roman" w:eastAsia="Times New Roman" w:hAnsi="Times New Roman" w:cs="Times New Roman"/>
          <w:i/>
          <w:sz w:val="24"/>
          <w:szCs w:val="24"/>
        </w:rPr>
        <w:t>Important Notice: Service between XYZ City and ABC City will be operated by Jane Doe Airlines d/b/a QRS Express.</w:t>
      </w:r>
      <w:r w:rsidR="001663AE">
        <w:rPr>
          <w:rFonts w:ascii="Times New Roman" w:eastAsia="Times New Roman" w:hAnsi="Times New Roman" w:cs="Times New Roman"/>
          <w:i/>
          <w:sz w:val="24"/>
          <w:szCs w:val="24"/>
        </w:rPr>
        <w:t xml:space="preserve">  </w:t>
      </w:r>
      <w:r w:rsidR="001663AE" w:rsidRPr="001663AE">
        <w:rPr>
          <w:rFonts w:ascii="Times New Roman" w:eastAsia="Times New Roman" w:hAnsi="Times New Roman" w:cs="Times New Roman"/>
          <w:sz w:val="24"/>
          <w:szCs w:val="24"/>
        </w:rPr>
        <w:t>At the pur</w:t>
      </w:r>
      <w:r w:rsidR="001663AE">
        <w:rPr>
          <w:rFonts w:ascii="Times New Roman" w:eastAsia="Times New Roman" w:hAnsi="Times New Roman" w:cs="Times New Roman"/>
          <w:sz w:val="24"/>
          <w:szCs w:val="24"/>
        </w:rPr>
        <w:t xml:space="preserve">chaser’s request, the notice required by this part may be delivered in person, or by fax, electronic mail, or any other reliable method of transmitting written material. </w:t>
      </w:r>
    </w:p>
    <w:p w:rsidR="00AC5239" w:rsidRPr="00EE2B67" w:rsidRDefault="00935D42" w:rsidP="00E26461">
      <w:pPr>
        <w:spacing w:after="0"/>
        <w:rPr>
          <w:rFonts w:ascii="Times New Roman" w:eastAsia="Times New Roman" w:hAnsi="Times New Roman" w:cs="Times New Roman"/>
          <w:sz w:val="24"/>
          <w:szCs w:val="24"/>
        </w:rPr>
      </w:pPr>
      <w:r w:rsidRPr="00EE2B67" w:rsidDel="00935D42">
        <w:rPr>
          <w:rFonts w:ascii="Times New Roman" w:eastAsia="Times New Roman" w:hAnsi="Times New Roman" w:cs="Times New Roman"/>
          <w:sz w:val="24"/>
          <w:szCs w:val="24"/>
        </w:rPr>
        <w:lastRenderedPageBreak/>
        <w:t xml:space="preserve"> </w:t>
      </w:r>
      <w:r w:rsidDel="00935D42">
        <w:rPr>
          <w:rFonts w:ascii="Times New Roman" w:eastAsia="Times New Roman" w:hAnsi="Times New Roman" w:cs="Times New Roman"/>
          <w:sz w:val="24"/>
          <w:szCs w:val="24"/>
        </w:rPr>
        <w:t xml:space="preserve"> </w:t>
      </w:r>
      <w:r w:rsidR="00AC5239" w:rsidRPr="00EE2B67">
        <w:rPr>
          <w:rFonts w:ascii="Times New Roman" w:eastAsia="Times New Roman" w:hAnsi="Times New Roman" w:cs="Times New Roman"/>
          <w:sz w:val="24"/>
          <w:szCs w:val="24"/>
        </w:rPr>
        <w:t>(d)</w:t>
      </w:r>
      <w:r w:rsidR="00AC5239" w:rsidRPr="00EE2B67">
        <w:rPr>
          <w:rFonts w:ascii="Times New Roman" w:eastAsia="Times New Roman" w:hAnsi="Times New Roman" w:cs="Times New Roman"/>
          <w:sz w:val="24"/>
          <w:szCs w:val="24"/>
        </w:rPr>
        <w:tab/>
        <w:t>In any written</w:t>
      </w:r>
      <w:r w:rsidR="007148CC">
        <w:rPr>
          <w:rFonts w:ascii="Times New Roman" w:eastAsia="Times New Roman" w:hAnsi="Times New Roman" w:cs="Times New Roman"/>
          <w:sz w:val="24"/>
          <w:szCs w:val="24"/>
        </w:rPr>
        <w:t xml:space="preserve"> </w:t>
      </w:r>
      <w:r w:rsidR="00AC5239" w:rsidRPr="00EE2B67">
        <w:rPr>
          <w:rFonts w:ascii="Times New Roman" w:eastAsia="Times New Roman" w:hAnsi="Times New Roman" w:cs="Times New Roman"/>
          <w:sz w:val="24"/>
          <w:szCs w:val="24"/>
        </w:rPr>
        <w:t xml:space="preserve">advertisement </w:t>
      </w:r>
      <w:r w:rsidR="00750AB9">
        <w:rPr>
          <w:rFonts w:ascii="Times New Roman" w:eastAsia="Times New Roman" w:hAnsi="Times New Roman" w:cs="Times New Roman"/>
          <w:sz w:val="24"/>
          <w:szCs w:val="24"/>
        </w:rPr>
        <w:t xml:space="preserve"> distributed</w:t>
      </w:r>
      <w:r w:rsidR="00AC5239" w:rsidRPr="00EE2B67">
        <w:rPr>
          <w:rFonts w:ascii="Times New Roman" w:eastAsia="Times New Roman" w:hAnsi="Times New Roman" w:cs="Times New Roman"/>
          <w:sz w:val="24"/>
          <w:szCs w:val="24"/>
        </w:rPr>
        <w:t xml:space="preserve"> in or mailed to or from the United States (including those </w:t>
      </w:r>
      <w:r w:rsidR="00750AB9">
        <w:rPr>
          <w:rFonts w:ascii="Times New Roman" w:eastAsia="Times New Roman" w:hAnsi="Times New Roman" w:cs="Times New Roman"/>
          <w:sz w:val="24"/>
          <w:szCs w:val="24"/>
        </w:rPr>
        <w:t xml:space="preserve"> that appear</w:t>
      </w:r>
      <w:r w:rsidR="00AC5239" w:rsidRPr="00EE2B67">
        <w:rPr>
          <w:rFonts w:ascii="Times New Roman" w:eastAsia="Times New Roman" w:hAnsi="Times New Roman" w:cs="Times New Roman"/>
          <w:sz w:val="24"/>
          <w:szCs w:val="24"/>
        </w:rPr>
        <w:t xml:space="preserve"> on an Internet website that is marketed to consumers in the United States) for service in a city-pair market that is provided under a code-sharing arrangement or long-term wet lease, the advertisement shall prominently disclose that the advertised service may involve travel on another carrier and clearly indicate the nature of the service in reasonably sized type and shall identify all potential operating carriers involved in the markets being advertised by corporate name and by any other name under which that service is held out to the public. In any radio or television advertisement broadcast in the United States for service in a city-pair market that is provided under a code-sharing or long-term wet lease, the advertisement shall include at least a generic disclosure statement, such as “Some flights are operated by other airlines.”</w:t>
      </w:r>
      <w:r w:rsidR="007148CC">
        <w:rPr>
          <w:rFonts w:ascii="Times New Roman" w:eastAsia="Times New Roman" w:hAnsi="Times New Roman" w:cs="Times New Roman"/>
          <w:sz w:val="24"/>
          <w:szCs w:val="24"/>
        </w:rPr>
        <w:t xml:space="preserve">  </w:t>
      </w:r>
    </w:p>
    <w:p w:rsidR="003F743B" w:rsidRDefault="003F743B" w:rsidP="00E26461">
      <w:pPr>
        <w:spacing w:after="0"/>
        <w:contextualSpacing/>
        <w:rPr>
          <w:rFonts w:ascii="Times New Roman" w:eastAsia="Calibri" w:hAnsi="Times New Roman" w:cs="Times New Roman"/>
          <w:b/>
          <w:sz w:val="24"/>
          <w:szCs w:val="24"/>
          <w:lang w:bidi="en-US"/>
        </w:rPr>
      </w:pPr>
    </w:p>
    <w:p w:rsidR="00AC5239" w:rsidRDefault="001C32AF" w:rsidP="00E26461">
      <w:pPr>
        <w:spacing w:after="0"/>
        <w:contextualSpacing/>
        <w:rPr>
          <w:rFonts w:ascii="Times New Roman" w:eastAsia="Calibri" w:hAnsi="Times New Roman" w:cs="Times New Roman"/>
          <w:b/>
          <w:sz w:val="24"/>
          <w:szCs w:val="24"/>
          <w:lang w:bidi="en-US"/>
        </w:rPr>
      </w:pPr>
      <w:r w:rsidRPr="00EE2B67">
        <w:rPr>
          <w:rFonts w:ascii="Times New Roman" w:eastAsia="Calibri" w:hAnsi="Times New Roman" w:cs="Times New Roman"/>
          <w:b/>
          <w:sz w:val="24"/>
          <w:szCs w:val="24"/>
          <w:lang w:bidi="en-US"/>
        </w:rPr>
        <w:t>Part 259</w:t>
      </w:r>
      <w:r w:rsidR="0086796C">
        <w:rPr>
          <w:rFonts w:ascii="Times New Roman" w:eastAsia="Calibri" w:hAnsi="Times New Roman" w:cs="Times New Roman"/>
          <w:b/>
          <w:sz w:val="24"/>
          <w:szCs w:val="24"/>
          <w:lang w:bidi="en-US"/>
        </w:rPr>
        <w:t xml:space="preserve"> </w:t>
      </w:r>
      <w:r w:rsidRPr="00EE2B67">
        <w:rPr>
          <w:rFonts w:ascii="Times New Roman" w:eastAsia="Calibri" w:hAnsi="Times New Roman" w:cs="Times New Roman"/>
          <w:b/>
          <w:sz w:val="24"/>
          <w:szCs w:val="24"/>
          <w:lang w:bidi="en-US"/>
        </w:rPr>
        <w:t>-</w:t>
      </w:r>
      <w:r w:rsidR="0086796C">
        <w:rPr>
          <w:rFonts w:ascii="Times New Roman" w:eastAsia="Calibri" w:hAnsi="Times New Roman" w:cs="Times New Roman"/>
          <w:b/>
          <w:sz w:val="24"/>
          <w:szCs w:val="24"/>
          <w:lang w:bidi="en-US"/>
        </w:rPr>
        <w:t xml:space="preserve"> </w:t>
      </w:r>
      <w:r w:rsidRPr="00EE2B67">
        <w:rPr>
          <w:rFonts w:ascii="Times New Roman" w:eastAsia="Calibri" w:hAnsi="Times New Roman" w:cs="Times New Roman"/>
          <w:b/>
          <w:sz w:val="24"/>
          <w:szCs w:val="24"/>
          <w:lang w:bidi="en-US"/>
        </w:rPr>
        <w:t>[AMENDED]</w:t>
      </w:r>
      <w:r w:rsidR="00AC5239" w:rsidRPr="00EE2B67">
        <w:rPr>
          <w:rFonts w:ascii="Times New Roman" w:eastAsia="Calibri" w:hAnsi="Times New Roman" w:cs="Times New Roman"/>
          <w:b/>
          <w:sz w:val="24"/>
          <w:szCs w:val="24"/>
          <w:lang w:bidi="en-US"/>
        </w:rPr>
        <w:t xml:space="preserve"> </w:t>
      </w:r>
    </w:p>
    <w:p w:rsidR="00AB2DE9" w:rsidRDefault="007148CC" w:rsidP="00E26461">
      <w:pPr>
        <w:spacing w:after="0"/>
        <w:rPr>
          <w:rFonts w:ascii="Times New Roman" w:hAnsi="Times New Roman" w:cs="Times New Roman"/>
          <w:sz w:val="24"/>
          <w:szCs w:val="24"/>
        </w:rPr>
      </w:pPr>
      <w:r>
        <w:rPr>
          <w:rFonts w:ascii="Times New Roman" w:hAnsi="Times New Roman" w:cs="Times New Roman"/>
          <w:sz w:val="24"/>
          <w:szCs w:val="24"/>
        </w:rPr>
        <w:t xml:space="preserve"> 1</w:t>
      </w:r>
      <w:r w:rsidR="00AF4E92">
        <w:rPr>
          <w:rFonts w:ascii="Times New Roman" w:hAnsi="Times New Roman" w:cs="Times New Roman"/>
          <w:sz w:val="24"/>
          <w:szCs w:val="24"/>
        </w:rPr>
        <w:t>8</w:t>
      </w:r>
      <w:r w:rsidR="00AB2DE9" w:rsidRPr="00673CED">
        <w:rPr>
          <w:rFonts w:ascii="Times New Roman" w:hAnsi="Times New Roman" w:cs="Times New Roman"/>
          <w:sz w:val="24"/>
          <w:szCs w:val="24"/>
        </w:rPr>
        <w:t xml:space="preserve">. The authority citation for 14 CFR </w:t>
      </w:r>
      <w:r w:rsidR="005753B0">
        <w:rPr>
          <w:rFonts w:ascii="Times New Roman" w:hAnsi="Times New Roman" w:cs="Times New Roman"/>
          <w:sz w:val="24"/>
          <w:szCs w:val="24"/>
        </w:rPr>
        <w:t>P</w:t>
      </w:r>
      <w:r w:rsidR="00AB2DE9" w:rsidRPr="00673CED">
        <w:rPr>
          <w:rFonts w:ascii="Times New Roman" w:hAnsi="Times New Roman" w:cs="Times New Roman"/>
          <w:sz w:val="24"/>
          <w:szCs w:val="24"/>
        </w:rPr>
        <w:t>art 2</w:t>
      </w:r>
      <w:r w:rsidR="00AB2DE9">
        <w:rPr>
          <w:rFonts w:ascii="Times New Roman" w:hAnsi="Times New Roman" w:cs="Times New Roman"/>
          <w:sz w:val="24"/>
          <w:szCs w:val="24"/>
        </w:rPr>
        <w:t>59</w:t>
      </w:r>
      <w:r w:rsidR="00AB2DE9" w:rsidRPr="00673CED">
        <w:rPr>
          <w:rFonts w:ascii="Times New Roman" w:hAnsi="Times New Roman" w:cs="Times New Roman"/>
          <w:sz w:val="24"/>
          <w:szCs w:val="24"/>
        </w:rPr>
        <w:t xml:space="preserve"> continues to read as follows:</w:t>
      </w:r>
    </w:p>
    <w:p w:rsidR="00AB2DE9" w:rsidRDefault="00AB2DE9" w:rsidP="00E26461">
      <w:pPr>
        <w:spacing w:after="0"/>
        <w:rPr>
          <w:rFonts w:ascii="Melior" w:hAnsi="Melior" w:cs="Melior"/>
          <w:sz w:val="16"/>
          <w:szCs w:val="16"/>
        </w:rPr>
      </w:pPr>
      <w:r w:rsidRPr="00E26461">
        <w:rPr>
          <w:rFonts w:cstheme="minorHAnsi"/>
          <w:b/>
          <w:bCs/>
          <w:sz w:val="24"/>
          <w:szCs w:val="24"/>
        </w:rPr>
        <w:t xml:space="preserve">Authority: </w:t>
      </w:r>
      <w:r>
        <w:rPr>
          <w:rFonts w:cstheme="minorHAnsi"/>
          <w:b/>
          <w:bCs/>
          <w:sz w:val="24"/>
          <w:szCs w:val="24"/>
        </w:rPr>
        <w:t xml:space="preserve"> </w:t>
      </w:r>
      <w:r w:rsidRPr="00E26461">
        <w:rPr>
          <w:rFonts w:cstheme="minorHAnsi"/>
          <w:sz w:val="24"/>
          <w:szCs w:val="24"/>
        </w:rPr>
        <w:t xml:space="preserve">49 U.S.C. </w:t>
      </w:r>
      <w:r w:rsidR="00FB39AF" w:rsidRPr="00EE2B67">
        <w:rPr>
          <w:rFonts w:ascii="Times New Roman" w:hAnsi="Times New Roman" w:cs="Times New Roman"/>
          <w:sz w:val="24"/>
          <w:szCs w:val="24"/>
        </w:rPr>
        <w:t>§ § </w:t>
      </w:r>
      <w:r w:rsidRPr="00E26461">
        <w:rPr>
          <w:rFonts w:cstheme="minorHAnsi"/>
          <w:sz w:val="24"/>
          <w:szCs w:val="24"/>
        </w:rPr>
        <w:t>40101(a)(4),</w:t>
      </w:r>
      <w:r>
        <w:rPr>
          <w:rFonts w:cstheme="minorHAnsi"/>
          <w:sz w:val="24"/>
          <w:szCs w:val="24"/>
        </w:rPr>
        <w:t xml:space="preserve"> </w:t>
      </w:r>
      <w:r w:rsidRPr="00E26461">
        <w:rPr>
          <w:rFonts w:cstheme="minorHAnsi"/>
          <w:sz w:val="24"/>
          <w:szCs w:val="24"/>
        </w:rPr>
        <w:t>40101(a)(9), 40113(a), 41702, and 41712</w:t>
      </w:r>
      <w:r>
        <w:rPr>
          <w:rFonts w:ascii="Melior" w:hAnsi="Melior" w:cs="Melior"/>
          <w:sz w:val="16"/>
          <w:szCs w:val="16"/>
        </w:rPr>
        <w:t>.</w:t>
      </w:r>
    </w:p>
    <w:p w:rsidR="00AB2DE9" w:rsidRDefault="00AB2DE9" w:rsidP="00E26461">
      <w:pPr>
        <w:spacing w:after="0"/>
        <w:rPr>
          <w:rFonts w:ascii="Times New Roman" w:eastAsia="Calibri" w:hAnsi="Times New Roman" w:cs="Times New Roman"/>
          <w:color w:val="000000"/>
          <w:sz w:val="24"/>
          <w:szCs w:val="24"/>
          <w:lang w:bidi="en-US"/>
        </w:rPr>
      </w:pPr>
    </w:p>
    <w:p w:rsidR="00E53078" w:rsidRDefault="007148CC" w:rsidP="00E26461">
      <w:pPr>
        <w:spacing w:after="0"/>
        <w:rPr>
          <w:rFonts w:ascii="Times New Roman" w:eastAsia="Calibri" w:hAnsi="Times New Roman" w:cs="Times New Roman"/>
          <w:color w:val="000000"/>
          <w:sz w:val="24"/>
          <w:szCs w:val="24"/>
          <w:lang w:bidi="en-US"/>
        </w:rPr>
      </w:pPr>
      <w:r>
        <w:rPr>
          <w:rFonts w:ascii="Times New Roman" w:eastAsia="Calibri" w:hAnsi="Times New Roman" w:cs="Times New Roman"/>
          <w:color w:val="000000"/>
          <w:sz w:val="24"/>
          <w:szCs w:val="24"/>
          <w:lang w:bidi="en-US"/>
        </w:rPr>
        <w:t xml:space="preserve"> 1</w:t>
      </w:r>
      <w:r w:rsidR="00AF4E92">
        <w:rPr>
          <w:rFonts w:ascii="Times New Roman" w:eastAsia="Calibri" w:hAnsi="Times New Roman" w:cs="Times New Roman"/>
          <w:color w:val="000000"/>
          <w:sz w:val="24"/>
          <w:szCs w:val="24"/>
          <w:lang w:bidi="en-US"/>
        </w:rPr>
        <w:t>9</w:t>
      </w:r>
      <w:r w:rsidR="00AB2DE9">
        <w:rPr>
          <w:rFonts w:ascii="Times New Roman" w:eastAsia="Calibri" w:hAnsi="Times New Roman" w:cs="Times New Roman"/>
          <w:color w:val="000000"/>
          <w:sz w:val="24"/>
          <w:szCs w:val="24"/>
          <w:lang w:bidi="en-US"/>
        </w:rPr>
        <w:t xml:space="preserve">.  </w:t>
      </w:r>
      <w:r w:rsidR="00E53078">
        <w:rPr>
          <w:rFonts w:ascii="Times New Roman" w:eastAsia="Calibri" w:hAnsi="Times New Roman" w:cs="Times New Roman"/>
          <w:color w:val="000000"/>
          <w:sz w:val="24"/>
          <w:szCs w:val="24"/>
          <w:lang w:bidi="en-US"/>
        </w:rPr>
        <w:t>Section 259.4 is amended by revising paragraph (f) to read as follows:</w:t>
      </w:r>
    </w:p>
    <w:p w:rsidR="00E53078" w:rsidRPr="00EE2B67" w:rsidRDefault="00E53078" w:rsidP="00E53078">
      <w:pPr>
        <w:spacing w:after="0"/>
        <w:contextualSpacing/>
        <w:rPr>
          <w:rFonts w:ascii="Times New Roman" w:eastAsia="Calibri" w:hAnsi="Times New Roman" w:cs="Times New Roman"/>
          <w:sz w:val="24"/>
          <w:szCs w:val="24"/>
          <w:lang w:bidi="en-US"/>
        </w:rPr>
      </w:pPr>
      <w:r>
        <w:rPr>
          <w:rFonts w:ascii="Times New Roman" w:eastAsia="Calibri" w:hAnsi="Times New Roman" w:cs="Times New Roman"/>
          <w:b/>
          <w:sz w:val="24"/>
          <w:szCs w:val="24"/>
          <w:lang w:bidi="en-US"/>
        </w:rPr>
        <w:t>§ 259.4</w:t>
      </w:r>
      <w:r w:rsidRPr="00EE2B67">
        <w:rPr>
          <w:rFonts w:ascii="Times New Roman" w:eastAsia="Calibri" w:hAnsi="Times New Roman" w:cs="Times New Roman"/>
          <w:b/>
          <w:sz w:val="24"/>
          <w:szCs w:val="24"/>
          <w:lang w:bidi="en-US"/>
        </w:rPr>
        <w:t xml:space="preserve"> </w:t>
      </w:r>
      <w:r>
        <w:rPr>
          <w:rFonts w:ascii="Times New Roman" w:eastAsia="Calibri" w:hAnsi="Times New Roman" w:cs="Times New Roman"/>
          <w:b/>
          <w:sz w:val="24"/>
          <w:szCs w:val="24"/>
          <w:lang w:bidi="en-US"/>
        </w:rPr>
        <w:t xml:space="preserve">Contingency Plan for Lengthy Tarmac Delays. </w:t>
      </w:r>
    </w:p>
    <w:p w:rsidR="00E53078" w:rsidRPr="00EE2B67" w:rsidRDefault="00E53078" w:rsidP="00E53078">
      <w:pPr>
        <w:spacing w:after="0"/>
        <w:contextualSpacing/>
        <w:rPr>
          <w:rFonts w:ascii="Times New Roman" w:eastAsia="Calibri" w:hAnsi="Times New Roman" w:cs="Times New Roman"/>
          <w:sz w:val="24"/>
          <w:szCs w:val="24"/>
          <w:lang w:bidi="en-US"/>
        </w:rPr>
      </w:pPr>
      <w:r w:rsidRPr="00EE2B67">
        <w:rPr>
          <w:rFonts w:ascii="Times New Roman" w:eastAsia="Calibri" w:hAnsi="Times New Roman" w:cs="Times New Roman"/>
          <w:b/>
          <w:sz w:val="24"/>
          <w:szCs w:val="24"/>
          <w:lang w:bidi="en-US"/>
        </w:rPr>
        <w:t xml:space="preserve">* * * * * </w:t>
      </w:r>
    </w:p>
    <w:p w:rsidR="00E53078" w:rsidRPr="00EE2B67" w:rsidRDefault="00E53078" w:rsidP="00E53078">
      <w:pPr>
        <w:spacing w:after="0"/>
        <w:contextualSpacing/>
        <w:rPr>
          <w:rFonts w:ascii="Times New Roman" w:eastAsia="Calibri" w:hAnsi="Times New Roman" w:cs="Times New Roman"/>
          <w:sz w:val="24"/>
          <w:szCs w:val="24"/>
          <w:lang w:bidi="en-US"/>
        </w:rPr>
      </w:pPr>
      <w:r w:rsidRPr="00EE2B67">
        <w:rPr>
          <w:rFonts w:ascii="Times New Roman" w:eastAsia="Calibri" w:hAnsi="Times New Roman" w:cs="Times New Roman"/>
          <w:sz w:val="24"/>
          <w:szCs w:val="24"/>
          <w:lang w:bidi="en-US"/>
        </w:rPr>
        <w:t xml:space="preserve"> </w:t>
      </w:r>
      <w:r>
        <w:rPr>
          <w:rFonts w:ascii="Times New Roman" w:eastAsia="Calibri" w:hAnsi="Times New Roman" w:cs="Times New Roman"/>
          <w:sz w:val="24"/>
          <w:szCs w:val="24"/>
          <w:lang w:bidi="en-US"/>
        </w:rPr>
        <w:t xml:space="preserve">(f)   </w:t>
      </w:r>
      <w:r w:rsidRPr="00E53078">
        <w:rPr>
          <w:rFonts w:ascii="Times New Roman" w:eastAsia="Calibri" w:hAnsi="Times New Roman" w:cs="Times New Roman"/>
          <w:i/>
          <w:sz w:val="24"/>
          <w:szCs w:val="24"/>
          <w:lang w:bidi="en-US"/>
        </w:rPr>
        <w:t>Civil Penalty</w:t>
      </w:r>
      <w:r>
        <w:rPr>
          <w:rFonts w:ascii="Times New Roman" w:eastAsia="Calibri" w:hAnsi="Times New Roman" w:cs="Times New Roman"/>
          <w:sz w:val="24"/>
          <w:szCs w:val="24"/>
          <w:lang w:bidi="en-US"/>
        </w:rPr>
        <w:t xml:space="preserve">.  A carrier’s failure to comply with the assurances required by this section and contained in its </w:t>
      </w:r>
      <w:r w:rsidR="00E5782F">
        <w:rPr>
          <w:rFonts w:ascii="Times New Roman" w:eastAsia="Calibri" w:hAnsi="Times New Roman" w:cs="Times New Roman"/>
          <w:sz w:val="24"/>
          <w:szCs w:val="24"/>
          <w:lang w:bidi="en-US"/>
        </w:rPr>
        <w:t xml:space="preserve">Contingency Plan for Lengthy Tarmac Delays will be considered to be an unfair and deceptive practice </w:t>
      </w:r>
      <w:r w:rsidR="00E5782F" w:rsidRPr="00EE2B67">
        <w:rPr>
          <w:rFonts w:ascii="Times New Roman" w:hAnsi="Times New Roman" w:cs="Times New Roman"/>
          <w:sz w:val="24"/>
          <w:szCs w:val="24"/>
        </w:rPr>
        <w:t xml:space="preserve">within the meaning of 49 U.S.C. </w:t>
      </w:r>
      <w:r w:rsidR="00E5782F" w:rsidRPr="00EE2B67">
        <w:rPr>
          <w:rFonts w:ascii="Times New Roman" w:eastAsia="Calibri" w:hAnsi="Times New Roman" w:cs="Times New Roman"/>
          <w:color w:val="000000"/>
          <w:sz w:val="24"/>
          <w:szCs w:val="24"/>
          <w:lang w:bidi="en-US"/>
        </w:rPr>
        <w:t>§</w:t>
      </w:r>
      <w:r w:rsidR="00E5782F">
        <w:rPr>
          <w:rFonts w:ascii="Times New Roman" w:eastAsia="Calibri" w:hAnsi="Times New Roman" w:cs="Times New Roman"/>
          <w:color w:val="000000"/>
          <w:sz w:val="24"/>
          <w:szCs w:val="24"/>
          <w:lang w:bidi="en-US"/>
        </w:rPr>
        <w:t xml:space="preserve"> </w:t>
      </w:r>
      <w:r w:rsidR="00E5782F" w:rsidRPr="00EE2B67">
        <w:rPr>
          <w:rFonts w:ascii="Times New Roman" w:hAnsi="Times New Roman" w:cs="Times New Roman"/>
          <w:sz w:val="24"/>
          <w:szCs w:val="24"/>
        </w:rPr>
        <w:t xml:space="preserve">41712 </w:t>
      </w:r>
      <w:r w:rsidR="00E5782F">
        <w:rPr>
          <w:rFonts w:ascii="Times New Roman" w:hAnsi="Times New Roman" w:cs="Times New Roman"/>
          <w:sz w:val="24"/>
          <w:szCs w:val="24"/>
        </w:rPr>
        <w:t xml:space="preserve">with </w:t>
      </w:r>
      <w:r w:rsidR="00E5782F">
        <w:rPr>
          <w:rFonts w:ascii="Times New Roman" w:eastAsia="Calibri" w:hAnsi="Times New Roman" w:cs="Times New Roman"/>
          <w:sz w:val="24"/>
          <w:szCs w:val="24"/>
          <w:lang w:bidi="en-US"/>
        </w:rPr>
        <w:t xml:space="preserve">respect to each affected passenger and therefore a separate violation for each passenger for each unfulfilled assurance under </w:t>
      </w:r>
      <w:r w:rsidR="00E5782F" w:rsidRPr="00EE2B67">
        <w:rPr>
          <w:rFonts w:ascii="Times New Roman" w:hAnsi="Times New Roman" w:cs="Times New Roman"/>
          <w:sz w:val="24"/>
          <w:szCs w:val="24"/>
        </w:rPr>
        <w:t xml:space="preserve">49 U.S.C. </w:t>
      </w:r>
      <w:r w:rsidR="00E5782F" w:rsidRPr="00EE2B67">
        <w:rPr>
          <w:rFonts w:ascii="Times New Roman" w:eastAsia="Calibri" w:hAnsi="Times New Roman" w:cs="Times New Roman"/>
          <w:color w:val="000000"/>
          <w:sz w:val="24"/>
          <w:szCs w:val="24"/>
          <w:lang w:bidi="en-US"/>
        </w:rPr>
        <w:t>§</w:t>
      </w:r>
      <w:r w:rsidR="00E5782F">
        <w:rPr>
          <w:rFonts w:ascii="Times New Roman" w:eastAsia="Calibri" w:hAnsi="Times New Roman" w:cs="Times New Roman"/>
          <w:color w:val="000000"/>
          <w:sz w:val="24"/>
          <w:szCs w:val="24"/>
          <w:lang w:bidi="en-US"/>
        </w:rPr>
        <w:t xml:space="preserve"> </w:t>
      </w:r>
      <w:r w:rsidR="00E5782F">
        <w:rPr>
          <w:rFonts w:ascii="Times New Roman" w:hAnsi="Times New Roman" w:cs="Times New Roman"/>
          <w:sz w:val="24"/>
          <w:szCs w:val="24"/>
        </w:rPr>
        <w:t>46301.</w:t>
      </w:r>
      <w:r w:rsidR="00E5782F" w:rsidRPr="00EE2B67">
        <w:rPr>
          <w:rFonts w:ascii="Times New Roman" w:hAnsi="Times New Roman" w:cs="Times New Roman"/>
          <w:sz w:val="24"/>
          <w:szCs w:val="24"/>
        </w:rPr>
        <w:t xml:space="preserve"> </w:t>
      </w:r>
      <w:r w:rsidR="00E5782F">
        <w:rPr>
          <w:rFonts w:ascii="Times New Roman" w:hAnsi="Times New Roman" w:cs="Times New Roman"/>
          <w:sz w:val="24"/>
          <w:szCs w:val="24"/>
        </w:rPr>
        <w:t xml:space="preserve"> </w:t>
      </w:r>
      <w:r w:rsidR="00E5782F">
        <w:rPr>
          <w:rFonts w:ascii="Times New Roman" w:eastAsia="Calibri" w:hAnsi="Times New Roman" w:cs="Times New Roman"/>
          <w:sz w:val="24"/>
          <w:szCs w:val="24"/>
          <w:lang w:bidi="en-US"/>
        </w:rPr>
        <w:t xml:space="preserve">  </w:t>
      </w:r>
    </w:p>
    <w:p w:rsidR="00E53078" w:rsidRDefault="00E53078" w:rsidP="00E26461">
      <w:pPr>
        <w:spacing w:after="0"/>
        <w:rPr>
          <w:rFonts w:ascii="Times New Roman" w:eastAsia="Calibri" w:hAnsi="Times New Roman" w:cs="Times New Roman"/>
          <w:color w:val="000000"/>
          <w:sz w:val="24"/>
          <w:szCs w:val="24"/>
          <w:lang w:bidi="en-US"/>
        </w:rPr>
      </w:pPr>
    </w:p>
    <w:p w:rsidR="00AB2DE9" w:rsidRPr="00E26461" w:rsidRDefault="00E53078" w:rsidP="00E26461">
      <w:pPr>
        <w:spacing w:after="0"/>
        <w:rPr>
          <w:rFonts w:ascii="Times New Roman" w:hAnsi="Times New Roman" w:cs="Times New Roman"/>
          <w:sz w:val="24"/>
          <w:szCs w:val="24"/>
        </w:rPr>
      </w:pPr>
      <w:r>
        <w:rPr>
          <w:rFonts w:ascii="Times New Roman" w:eastAsia="Calibri" w:hAnsi="Times New Roman" w:cs="Times New Roman"/>
          <w:color w:val="000000"/>
          <w:sz w:val="24"/>
          <w:szCs w:val="24"/>
          <w:lang w:bidi="en-US"/>
        </w:rPr>
        <w:t xml:space="preserve">20.  </w:t>
      </w:r>
      <w:r w:rsidR="00AB2DE9">
        <w:rPr>
          <w:rFonts w:ascii="Times New Roman" w:eastAsia="Calibri" w:hAnsi="Times New Roman" w:cs="Times New Roman"/>
          <w:color w:val="000000"/>
          <w:sz w:val="24"/>
          <w:szCs w:val="24"/>
          <w:lang w:bidi="en-US"/>
        </w:rPr>
        <w:t>Section 259.8</w:t>
      </w:r>
      <w:r w:rsidR="00AB2DE9" w:rsidRPr="00673CED">
        <w:rPr>
          <w:rFonts w:ascii="Times New Roman" w:eastAsia="Calibri" w:hAnsi="Times New Roman" w:cs="Times New Roman"/>
          <w:color w:val="000000"/>
          <w:sz w:val="24"/>
          <w:szCs w:val="24"/>
          <w:lang w:bidi="en-US"/>
        </w:rPr>
        <w:t xml:space="preserve"> is </w:t>
      </w:r>
      <w:r w:rsidR="00AB2DE9">
        <w:rPr>
          <w:rFonts w:ascii="Times New Roman" w:eastAsia="Calibri" w:hAnsi="Times New Roman" w:cs="Times New Roman"/>
          <w:color w:val="000000"/>
          <w:sz w:val="24"/>
          <w:szCs w:val="24"/>
          <w:lang w:bidi="en-US"/>
        </w:rPr>
        <w:t xml:space="preserve">amended by revising </w:t>
      </w:r>
      <w:r w:rsidR="00CE2CCF">
        <w:rPr>
          <w:rFonts w:ascii="Times New Roman" w:eastAsia="Calibri" w:hAnsi="Times New Roman" w:cs="Times New Roman"/>
          <w:color w:val="000000"/>
          <w:sz w:val="24"/>
          <w:szCs w:val="24"/>
          <w:lang w:bidi="en-US"/>
        </w:rPr>
        <w:t xml:space="preserve">the second sentence in </w:t>
      </w:r>
      <w:r w:rsidR="00AB2DE9">
        <w:rPr>
          <w:rFonts w:ascii="Times New Roman" w:eastAsia="Calibri" w:hAnsi="Times New Roman" w:cs="Times New Roman"/>
          <w:color w:val="000000"/>
          <w:sz w:val="24"/>
          <w:szCs w:val="24"/>
          <w:lang w:bidi="en-US"/>
        </w:rPr>
        <w:t>paragraph (a)</w:t>
      </w:r>
      <w:r w:rsidR="00B35EB7">
        <w:rPr>
          <w:rFonts w:ascii="Times New Roman" w:eastAsia="Calibri" w:hAnsi="Times New Roman" w:cs="Times New Roman"/>
          <w:color w:val="000000"/>
          <w:sz w:val="24"/>
          <w:szCs w:val="24"/>
          <w:lang w:bidi="en-US"/>
        </w:rPr>
        <w:t>,</w:t>
      </w:r>
      <w:r w:rsidR="005753B0">
        <w:rPr>
          <w:rFonts w:ascii="Times New Roman" w:eastAsia="Calibri" w:hAnsi="Times New Roman" w:cs="Times New Roman"/>
          <w:color w:val="000000"/>
          <w:sz w:val="24"/>
          <w:szCs w:val="24"/>
          <w:lang w:bidi="en-US"/>
        </w:rPr>
        <w:t xml:space="preserve"> and paragraph (a)(1)</w:t>
      </w:r>
      <w:r w:rsidR="00B35EB7">
        <w:rPr>
          <w:rFonts w:ascii="Times New Roman" w:eastAsia="Calibri" w:hAnsi="Times New Roman" w:cs="Times New Roman"/>
          <w:color w:val="000000"/>
          <w:sz w:val="24"/>
          <w:szCs w:val="24"/>
          <w:lang w:bidi="en-US"/>
        </w:rPr>
        <w:t>,</w:t>
      </w:r>
      <w:r w:rsidR="00AB2DE9">
        <w:rPr>
          <w:rFonts w:ascii="Times New Roman" w:eastAsia="Calibri" w:hAnsi="Times New Roman" w:cs="Times New Roman"/>
          <w:color w:val="000000"/>
          <w:sz w:val="24"/>
          <w:szCs w:val="24"/>
          <w:lang w:bidi="en-US"/>
        </w:rPr>
        <w:t xml:space="preserve"> </w:t>
      </w:r>
      <w:r w:rsidR="00AB2DE9" w:rsidRPr="00673CED">
        <w:rPr>
          <w:rFonts w:ascii="Times New Roman" w:eastAsia="Calibri" w:hAnsi="Times New Roman" w:cs="Times New Roman"/>
          <w:color w:val="000000"/>
          <w:sz w:val="24"/>
          <w:szCs w:val="24"/>
          <w:lang w:bidi="en-US"/>
        </w:rPr>
        <w:t>to read as follows:</w:t>
      </w:r>
    </w:p>
    <w:p w:rsidR="00AC5239" w:rsidRPr="00EE2B67" w:rsidRDefault="00AC5239" w:rsidP="00E26461">
      <w:pPr>
        <w:spacing w:after="0"/>
        <w:contextualSpacing/>
        <w:rPr>
          <w:rFonts w:ascii="Times New Roman" w:eastAsia="Calibri" w:hAnsi="Times New Roman" w:cs="Times New Roman"/>
          <w:sz w:val="24"/>
          <w:szCs w:val="24"/>
          <w:lang w:bidi="en-US"/>
        </w:rPr>
      </w:pPr>
      <w:r w:rsidRPr="00EE2B67">
        <w:rPr>
          <w:rFonts w:ascii="Times New Roman" w:eastAsia="Calibri" w:hAnsi="Times New Roman" w:cs="Times New Roman"/>
          <w:b/>
          <w:sz w:val="24"/>
          <w:szCs w:val="24"/>
          <w:lang w:bidi="en-US"/>
        </w:rPr>
        <w:t>§ 259.8 Notify consumers of known delays, cancellations, and diversions.</w:t>
      </w:r>
    </w:p>
    <w:p w:rsidR="00AC5239" w:rsidRPr="00EE2B67" w:rsidRDefault="00AC5239" w:rsidP="00E26461">
      <w:pPr>
        <w:spacing w:after="0"/>
        <w:contextualSpacing/>
        <w:rPr>
          <w:rFonts w:ascii="Times New Roman" w:eastAsia="Calibri" w:hAnsi="Times New Roman" w:cs="Times New Roman"/>
          <w:sz w:val="24"/>
          <w:szCs w:val="24"/>
          <w:lang w:bidi="en-US"/>
        </w:rPr>
      </w:pPr>
      <w:r w:rsidRPr="00EE2B67">
        <w:rPr>
          <w:rFonts w:ascii="Times New Roman" w:eastAsia="Calibri" w:hAnsi="Times New Roman" w:cs="Times New Roman"/>
          <w:sz w:val="24"/>
          <w:szCs w:val="24"/>
          <w:lang w:bidi="en-US"/>
        </w:rPr>
        <w:t xml:space="preserve">(a) </w:t>
      </w:r>
      <w:r w:rsidRPr="00EE2B67">
        <w:rPr>
          <w:rFonts w:ascii="Times New Roman" w:eastAsia="Calibri" w:hAnsi="Times New Roman" w:cs="Times New Roman"/>
          <w:sz w:val="24"/>
          <w:szCs w:val="24"/>
          <w:lang w:bidi="en-US"/>
        </w:rPr>
        <w:tab/>
        <w:t xml:space="preserve">* * *  A change in the status of a flight means, at a minimum, </w:t>
      </w:r>
      <w:r w:rsidR="00677739">
        <w:rPr>
          <w:rFonts w:ascii="Times New Roman" w:eastAsia="Calibri" w:hAnsi="Times New Roman" w:cs="Times New Roman"/>
          <w:sz w:val="24"/>
          <w:szCs w:val="24"/>
          <w:lang w:bidi="en-US"/>
        </w:rPr>
        <w:t xml:space="preserve">a </w:t>
      </w:r>
      <w:r w:rsidR="00AE418B" w:rsidRPr="00EE2B67">
        <w:rPr>
          <w:rFonts w:ascii="Times New Roman" w:eastAsia="Calibri" w:hAnsi="Times New Roman" w:cs="Times New Roman"/>
          <w:sz w:val="24"/>
          <w:szCs w:val="24"/>
          <w:lang w:bidi="en-US"/>
        </w:rPr>
        <w:t>cancellation</w:t>
      </w:r>
      <w:r w:rsidR="005753B0">
        <w:rPr>
          <w:rFonts w:ascii="Times New Roman" w:eastAsia="Calibri" w:hAnsi="Times New Roman" w:cs="Times New Roman"/>
          <w:sz w:val="24"/>
          <w:szCs w:val="24"/>
          <w:lang w:bidi="en-US"/>
        </w:rPr>
        <w:t>, diversion</w:t>
      </w:r>
      <w:r w:rsidR="00AE418B" w:rsidRPr="00EE2B67">
        <w:rPr>
          <w:rFonts w:ascii="Times New Roman" w:eastAsia="Calibri" w:hAnsi="Times New Roman" w:cs="Times New Roman"/>
          <w:sz w:val="24"/>
          <w:szCs w:val="24"/>
          <w:lang w:bidi="en-US"/>
        </w:rPr>
        <w:t xml:space="preserve"> or </w:t>
      </w:r>
      <w:r w:rsidRPr="00EE2B67">
        <w:rPr>
          <w:rFonts w:ascii="Times New Roman" w:eastAsia="Calibri" w:hAnsi="Times New Roman" w:cs="Times New Roman"/>
          <w:sz w:val="24"/>
          <w:szCs w:val="24"/>
          <w:lang w:bidi="en-US"/>
        </w:rPr>
        <w:t xml:space="preserve">delay of 30 minutes or more </w:t>
      </w:r>
      <w:r w:rsidR="00AE418B" w:rsidRPr="00EE2B67">
        <w:rPr>
          <w:rFonts w:ascii="Times New Roman" w:eastAsia="Calibri" w:hAnsi="Times New Roman" w:cs="Times New Roman"/>
          <w:sz w:val="24"/>
          <w:szCs w:val="24"/>
          <w:lang w:bidi="en-US"/>
        </w:rPr>
        <w:t xml:space="preserve">in the </w:t>
      </w:r>
      <w:r w:rsidR="00737AE5" w:rsidRPr="00EE2B67">
        <w:rPr>
          <w:rFonts w:ascii="Times New Roman" w:eastAsia="Calibri" w:hAnsi="Times New Roman" w:cs="Times New Roman"/>
          <w:sz w:val="24"/>
          <w:szCs w:val="24"/>
          <w:lang w:bidi="en-US"/>
        </w:rPr>
        <w:t xml:space="preserve">planned operation </w:t>
      </w:r>
      <w:r w:rsidR="00AE418B" w:rsidRPr="00EE2B67">
        <w:rPr>
          <w:rFonts w:ascii="Times New Roman" w:eastAsia="Calibri" w:hAnsi="Times New Roman" w:cs="Times New Roman"/>
          <w:sz w:val="24"/>
          <w:szCs w:val="24"/>
          <w:lang w:bidi="en-US"/>
        </w:rPr>
        <w:t xml:space="preserve">of a flight </w:t>
      </w:r>
      <w:r w:rsidRPr="00EE2B67">
        <w:rPr>
          <w:rFonts w:ascii="Times New Roman" w:eastAsia="Calibri" w:hAnsi="Times New Roman" w:cs="Times New Roman"/>
          <w:sz w:val="24"/>
          <w:szCs w:val="24"/>
          <w:lang w:bidi="en-US"/>
        </w:rPr>
        <w:t>that occurs within seven calendar days of the scheduled date of the planned operation.  * * *</w:t>
      </w:r>
    </w:p>
    <w:p w:rsidR="00AB2DE9" w:rsidRDefault="00AC5239" w:rsidP="00E26461">
      <w:pPr>
        <w:spacing w:after="0"/>
        <w:contextualSpacing/>
        <w:rPr>
          <w:rFonts w:ascii="Times New Roman" w:eastAsia="Calibri" w:hAnsi="Times New Roman" w:cs="Times New Roman"/>
          <w:sz w:val="24"/>
          <w:szCs w:val="24"/>
          <w:lang w:bidi="en-US"/>
        </w:rPr>
      </w:pPr>
      <w:r w:rsidRPr="00EE2B67">
        <w:rPr>
          <w:rFonts w:ascii="Times New Roman" w:eastAsia="Calibri" w:hAnsi="Times New Roman" w:cs="Times New Roman"/>
          <w:sz w:val="24"/>
          <w:szCs w:val="24"/>
          <w:lang w:bidi="en-US"/>
        </w:rPr>
        <w:t xml:space="preserve">(1) With respect to any U.S. </w:t>
      </w:r>
      <w:r w:rsidR="007148CC">
        <w:rPr>
          <w:rFonts w:ascii="Times New Roman" w:eastAsia="Calibri" w:hAnsi="Times New Roman" w:cs="Times New Roman"/>
          <w:sz w:val="24"/>
          <w:szCs w:val="24"/>
          <w:lang w:bidi="en-US"/>
        </w:rPr>
        <w:t xml:space="preserve">air </w:t>
      </w:r>
      <w:r w:rsidRPr="00EE2B67">
        <w:rPr>
          <w:rFonts w:ascii="Times New Roman" w:eastAsia="Calibri" w:hAnsi="Times New Roman" w:cs="Times New Roman"/>
          <w:sz w:val="24"/>
          <w:szCs w:val="24"/>
          <w:lang w:bidi="en-US"/>
        </w:rPr>
        <w:t>carrier or foreign air carrier that permits passengers and other</w:t>
      </w:r>
      <w:r w:rsidRPr="00EE2B67">
        <w:rPr>
          <w:rFonts w:ascii="Times New Roman" w:eastAsia="Calibri" w:hAnsi="Times New Roman" w:cs="Times New Roman"/>
          <w:sz w:val="24"/>
          <w:szCs w:val="24"/>
          <w:u w:val="single"/>
          <w:lang w:bidi="en-US"/>
        </w:rPr>
        <w:t xml:space="preserve"> </w:t>
      </w:r>
      <w:r w:rsidRPr="00EE2B67">
        <w:rPr>
          <w:rFonts w:ascii="Times New Roman" w:eastAsia="Calibri" w:hAnsi="Times New Roman" w:cs="Times New Roman"/>
          <w:sz w:val="24"/>
          <w:szCs w:val="24"/>
          <w:lang w:bidi="en-US"/>
        </w:rPr>
        <w:t xml:space="preserve">interested persons to subscribe to flight status notification services, the carrier must deliver such notification to such subscribers, by whatever means the carrier </w:t>
      </w:r>
      <w:r w:rsidR="00CC259E">
        <w:rPr>
          <w:rFonts w:ascii="Times New Roman" w:eastAsia="Calibri" w:hAnsi="Times New Roman" w:cs="Times New Roman"/>
          <w:sz w:val="24"/>
          <w:szCs w:val="24"/>
          <w:lang w:bidi="en-US"/>
        </w:rPr>
        <w:t xml:space="preserve">offers </w:t>
      </w:r>
      <w:r w:rsidR="008C7AFA">
        <w:rPr>
          <w:rFonts w:ascii="Times New Roman" w:eastAsia="Calibri" w:hAnsi="Times New Roman" w:cs="Times New Roman"/>
          <w:sz w:val="24"/>
          <w:szCs w:val="24"/>
          <w:lang w:bidi="en-US"/>
        </w:rPr>
        <w:t>that</w:t>
      </w:r>
      <w:r w:rsidR="008C7AFA" w:rsidRPr="00EE2B67">
        <w:rPr>
          <w:rFonts w:ascii="Times New Roman" w:eastAsia="Calibri" w:hAnsi="Times New Roman" w:cs="Times New Roman"/>
          <w:sz w:val="24"/>
          <w:szCs w:val="24"/>
          <w:lang w:bidi="en-US"/>
        </w:rPr>
        <w:t xml:space="preserve"> </w:t>
      </w:r>
      <w:r w:rsidR="008C7AFA">
        <w:rPr>
          <w:rFonts w:ascii="Times New Roman" w:eastAsia="Calibri" w:hAnsi="Times New Roman" w:cs="Times New Roman"/>
          <w:sz w:val="24"/>
          <w:szCs w:val="24"/>
          <w:lang w:bidi="en-US"/>
        </w:rPr>
        <w:t>the subscriber chooses</w:t>
      </w:r>
      <w:r w:rsidR="00AB2DE9">
        <w:rPr>
          <w:rFonts w:ascii="Times New Roman" w:eastAsia="Calibri" w:hAnsi="Times New Roman" w:cs="Times New Roman"/>
          <w:sz w:val="24"/>
          <w:szCs w:val="24"/>
          <w:lang w:bidi="en-US"/>
        </w:rPr>
        <w:t>.</w:t>
      </w:r>
    </w:p>
    <w:p w:rsidR="00AB2DE9" w:rsidRDefault="00AC5239" w:rsidP="00E26461">
      <w:pPr>
        <w:spacing w:after="0"/>
        <w:contextualSpacing/>
        <w:rPr>
          <w:rFonts w:ascii="Times New Roman" w:hAnsi="Times New Roman" w:cs="Times New Roman"/>
          <w:b/>
          <w:sz w:val="24"/>
          <w:szCs w:val="24"/>
        </w:rPr>
      </w:pPr>
      <w:r w:rsidRPr="00EE2B67">
        <w:rPr>
          <w:rFonts w:ascii="Times New Roman" w:eastAsia="Calibri" w:hAnsi="Times New Roman" w:cs="Times New Roman"/>
          <w:sz w:val="24"/>
          <w:szCs w:val="24"/>
          <w:lang w:bidi="en-US"/>
        </w:rPr>
        <w:t>* * *</w:t>
      </w:r>
    </w:p>
    <w:p w:rsidR="001C32AF" w:rsidRDefault="001C32AF" w:rsidP="00E26461">
      <w:pPr>
        <w:spacing w:after="0"/>
        <w:rPr>
          <w:rFonts w:ascii="Times New Roman" w:hAnsi="Times New Roman" w:cs="Times New Roman"/>
          <w:b/>
          <w:sz w:val="24"/>
          <w:szCs w:val="24"/>
        </w:rPr>
      </w:pPr>
      <w:r w:rsidRPr="00EE2B67">
        <w:rPr>
          <w:rFonts w:ascii="Times New Roman" w:hAnsi="Times New Roman" w:cs="Times New Roman"/>
          <w:b/>
          <w:sz w:val="24"/>
          <w:szCs w:val="24"/>
        </w:rPr>
        <w:t>Part 399-[AMENDED]</w:t>
      </w:r>
    </w:p>
    <w:p w:rsidR="002205C4" w:rsidRPr="00EE2B67" w:rsidRDefault="002205C4" w:rsidP="00E26461">
      <w:pPr>
        <w:spacing w:after="0"/>
        <w:rPr>
          <w:rFonts w:ascii="Times New Roman" w:hAnsi="Times New Roman" w:cs="Times New Roman"/>
          <w:b/>
          <w:sz w:val="24"/>
          <w:szCs w:val="24"/>
        </w:rPr>
      </w:pPr>
    </w:p>
    <w:p w:rsidR="00AB2DE9" w:rsidRDefault="007148CC" w:rsidP="00E26461">
      <w:pPr>
        <w:spacing w:after="0"/>
        <w:rPr>
          <w:rFonts w:ascii="Times New Roman" w:hAnsi="Times New Roman" w:cs="Times New Roman"/>
          <w:sz w:val="24"/>
          <w:szCs w:val="24"/>
        </w:rPr>
      </w:pPr>
      <w:r>
        <w:rPr>
          <w:rFonts w:ascii="Times New Roman" w:hAnsi="Times New Roman" w:cs="Times New Roman"/>
          <w:sz w:val="24"/>
          <w:szCs w:val="24"/>
        </w:rPr>
        <w:t xml:space="preserve"> </w:t>
      </w:r>
      <w:r w:rsidR="00AF4E92">
        <w:rPr>
          <w:rFonts w:ascii="Times New Roman" w:hAnsi="Times New Roman" w:cs="Times New Roman"/>
          <w:sz w:val="24"/>
          <w:szCs w:val="24"/>
        </w:rPr>
        <w:t>2</w:t>
      </w:r>
      <w:r w:rsidR="001E1007">
        <w:rPr>
          <w:rFonts w:ascii="Times New Roman" w:hAnsi="Times New Roman" w:cs="Times New Roman"/>
          <w:sz w:val="24"/>
          <w:szCs w:val="24"/>
        </w:rPr>
        <w:t>1</w:t>
      </w:r>
      <w:r w:rsidR="00AB2DE9" w:rsidRPr="00673CED">
        <w:rPr>
          <w:rFonts w:ascii="Times New Roman" w:hAnsi="Times New Roman" w:cs="Times New Roman"/>
          <w:sz w:val="24"/>
          <w:szCs w:val="24"/>
        </w:rPr>
        <w:t xml:space="preserve">. The authority citation for 14 CFR </w:t>
      </w:r>
      <w:r w:rsidR="005753B0">
        <w:rPr>
          <w:rFonts w:ascii="Times New Roman" w:hAnsi="Times New Roman" w:cs="Times New Roman"/>
          <w:sz w:val="24"/>
          <w:szCs w:val="24"/>
        </w:rPr>
        <w:t>P</w:t>
      </w:r>
      <w:r w:rsidR="00AB2DE9">
        <w:rPr>
          <w:rFonts w:ascii="Times New Roman" w:hAnsi="Times New Roman" w:cs="Times New Roman"/>
          <w:sz w:val="24"/>
          <w:szCs w:val="24"/>
        </w:rPr>
        <w:t>art 399</w:t>
      </w:r>
      <w:r w:rsidR="00AB2DE9" w:rsidRPr="00673CED">
        <w:rPr>
          <w:rFonts w:ascii="Times New Roman" w:hAnsi="Times New Roman" w:cs="Times New Roman"/>
          <w:sz w:val="24"/>
          <w:szCs w:val="24"/>
        </w:rPr>
        <w:t xml:space="preserve"> continues to read as follows:</w:t>
      </w:r>
    </w:p>
    <w:p w:rsidR="00AB2DE9" w:rsidRPr="00E26461" w:rsidRDefault="00AB2DE9" w:rsidP="00E26461">
      <w:pPr>
        <w:spacing w:after="0"/>
        <w:rPr>
          <w:rFonts w:eastAsia="Calibri" w:cstheme="minorHAnsi"/>
          <w:color w:val="000000"/>
          <w:sz w:val="24"/>
          <w:szCs w:val="24"/>
          <w:lang w:bidi="en-US"/>
        </w:rPr>
      </w:pPr>
      <w:r w:rsidRPr="00E26461">
        <w:rPr>
          <w:rFonts w:cstheme="minorHAnsi"/>
          <w:b/>
          <w:bCs/>
          <w:sz w:val="24"/>
          <w:szCs w:val="24"/>
        </w:rPr>
        <w:t xml:space="preserve">Authority: </w:t>
      </w:r>
      <w:r w:rsidRPr="00E26461">
        <w:rPr>
          <w:rFonts w:cstheme="minorHAnsi"/>
          <w:sz w:val="24"/>
          <w:szCs w:val="24"/>
        </w:rPr>
        <w:t xml:space="preserve">49 U.S.C. </w:t>
      </w:r>
      <w:r w:rsidR="00FB39AF" w:rsidRPr="00EE2B67">
        <w:rPr>
          <w:rFonts w:ascii="Times New Roman" w:hAnsi="Times New Roman" w:cs="Times New Roman"/>
          <w:sz w:val="24"/>
          <w:szCs w:val="24"/>
        </w:rPr>
        <w:t>§ </w:t>
      </w:r>
      <w:r w:rsidRPr="00E26461">
        <w:rPr>
          <w:rFonts w:cstheme="minorHAnsi"/>
          <w:sz w:val="24"/>
          <w:szCs w:val="24"/>
        </w:rPr>
        <w:t xml:space="preserve">40101 </w:t>
      </w:r>
      <w:r w:rsidRPr="00E26461">
        <w:rPr>
          <w:rFonts w:cstheme="minorHAnsi"/>
          <w:i/>
          <w:iCs/>
          <w:sz w:val="24"/>
          <w:szCs w:val="24"/>
        </w:rPr>
        <w:t>et seq.</w:t>
      </w:r>
    </w:p>
    <w:p w:rsidR="00181A3A" w:rsidRDefault="00181A3A" w:rsidP="00181A3A">
      <w:pPr>
        <w:spacing w:after="0"/>
        <w:rPr>
          <w:rFonts w:ascii="Times New Roman" w:hAnsi="Times New Roman" w:cs="Times New Roman"/>
          <w:sz w:val="24"/>
          <w:szCs w:val="24"/>
        </w:rPr>
      </w:pPr>
    </w:p>
    <w:p w:rsidR="00AB2DE9" w:rsidRDefault="007148CC" w:rsidP="00E26461">
      <w:pPr>
        <w:spacing w:after="0"/>
        <w:rPr>
          <w:rFonts w:ascii="Times New Roman" w:eastAsia="Calibri" w:hAnsi="Times New Roman" w:cs="Times New Roman"/>
          <w:color w:val="000000"/>
          <w:sz w:val="24"/>
          <w:szCs w:val="24"/>
          <w:lang w:bidi="en-US"/>
        </w:rPr>
      </w:pPr>
      <w:r>
        <w:rPr>
          <w:rFonts w:ascii="Times New Roman" w:hAnsi="Times New Roman" w:cs="Times New Roman"/>
          <w:sz w:val="24"/>
          <w:szCs w:val="24"/>
        </w:rPr>
        <w:t xml:space="preserve"> 2</w:t>
      </w:r>
      <w:r w:rsidR="001E1007">
        <w:rPr>
          <w:rFonts w:ascii="Times New Roman" w:hAnsi="Times New Roman" w:cs="Times New Roman"/>
          <w:sz w:val="24"/>
          <w:szCs w:val="24"/>
        </w:rPr>
        <w:t>2</w:t>
      </w:r>
      <w:r w:rsidR="00AB2DE9">
        <w:rPr>
          <w:rFonts w:ascii="Times New Roman" w:hAnsi="Times New Roman" w:cs="Times New Roman"/>
          <w:sz w:val="24"/>
          <w:szCs w:val="24"/>
        </w:rPr>
        <w:t>.</w:t>
      </w:r>
      <w:r w:rsidR="003B5BE9">
        <w:rPr>
          <w:rFonts w:ascii="Times New Roman" w:hAnsi="Times New Roman" w:cs="Times New Roman"/>
          <w:sz w:val="24"/>
          <w:szCs w:val="24"/>
        </w:rPr>
        <w:t xml:space="preserve">  </w:t>
      </w:r>
      <w:r w:rsidR="003B5BE9">
        <w:rPr>
          <w:rFonts w:ascii="Times New Roman" w:eastAsia="Calibri" w:hAnsi="Times New Roman" w:cs="Times New Roman"/>
          <w:color w:val="000000"/>
          <w:sz w:val="24"/>
          <w:szCs w:val="24"/>
          <w:lang w:bidi="en-US"/>
        </w:rPr>
        <w:t>Section 399.80</w:t>
      </w:r>
      <w:r w:rsidR="003B5BE9" w:rsidRPr="00673CED">
        <w:rPr>
          <w:rFonts w:ascii="Times New Roman" w:eastAsia="Calibri" w:hAnsi="Times New Roman" w:cs="Times New Roman"/>
          <w:color w:val="000000"/>
          <w:sz w:val="24"/>
          <w:szCs w:val="24"/>
          <w:lang w:bidi="en-US"/>
        </w:rPr>
        <w:t xml:space="preserve"> is </w:t>
      </w:r>
      <w:r w:rsidR="003B5BE9">
        <w:rPr>
          <w:rFonts w:ascii="Times New Roman" w:eastAsia="Calibri" w:hAnsi="Times New Roman" w:cs="Times New Roman"/>
          <w:color w:val="000000"/>
          <w:sz w:val="24"/>
          <w:szCs w:val="24"/>
          <w:lang w:bidi="en-US"/>
        </w:rPr>
        <w:t xml:space="preserve">amended by </w:t>
      </w:r>
      <w:r w:rsidR="00677739">
        <w:rPr>
          <w:rFonts w:ascii="Times New Roman" w:eastAsia="Calibri" w:hAnsi="Times New Roman" w:cs="Times New Roman"/>
          <w:color w:val="000000"/>
          <w:sz w:val="24"/>
          <w:szCs w:val="24"/>
          <w:lang w:bidi="en-US"/>
        </w:rPr>
        <w:t>revising the lead in sentence</w:t>
      </w:r>
      <w:r w:rsidR="00DD5B33">
        <w:rPr>
          <w:rFonts w:ascii="Times New Roman" w:eastAsia="Calibri" w:hAnsi="Times New Roman" w:cs="Times New Roman"/>
          <w:color w:val="000000"/>
          <w:sz w:val="24"/>
          <w:szCs w:val="24"/>
          <w:lang w:bidi="en-US"/>
        </w:rPr>
        <w:t>, removing paragraph (h)</w:t>
      </w:r>
      <w:r w:rsidR="005753B0">
        <w:rPr>
          <w:rFonts w:ascii="Times New Roman" w:eastAsia="Calibri" w:hAnsi="Times New Roman" w:cs="Times New Roman"/>
          <w:color w:val="000000"/>
          <w:sz w:val="24"/>
          <w:szCs w:val="24"/>
          <w:lang w:bidi="en-US"/>
        </w:rPr>
        <w:t xml:space="preserve"> and marking it “Reserved”</w:t>
      </w:r>
      <w:r w:rsidR="00DD5B33">
        <w:rPr>
          <w:rFonts w:ascii="Times New Roman" w:eastAsia="Calibri" w:hAnsi="Times New Roman" w:cs="Times New Roman"/>
          <w:color w:val="000000"/>
          <w:sz w:val="24"/>
          <w:szCs w:val="24"/>
          <w:lang w:bidi="en-US"/>
        </w:rPr>
        <w:t xml:space="preserve">, </w:t>
      </w:r>
      <w:r w:rsidR="00181A3A">
        <w:rPr>
          <w:rFonts w:ascii="Times New Roman" w:eastAsia="Calibri" w:hAnsi="Times New Roman" w:cs="Times New Roman"/>
          <w:color w:val="000000"/>
          <w:sz w:val="24"/>
          <w:szCs w:val="24"/>
          <w:lang w:bidi="en-US"/>
        </w:rPr>
        <w:t xml:space="preserve">revising </w:t>
      </w:r>
      <w:r w:rsidR="003B5BE9">
        <w:rPr>
          <w:rFonts w:ascii="Times New Roman" w:eastAsia="Calibri" w:hAnsi="Times New Roman" w:cs="Times New Roman"/>
          <w:color w:val="000000"/>
          <w:sz w:val="24"/>
          <w:szCs w:val="24"/>
          <w:lang w:bidi="en-US"/>
        </w:rPr>
        <w:t>paragraph (1</w:t>
      </w:r>
      <w:r w:rsidR="00802C38">
        <w:rPr>
          <w:rFonts w:ascii="Times New Roman" w:eastAsia="Calibri" w:hAnsi="Times New Roman" w:cs="Times New Roman"/>
          <w:color w:val="000000"/>
          <w:sz w:val="24"/>
          <w:szCs w:val="24"/>
          <w:lang w:bidi="en-US"/>
        </w:rPr>
        <w:t>)</w:t>
      </w:r>
      <w:r w:rsidR="00181A3A">
        <w:rPr>
          <w:rFonts w:ascii="Times New Roman" w:eastAsia="Calibri" w:hAnsi="Times New Roman" w:cs="Times New Roman"/>
          <w:color w:val="000000"/>
          <w:sz w:val="24"/>
          <w:szCs w:val="24"/>
          <w:lang w:bidi="en-US"/>
        </w:rPr>
        <w:t xml:space="preserve"> and adding paragraphs</w:t>
      </w:r>
      <w:r w:rsidR="003B5BE9">
        <w:rPr>
          <w:rFonts w:ascii="Times New Roman" w:eastAsia="Calibri" w:hAnsi="Times New Roman" w:cs="Times New Roman"/>
          <w:color w:val="000000"/>
          <w:sz w:val="24"/>
          <w:szCs w:val="24"/>
          <w:lang w:bidi="en-US"/>
        </w:rPr>
        <w:t xml:space="preserve"> (o)</w:t>
      </w:r>
      <w:r w:rsidR="00802C38">
        <w:rPr>
          <w:rFonts w:ascii="Times New Roman" w:eastAsia="Calibri" w:hAnsi="Times New Roman" w:cs="Times New Roman"/>
          <w:color w:val="000000"/>
          <w:sz w:val="24"/>
          <w:szCs w:val="24"/>
          <w:lang w:bidi="en-US"/>
        </w:rPr>
        <w:t>, (p), (q), and (r)</w:t>
      </w:r>
      <w:r w:rsidR="003B5BE9">
        <w:rPr>
          <w:rFonts w:ascii="Times New Roman" w:eastAsia="Calibri" w:hAnsi="Times New Roman" w:cs="Times New Roman"/>
          <w:color w:val="000000"/>
          <w:sz w:val="24"/>
          <w:szCs w:val="24"/>
          <w:lang w:bidi="en-US"/>
        </w:rPr>
        <w:t xml:space="preserve"> </w:t>
      </w:r>
      <w:r w:rsidR="003B5BE9" w:rsidRPr="00673CED">
        <w:rPr>
          <w:rFonts w:ascii="Times New Roman" w:eastAsia="Calibri" w:hAnsi="Times New Roman" w:cs="Times New Roman"/>
          <w:color w:val="000000"/>
          <w:sz w:val="24"/>
          <w:szCs w:val="24"/>
          <w:lang w:bidi="en-US"/>
        </w:rPr>
        <w:t>to read as follows:</w:t>
      </w:r>
    </w:p>
    <w:p w:rsidR="002205C4" w:rsidRDefault="002205C4" w:rsidP="00E26461">
      <w:pPr>
        <w:spacing w:after="0"/>
        <w:rPr>
          <w:rFonts w:ascii="Times New Roman" w:hAnsi="Times New Roman" w:cs="Times New Roman"/>
          <w:sz w:val="24"/>
          <w:szCs w:val="24"/>
        </w:rPr>
      </w:pPr>
    </w:p>
    <w:p w:rsidR="001C32AF" w:rsidRDefault="002C7D28" w:rsidP="00E26461">
      <w:pPr>
        <w:spacing w:after="0"/>
        <w:rPr>
          <w:rFonts w:ascii="Times New Roman" w:hAnsi="Times New Roman" w:cs="Times New Roman"/>
          <w:b/>
          <w:sz w:val="24"/>
          <w:szCs w:val="24"/>
        </w:rPr>
      </w:pPr>
      <w:r w:rsidRPr="005D1CA8">
        <w:rPr>
          <w:rFonts w:ascii="Times New Roman" w:eastAsia="Calibri" w:hAnsi="Times New Roman" w:cs="Times New Roman"/>
          <w:b/>
          <w:sz w:val="24"/>
          <w:szCs w:val="24"/>
          <w:lang w:bidi="en-US"/>
        </w:rPr>
        <w:t xml:space="preserve">§ </w:t>
      </w:r>
      <w:r w:rsidR="001C32AF" w:rsidRPr="005D1CA8">
        <w:rPr>
          <w:rFonts w:ascii="Times New Roman" w:hAnsi="Times New Roman" w:cs="Times New Roman"/>
          <w:b/>
          <w:sz w:val="24"/>
          <w:szCs w:val="24"/>
        </w:rPr>
        <w:t>399.80</w:t>
      </w:r>
      <w:r w:rsidR="003B5BE9" w:rsidRPr="005D1CA8">
        <w:rPr>
          <w:rFonts w:ascii="Times New Roman" w:hAnsi="Times New Roman" w:cs="Times New Roman"/>
          <w:b/>
          <w:sz w:val="24"/>
          <w:szCs w:val="24"/>
        </w:rPr>
        <w:t xml:space="preserve">  </w:t>
      </w:r>
      <w:r w:rsidR="001921EF" w:rsidRPr="005D1CA8">
        <w:rPr>
          <w:rFonts w:ascii="Times New Roman" w:hAnsi="Times New Roman" w:cs="Times New Roman"/>
          <w:b/>
          <w:sz w:val="24"/>
          <w:szCs w:val="24"/>
        </w:rPr>
        <w:t>Unfair and deceptive practices of ticket agents</w:t>
      </w:r>
    </w:p>
    <w:p w:rsidR="005D1CA8" w:rsidRDefault="005D1CA8" w:rsidP="00E26461">
      <w:pPr>
        <w:spacing w:after="0"/>
        <w:rPr>
          <w:sz w:val="24"/>
          <w:szCs w:val="24"/>
        </w:rPr>
      </w:pPr>
      <w:r w:rsidRPr="005D1CA8">
        <w:rPr>
          <w:sz w:val="24"/>
          <w:szCs w:val="24"/>
        </w:rPr>
        <w:t xml:space="preserve">It is the policy of the </w:t>
      </w:r>
      <w:r>
        <w:rPr>
          <w:sz w:val="24"/>
          <w:szCs w:val="24"/>
        </w:rPr>
        <w:t xml:space="preserve">Department </w:t>
      </w:r>
      <w:r w:rsidRPr="005D1CA8">
        <w:rPr>
          <w:sz w:val="24"/>
          <w:szCs w:val="24"/>
        </w:rPr>
        <w:t xml:space="preserve">to regard the practices </w:t>
      </w:r>
      <w:r w:rsidR="00BB759F">
        <w:rPr>
          <w:sz w:val="24"/>
          <w:szCs w:val="24"/>
        </w:rPr>
        <w:t xml:space="preserve">enumerated in paragraphs </w:t>
      </w:r>
      <w:r w:rsidR="00B35EB7">
        <w:rPr>
          <w:sz w:val="24"/>
          <w:szCs w:val="24"/>
        </w:rPr>
        <w:t>(</w:t>
      </w:r>
      <w:r w:rsidR="00BB759F">
        <w:rPr>
          <w:sz w:val="24"/>
          <w:szCs w:val="24"/>
        </w:rPr>
        <w:t>a</w:t>
      </w:r>
      <w:r w:rsidR="00B35EB7">
        <w:rPr>
          <w:sz w:val="24"/>
          <w:szCs w:val="24"/>
        </w:rPr>
        <w:t>)</w:t>
      </w:r>
      <w:r w:rsidR="00BB759F">
        <w:rPr>
          <w:sz w:val="24"/>
          <w:szCs w:val="24"/>
        </w:rPr>
        <w:t xml:space="preserve"> through </w:t>
      </w:r>
      <w:r w:rsidR="00B35EB7">
        <w:rPr>
          <w:sz w:val="24"/>
          <w:szCs w:val="24"/>
        </w:rPr>
        <w:t>(</w:t>
      </w:r>
      <w:r w:rsidR="00BB759F">
        <w:rPr>
          <w:sz w:val="24"/>
          <w:szCs w:val="24"/>
        </w:rPr>
        <w:t>m</w:t>
      </w:r>
      <w:r w:rsidR="00B35EB7">
        <w:rPr>
          <w:sz w:val="24"/>
          <w:szCs w:val="24"/>
        </w:rPr>
        <w:t>)</w:t>
      </w:r>
      <w:r w:rsidR="00BB759F">
        <w:rPr>
          <w:sz w:val="24"/>
          <w:szCs w:val="24"/>
        </w:rPr>
        <w:t xml:space="preserve"> </w:t>
      </w:r>
      <w:r w:rsidRPr="005D1CA8">
        <w:rPr>
          <w:sz w:val="24"/>
          <w:szCs w:val="24"/>
        </w:rPr>
        <w:t xml:space="preserve">by a ticket agent </w:t>
      </w:r>
      <w:r w:rsidR="00BB759F">
        <w:rPr>
          <w:sz w:val="24"/>
          <w:szCs w:val="24"/>
        </w:rPr>
        <w:t xml:space="preserve">of any size and the practices enumerated in paragraphs </w:t>
      </w:r>
      <w:r w:rsidR="00B35EB7">
        <w:rPr>
          <w:sz w:val="24"/>
          <w:szCs w:val="24"/>
        </w:rPr>
        <w:t>(</w:t>
      </w:r>
      <w:r w:rsidR="00BB759F">
        <w:rPr>
          <w:sz w:val="24"/>
          <w:szCs w:val="24"/>
        </w:rPr>
        <w:t>o</w:t>
      </w:r>
      <w:r w:rsidR="00B35EB7">
        <w:rPr>
          <w:sz w:val="24"/>
          <w:szCs w:val="24"/>
        </w:rPr>
        <w:t>)</w:t>
      </w:r>
      <w:r w:rsidR="00BB759F">
        <w:rPr>
          <w:sz w:val="24"/>
          <w:szCs w:val="24"/>
        </w:rPr>
        <w:t xml:space="preserve"> through </w:t>
      </w:r>
      <w:r w:rsidR="00677739">
        <w:rPr>
          <w:sz w:val="24"/>
          <w:szCs w:val="24"/>
        </w:rPr>
        <w:t>(r)</w:t>
      </w:r>
      <w:r w:rsidR="00BB759F">
        <w:rPr>
          <w:sz w:val="24"/>
          <w:szCs w:val="24"/>
        </w:rPr>
        <w:t xml:space="preserve"> by a </w:t>
      </w:r>
      <w:r w:rsidR="005161F9">
        <w:rPr>
          <w:sz w:val="24"/>
          <w:szCs w:val="24"/>
        </w:rPr>
        <w:lastRenderedPageBreak/>
        <w:t xml:space="preserve">ticket </w:t>
      </w:r>
      <w:r w:rsidR="00BB759F">
        <w:rPr>
          <w:sz w:val="24"/>
          <w:szCs w:val="24"/>
        </w:rPr>
        <w:t xml:space="preserve">agent </w:t>
      </w:r>
      <w:r w:rsidR="005161F9">
        <w:rPr>
          <w:sz w:val="24"/>
          <w:szCs w:val="24"/>
        </w:rPr>
        <w:t xml:space="preserve">that sells air transportation and has </w:t>
      </w:r>
      <w:r w:rsidR="00BB759F">
        <w:rPr>
          <w:sz w:val="24"/>
          <w:szCs w:val="24"/>
        </w:rPr>
        <w:t>annual revenue of $100 million or more</w:t>
      </w:r>
      <w:r w:rsidR="00BB759F" w:rsidRPr="005D1CA8">
        <w:rPr>
          <w:sz w:val="24"/>
          <w:szCs w:val="24"/>
        </w:rPr>
        <w:t xml:space="preserve"> </w:t>
      </w:r>
      <w:r w:rsidRPr="005D1CA8">
        <w:rPr>
          <w:sz w:val="24"/>
          <w:szCs w:val="24"/>
        </w:rPr>
        <w:t>as an unfair or deceptive practice or unfair method of competition:</w:t>
      </w:r>
    </w:p>
    <w:p w:rsidR="005753B0" w:rsidRPr="005D1CA8" w:rsidRDefault="005753B0" w:rsidP="00E26461">
      <w:pPr>
        <w:spacing w:after="0"/>
        <w:rPr>
          <w:rFonts w:ascii="Times New Roman" w:hAnsi="Times New Roman" w:cs="Times New Roman"/>
          <w:b/>
          <w:sz w:val="24"/>
          <w:szCs w:val="24"/>
        </w:rPr>
      </w:pPr>
      <w:r>
        <w:rPr>
          <w:sz w:val="24"/>
          <w:szCs w:val="24"/>
        </w:rPr>
        <w:t>* * * * *</w:t>
      </w:r>
    </w:p>
    <w:p w:rsidR="003B5BE9" w:rsidRPr="00EE2B67" w:rsidRDefault="00D33405" w:rsidP="00E26461">
      <w:pPr>
        <w:spacing w:after="0"/>
        <w:rPr>
          <w:rFonts w:ascii="Times New Roman" w:hAnsi="Times New Roman" w:cs="Times New Roman"/>
          <w:sz w:val="24"/>
          <w:szCs w:val="24"/>
        </w:rPr>
      </w:pPr>
      <w:r w:rsidRPr="005D1CA8">
        <w:rPr>
          <w:rFonts w:ascii="Times New Roman" w:hAnsi="Times New Roman" w:cs="Times New Roman"/>
          <w:sz w:val="24"/>
          <w:szCs w:val="24"/>
        </w:rPr>
        <w:t xml:space="preserve">(l) </w:t>
      </w:r>
      <w:r w:rsidR="005D1CA8" w:rsidRPr="005D1CA8">
        <w:rPr>
          <w:sz w:val="24"/>
          <w:szCs w:val="24"/>
        </w:rPr>
        <w:t xml:space="preserve">Failing or refusing to make proper refunds promptly when service cannot be performed as contracted or representing that such refunds are obtainable only at some other point, thus depriving persons of the </w:t>
      </w:r>
      <w:r w:rsidR="00BB759F">
        <w:rPr>
          <w:sz w:val="24"/>
          <w:szCs w:val="24"/>
        </w:rPr>
        <w:t xml:space="preserve">timely </w:t>
      </w:r>
      <w:r w:rsidR="005D1CA8" w:rsidRPr="005D1CA8">
        <w:rPr>
          <w:sz w:val="24"/>
          <w:szCs w:val="24"/>
        </w:rPr>
        <w:t>use of the money to arrange other transportation, or forcing them to suffer unnecessary inconvenience and delay or requiring them to accept transportation at higher cost, or under less desirable circumstances, or on less desirable aircraft than that represented at the time of sale.</w:t>
      </w:r>
      <w:r w:rsidR="005D1CA8">
        <w:t xml:space="preserve"> </w:t>
      </w:r>
      <w:r w:rsidRPr="005D1CA8">
        <w:rPr>
          <w:rFonts w:ascii="Times New Roman" w:hAnsi="Times New Roman" w:cs="Times New Roman"/>
          <w:sz w:val="24"/>
          <w:szCs w:val="24"/>
        </w:rPr>
        <w:t xml:space="preserve">For purposes of this subsection “promptly” means processing a credit card refund (e.g., forwarding a credit to the merchant bank) within seven business days and a cash, check or debit card refund within 20 days.  These deadlines are calculated from the time that the ticket agent receives all information from the consumer that is necessary </w:t>
      </w:r>
      <w:r w:rsidRPr="00EE2B67">
        <w:rPr>
          <w:rFonts w:ascii="Times New Roman" w:hAnsi="Times New Roman" w:cs="Times New Roman"/>
          <w:sz w:val="24"/>
          <w:szCs w:val="24"/>
        </w:rPr>
        <w:t xml:space="preserve">to process the refund.  The ticket agent must request any missing information without delay.  </w:t>
      </w:r>
      <w:r w:rsidR="00677739">
        <w:rPr>
          <w:rFonts w:ascii="Times New Roman" w:hAnsi="Times New Roman" w:cs="Times New Roman"/>
          <w:sz w:val="24"/>
          <w:szCs w:val="24"/>
        </w:rPr>
        <w:t xml:space="preserve">A </w:t>
      </w:r>
      <w:r w:rsidRPr="00EE2B67">
        <w:rPr>
          <w:rFonts w:ascii="Times New Roman" w:hAnsi="Times New Roman" w:cs="Times New Roman"/>
          <w:sz w:val="24"/>
          <w:szCs w:val="24"/>
        </w:rPr>
        <w:t>ticket agent</w:t>
      </w:r>
      <w:r w:rsidR="00677739">
        <w:rPr>
          <w:rFonts w:ascii="Times New Roman" w:hAnsi="Times New Roman" w:cs="Times New Roman"/>
          <w:sz w:val="24"/>
          <w:szCs w:val="24"/>
        </w:rPr>
        <w:t>’s need to collect information</w:t>
      </w:r>
      <w:r w:rsidRPr="00EE2B67">
        <w:rPr>
          <w:rFonts w:ascii="Times New Roman" w:hAnsi="Times New Roman" w:cs="Times New Roman"/>
          <w:sz w:val="24"/>
          <w:szCs w:val="24"/>
        </w:rPr>
        <w:t xml:space="preserve"> from its own records does not suspend these deadlines.</w:t>
      </w:r>
    </w:p>
    <w:p w:rsidR="00D33405" w:rsidRPr="00EE2B67" w:rsidRDefault="00D33405" w:rsidP="00E26461">
      <w:pPr>
        <w:spacing w:after="0"/>
        <w:rPr>
          <w:rFonts w:ascii="Times New Roman" w:hAnsi="Times New Roman" w:cs="Times New Roman"/>
          <w:sz w:val="24"/>
          <w:szCs w:val="24"/>
        </w:rPr>
      </w:pPr>
      <w:r w:rsidRPr="00EE2B67">
        <w:rPr>
          <w:rFonts w:ascii="Times New Roman" w:hAnsi="Times New Roman" w:cs="Times New Roman"/>
          <w:sz w:val="24"/>
          <w:szCs w:val="24"/>
        </w:rPr>
        <w:t>*</w:t>
      </w:r>
      <w:r w:rsidR="00871006">
        <w:rPr>
          <w:rFonts w:ascii="Times New Roman" w:hAnsi="Times New Roman" w:cs="Times New Roman"/>
          <w:sz w:val="24"/>
          <w:szCs w:val="24"/>
        </w:rPr>
        <w:t xml:space="preserve"> </w:t>
      </w:r>
      <w:r w:rsidRPr="00EE2B67">
        <w:rPr>
          <w:rFonts w:ascii="Times New Roman" w:hAnsi="Times New Roman" w:cs="Times New Roman"/>
          <w:sz w:val="24"/>
          <w:szCs w:val="24"/>
        </w:rPr>
        <w:t>*</w:t>
      </w:r>
      <w:r w:rsidR="00871006">
        <w:rPr>
          <w:rFonts w:ascii="Times New Roman" w:hAnsi="Times New Roman" w:cs="Times New Roman"/>
          <w:sz w:val="24"/>
          <w:szCs w:val="24"/>
        </w:rPr>
        <w:t xml:space="preserve"> </w:t>
      </w:r>
      <w:r w:rsidRPr="00EE2B67">
        <w:rPr>
          <w:rFonts w:ascii="Times New Roman" w:hAnsi="Times New Roman" w:cs="Times New Roman"/>
          <w:sz w:val="24"/>
          <w:szCs w:val="24"/>
        </w:rPr>
        <w:t>*</w:t>
      </w:r>
      <w:r w:rsidR="00871006">
        <w:rPr>
          <w:rFonts w:ascii="Times New Roman" w:hAnsi="Times New Roman" w:cs="Times New Roman"/>
          <w:sz w:val="24"/>
          <w:szCs w:val="24"/>
        </w:rPr>
        <w:t xml:space="preserve"> </w:t>
      </w:r>
      <w:r w:rsidRPr="00EE2B67">
        <w:rPr>
          <w:rFonts w:ascii="Times New Roman" w:hAnsi="Times New Roman" w:cs="Times New Roman"/>
          <w:sz w:val="24"/>
          <w:szCs w:val="24"/>
        </w:rPr>
        <w:t>*</w:t>
      </w:r>
      <w:r w:rsidR="00871006">
        <w:rPr>
          <w:rFonts w:ascii="Times New Roman" w:hAnsi="Times New Roman" w:cs="Times New Roman"/>
          <w:sz w:val="24"/>
          <w:szCs w:val="24"/>
        </w:rPr>
        <w:t xml:space="preserve"> </w:t>
      </w:r>
      <w:r w:rsidRPr="00EE2B67">
        <w:rPr>
          <w:rFonts w:ascii="Times New Roman" w:hAnsi="Times New Roman" w:cs="Times New Roman"/>
          <w:sz w:val="24"/>
          <w:szCs w:val="24"/>
        </w:rPr>
        <w:t>*</w:t>
      </w:r>
      <w:r w:rsidR="00871006">
        <w:rPr>
          <w:rFonts w:ascii="Times New Roman" w:hAnsi="Times New Roman" w:cs="Times New Roman"/>
          <w:sz w:val="24"/>
          <w:szCs w:val="24"/>
        </w:rPr>
        <w:t xml:space="preserve"> </w:t>
      </w:r>
      <w:r w:rsidRPr="00EE2B67">
        <w:rPr>
          <w:rFonts w:ascii="Times New Roman" w:hAnsi="Times New Roman" w:cs="Times New Roman"/>
          <w:sz w:val="24"/>
          <w:szCs w:val="24"/>
        </w:rPr>
        <w:t>*</w:t>
      </w:r>
    </w:p>
    <w:p w:rsidR="00D33405" w:rsidRPr="00EE2B67" w:rsidRDefault="00D33405" w:rsidP="00E26461">
      <w:pPr>
        <w:spacing w:after="0"/>
        <w:rPr>
          <w:rFonts w:ascii="Times New Roman" w:hAnsi="Times New Roman" w:cs="Times New Roman"/>
          <w:sz w:val="24"/>
          <w:szCs w:val="24"/>
        </w:rPr>
      </w:pPr>
      <w:r w:rsidRPr="00EE2B67">
        <w:rPr>
          <w:rFonts w:ascii="Times New Roman" w:hAnsi="Times New Roman" w:cs="Times New Roman"/>
          <w:sz w:val="24"/>
          <w:szCs w:val="24"/>
        </w:rPr>
        <w:t xml:space="preserve">(o) Failure to hold a reservation at the quoted fare without payment or </w:t>
      </w:r>
      <w:r w:rsidR="008C7AFA">
        <w:rPr>
          <w:rFonts w:ascii="Times New Roman" w:hAnsi="Times New Roman" w:cs="Times New Roman"/>
          <w:sz w:val="24"/>
          <w:szCs w:val="24"/>
        </w:rPr>
        <w:t xml:space="preserve">to </w:t>
      </w:r>
      <w:r w:rsidRPr="00EE2B67">
        <w:rPr>
          <w:rFonts w:ascii="Times New Roman" w:hAnsi="Times New Roman" w:cs="Times New Roman"/>
          <w:sz w:val="24"/>
          <w:szCs w:val="24"/>
        </w:rPr>
        <w:t>permit it to be cancelled without penalty for at least 24 hours after the reservation is made</w:t>
      </w:r>
      <w:r w:rsidR="008D3C84">
        <w:rPr>
          <w:rFonts w:ascii="Times New Roman" w:hAnsi="Times New Roman" w:cs="Times New Roman"/>
          <w:sz w:val="24"/>
          <w:szCs w:val="24"/>
        </w:rPr>
        <w:t xml:space="preserve"> if the reservation is made one week or more prior to a flight’s departure</w:t>
      </w:r>
      <w:r w:rsidRPr="00EE2B67">
        <w:rPr>
          <w:rFonts w:ascii="Times New Roman" w:hAnsi="Times New Roman" w:cs="Times New Roman"/>
          <w:sz w:val="24"/>
          <w:szCs w:val="24"/>
        </w:rPr>
        <w:t>.  (The ticket agent may choose between these two methods; it need not offer both options to consumers.)</w:t>
      </w:r>
    </w:p>
    <w:p w:rsidR="00D33405" w:rsidRPr="00EE2B67" w:rsidRDefault="00D33405" w:rsidP="00E26461">
      <w:pPr>
        <w:spacing w:after="0"/>
        <w:rPr>
          <w:rFonts w:ascii="Times New Roman" w:hAnsi="Times New Roman" w:cs="Times New Roman"/>
          <w:sz w:val="24"/>
          <w:szCs w:val="24"/>
        </w:rPr>
      </w:pPr>
      <w:r w:rsidRPr="00EE2B67">
        <w:rPr>
          <w:rFonts w:ascii="Times New Roman" w:hAnsi="Times New Roman" w:cs="Times New Roman"/>
          <w:sz w:val="24"/>
          <w:szCs w:val="24"/>
        </w:rPr>
        <w:t>(p) Failure to disclose cancellation policies applicable to a consumer’s selected flights, the aircraft’s seating configuration, and lavatory availability on the aircraft</w:t>
      </w:r>
      <w:r w:rsidR="00802C38">
        <w:rPr>
          <w:rFonts w:ascii="Times New Roman" w:hAnsi="Times New Roman" w:cs="Times New Roman"/>
          <w:sz w:val="24"/>
          <w:szCs w:val="24"/>
        </w:rPr>
        <w:t xml:space="preserve"> on </w:t>
      </w:r>
      <w:r w:rsidR="00BB759F">
        <w:rPr>
          <w:rFonts w:ascii="Times New Roman" w:hAnsi="Times New Roman" w:cs="Times New Roman"/>
          <w:sz w:val="24"/>
          <w:szCs w:val="24"/>
        </w:rPr>
        <w:t xml:space="preserve">its </w:t>
      </w:r>
      <w:r w:rsidR="00802C38">
        <w:rPr>
          <w:rFonts w:ascii="Times New Roman" w:hAnsi="Times New Roman" w:cs="Times New Roman"/>
          <w:sz w:val="24"/>
          <w:szCs w:val="24"/>
        </w:rPr>
        <w:t>website, an</w:t>
      </w:r>
      <w:r w:rsidR="008D3C84">
        <w:rPr>
          <w:rFonts w:ascii="Times New Roman" w:hAnsi="Times New Roman" w:cs="Times New Roman"/>
          <w:sz w:val="24"/>
          <w:szCs w:val="24"/>
        </w:rPr>
        <w:t>d</w:t>
      </w:r>
      <w:r w:rsidR="00802C38">
        <w:rPr>
          <w:rFonts w:ascii="Times New Roman" w:hAnsi="Times New Roman" w:cs="Times New Roman"/>
          <w:sz w:val="24"/>
          <w:szCs w:val="24"/>
        </w:rPr>
        <w:t xml:space="preserve"> upon request, from the telephone reservations staff</w:t>
      </w:r>
      <w:r w:rsidRPr="00EE2B67">
        <w:rPr>
          <w:rFonts w:ascii="Times New Roman" w:hAnsi="Times New Roman" w:cs="Times New Roman"/>
          <w:sz w:val="24"/>
          <w:szCs w:val="24"/>
        </w:rPr>
        <w:t xml:space="preserve">. </w:t>
      </w:r>
      <w:r w:rsidR="008C7AFA">
        <w:rPr>
          <w:rFonts w:ascii="Times New Roman" w:hAnsi="Times New Roman" w:cs="Times New Roman"/>
          <w:sz w:val="24"/>
          <w:szCs w:val="24"/>
        </w:rPr>
        <w:t xml:space="preserve"> </w:t>
      </w:r>
    </w:p>
    <w:p w:rsidR="005D1CA8" w:rsidRDefault="00D33405" w:rsidP="005D1CA8">
      <w:pPr>
        <w:spacing w:after="0"/>
        <w:rPr>
          <w:rFonts w:ascii="Times New Roman" w:hAnsi="Times New Roman" w:cs="Times New Roman"/>
          <w:sz w:val="24"/>
          <w:szCs w:val="24"/>
        </w:rPr>
      </w:pPr>
      <w:r w:rsidRPr="00EE2B67">
        <w:rPr>
          <w:rFonts w:ascii="Times New Roman" w:hAnsi="Times New Roman" w:cs="Times New Roman"/>
          <w:sz w:val="24"/>
          <w:szCs w:val="24"/>
        </w:rPr>
        <w:lastRenderedPageBreak/>
        <w:t>(q) Failure to notify consumers in a timely manner of carrier-initiated changes to the consumer’s air travel itinerary</w:t>
      </w:r>
      <w:r w:rsidR="000C35FC">
        <w:rPr>
          <w:rFonts w:ascii="Times New Roman" w:hAnsi="Times New Roman" w:cs="Times New Roman"/>
          <w:sz w:val="24"/>
          <w:szCs w:val="24"/>
        </w:rPr>
        <w:t xml:space="preserve"> about which the carrier notifies the agent or about which the agent becomes aware through other means</w:t>
      </w:r>
      <w:r w:rsidRPr="00EE2B67">
        <w:rPr>
          <w:rFonts w:ascii="Times New Roman" w:hAnsi="Times New Roman" w:cs="Times New Roman"/>
          <w:sz w:val="24"/>
          <w:szCs w:val="24"/>
        </w:rPr>
        <w:t>.</w:t>
      </w:r>
    </w:p>
    <w:p w:rsidR="00DD5B33" w:rsidRPr="00EE2B67" w:rsidRDefault="00D33405" w:rsidP="005D1CA8">
      <w:pPr>
        <w:spacing w:after="0"/>
        <w:rPr>
          <w:rFonts w:ascii="Times New Roman" w:hAnsi="Times New Roman" w:cs="Times New Roman"/>
          <w:sz w:val="24"/>
          <w:szCs w:val="24"/>
        </w:rPr>
      </w:pPr>
      <w:r w:rsidRPr="00EE2B67">
        <w:rPr>
          <w:rFonts w:ascii="Times New Roman" w:hAnsi="Times New Roman" w:cs="Times New Roman"/>
          <w:sz w:val="24"/>
          <w:szCs w:val="24"/>
        </w:rPr>
        <w:t>(r) Failure to respond to consumer problems by acknowledging receipt of a consumer complaint within thirty days of receiving the complaint and sending a substantive written response within sixty days of receiving the complaint.</w:t>
      </w:r>
      <w:r w:rsidR="00075CD2">
        <w:rPr>
          <w:rFonts w:ascii="Times New Roman" w:hAnsi="Times New Roman" w:cs="Times New Roman"/>
          <w:sz w:val="24"/>
          <w:szCs w:val="24"/>
        </w:rPr>
        <w:t xml:space="preserve">  </w:t>
      </w:r>
      <w:r w:rsidR="00DD5B33">
        <w:rPr>
          <w:rFonts w:ascii="Times New Roman" w:hAnsi="Times New Roman" w:cs="Times New Roman"/>
          <w:sz w:val="24"/>
          <w:szCs w:val="24"/>
        </w:rPr>
        <w:t xml:space="preserve">  If all or part of the complaint is about services furnished (or to be furnished) by an airline or other travel supplier, the agent </w:t>
      </w:r>
      <w:r w:rsidR="00462816">
        <w:rPr>
          <w:rFonts w:ascii="Times New Roman" w:hAnsi="Times New Roman" w:cs="Times New Roman"/>
          <w:sz w:val="24"/>
          <w:szCs w:val="24"/>
        </w:rPr>
        <w:t xml:space="preserve">must </w:t>
      </w:r>
      <w:r w:rsidR="00DD5B33">
        <w:rPr>
          <w:rFonts w:ascii="Times New Roman" w:hAnsi="Times New Roman" w:cs="Times New Roman"/>
          <w:sz w:val="24"/>
          <w:szCs w:val="24"/>
        </w:rPr>
        <w:t>send the complaint to that supplier for response.  If no part of the complaint is about the agent’s service and the agent sends the complaint to the appropriate suppliers, the agent</w:t>
      </w:r>
      <w:r w:rsidR="00462816">
        <w:rPr>
          <w:rFonts w:ascii="Times New Roman" w:hAnsi="Times New Roman" w:cs="Times New Roman"/>
          <w:sz w:val="24"/>
          <w:szCs w:val="24"/>
        </w:rPr>
        <w:t>’s</w:t>
      </w:r>
      <w:r w:rsidR="00DD5B33">
        <w:rPr>
          <w:rFonts w:ascii="Times New Roman" w:hAnsi="Times New Roman" w:cs="Times New Roman"/>
          <w:sz w:val="24"/>
          <w:szCs w:val="24"/>
        </w:rPr>
        <w:t xml:space="preserve"> substantive reply</w:t>
      </w:r>
      <w:r w:rsidR="00462816">
        <w:rPr>
          <w:rFonts w:ascii="Times New Roman" w:hAnsi="Times New Roman" w:cs="Times New Roman"/>
          <w:sz w:val="24"/>
          <w:szCs w:val="24"/>
        </w:rPr>
        <w:t xml:space="preserve"> can consist of </w:t>
      </w:r>
      <w:r w:rsidR="00DD5B33">
        <w:rPr>
          <w:rFonts w:ascii="Times New Roman" w:hAnsi="Times New Roman" w:cs="Times New Roman"/>
          <w:sz w:val="24"/>
          <w:szCs w:val="24"/>
        </w:rPr>
        <w:t>advis</w:t>
      </w:r>
      <w:r w:rsidR="00462816">
        <w:rPr>
          <w:rFonts w:ascii="Times New Roman" w:hAnsi="Times New Roman" w:cs="Times New Roman"/>
          <w:sz w:val="24"/>
          <w:szCs w:val="24"/>
        </w:rPr>
        <w:t>ing</w:t>
      </w:r>
      <w:r w:rsidR="00DD5B33">
        <w:rPr>
          <w:rFonts w:ascii="Times New Roman" w:hAnsi="Times New Roman" w:cs="Times New Roman"/>
          <w:sz w:val="24"/>
          <w:szCs w:val="24"/>
        </w:rPr>
        <w:t xml:space="preserve"> the consumer where the agent has sent the complaint and why.  </w:t>
      </w:r>
    </w:p>
    <w:p w:rsidR="00E81FD1" w:rsidRDefault="005A79CC" w:rsidP="00E26461">
      <w:pPr>
        <w:spacing w:after="0"/>
        <w:rPr>
          <w:rFonts w:ascii="Times New Roman" w:hAnsi="Times New Roman" w:cs="Times New Roman"/>
          <w:sz w:val="24"/>
          <w:szCs w:val="24"/>
        </w:rPr>
      </w:pPr>
      <w:r>
        <w:rPr>
          <w:rFonts w:ascii="Times New Roman" w:hAnsi="Times New Roman" w:cs="Times New Roman"/>
          <w:sz w:val="24"/>
          <w:szCs w:val="24"/>
        </w:rPr>
        <w:t xml:space="preserve">(s) As used in this Subpart G of Part 399 and in 14 CFR Parts 257 and 258: </w:t>
      </w:r>
      <w:r w:rsidRPr="0067362B">
        <w:rPr>
          <w:rFonts w:ascii="Times New Roman" w:hAnsi="Times New Roman" w:cs="Times New Roman"/>
          <w:sz w:val="24"/>
          <w:szCs w:val="24"/>
        </w:rPr>
        <w:br/>
      </w:r>
      <w:r w:rsidRPr="003F743B">
        <w:rPr>
          <w:sz w:val="24"/>
          <w:szCs w:val="24"/>
        </w:rPr>
        <w:t>“Air carrier”, “foreign air carrier”, and “ticket agent” have the same definitions as set forth in 49 U.S.C. § 40102</w:t>
      </w:r>
      <w:r>
        <w:rPr>
          <w:sz w:val="24"/>
          <w:szCs w:val="24"/>
        </w:rPr>
        <w:t xml:space="preserve">.  </w:t>
      </w:r>
      <w:r w:rsidRPr="003F743B">
        <w:rPr>
          <w:sz w:val="24"/>
          <w:szCs w:val="24"/>
        </w:rPr>
        <w:t>The term “person…arranging for [,] air transportation” as set forth in the definition of</w:t>
      </w:r>
      <w:r w:rsidRPr="00947186">
        <w:t xml:space="preserve"> </w:t>
      </w:r>
      <w:r w:rsidRPr="003F743B">
        <w:rPr>
          <w:sz w:val="24"/>
          <w:szCs w:val="24"/>
        </w:rPr>
        <w:t>“ticket agent” in section 40102(40) includes any person that acts as an intermediary involved in the sale of air transportation directly or indirectly to consumers, including by operating an electronic airline information system, if the person holds itself out as a source of information about, or reservations for, the air transportation industry and receives compensation in any way related to the sale of air transportation (e.g., cost-per-click for air transportation advertisements, commission payment, revenue-sharing, or other compensation based on factors such as the number of flight segments booked, number of sales made, or number of consumers directed or referred to an air carrier, foreign air carrier, or ticket agent for the sale of air transportation).</w:t>
      </w:r>
      <w:r>
        <w:rPr>
          <w:sz w:val="24"/>
          <w:szCs w:val="24"/>
        </w:rPr>
        <w:t xml:space="preserve">  The term does not include persons who only publish advertisements of fares and </w:t>
      </w:r>
      <w:r>
        <w:rPr>
          <w:sz w:val="24"/>
          <w:szCs w:val="24"/>
        </w:rPr>
        <w:lastRenderedPageBreak/>
        <w:t xml:space="preserve">are paid only per click for linking consumers to the websites of the carriers or agents that provided the advertisement. </w:t>
      </w:r>
    </w:p>
    <w:p w:rsidR="00D33405" w:rsidRPr="00EE2B67" w:rsidRDefault="00D33405" w:rsidP="00E26461">
      <w:pPr>
        <w:spacing w:after="0" w:line="240" w:lineRule="auto"/>
        <w:ind w:left="1440"/>
        <w:rPr>
          <w:rFonts w:ascii="Times New Roman" w:hAnsi="Times New Roman" w:cs="Times New Roman"/>
          <w:sz w:val="24"/>
          <w:szCs w:val="24"/>
        </w:rPr>
      </w:pPr>
    </w:p>
    <w:p w:rsidR="008D3C84" w:rsidRDefault="007148CC" w:rsidP="008D3C84">
      <w:pPr>
        <w:spacing w:after="0"/>
        <w:rPr>
          <w:rFonts w:ascii="Times New Roman" w:hAnsi="Times New Roman" w:cs="Times New Roman"/>
          <w:sz w:val="24"/>
          <w:szCs w:val="24"/>
        </w:rPr>
      </w:pPr>
      <w:r>
        <w:rPr>
          <w:rFonts w:ascii="Times New Roman" w:hAnsi="Times New Roman" w:cs="Times New Roman"/>
          <w:sz w:val="24"/>
          <w:szCs w:val="24"/>
        </w:rPr>
        <w:t xml:space="preserve"> 2</w:t>
      </w:r>
      <w:r w:rsidR="001E1007">
        <w:rPr>
          <w:rFonts w:ascii="Times New Roman" w:hAnsi="Times New Roman" w:cs="Times New Roman"/>
          <w:sz w:val="24"/>
          <w:szCs w:val="24"/>
        </w:rPr>
        <w:t>3</w:t>
      </w:r>
      <w:r w:rsidR="008D3C84">
        <w:rPr>
          <w:rFonts w:ascii="Times New Roman" w:hAnsi="Times New Roman" w:cs="Times New Roman"/>
          <w:sz w:val="24"/>
          <w:szCs w:val="24"/>
        </w:rPr>
        <w:t xml:space="preserve">.  </w:t>
      </w:r>
      <w:r w:rsidR="008D3C84">
        <w:rPr>
          <w:rFonts w:ascii="Times New Roman" w:eastAsia="Calibri" w:hAnsi="Times New Roman" w:cs="Times New Roman"/>
          <w:color w:val="000000"/>
          <w:sz w:val="24"/>
          <w:szCs w:val="24"/>
          <w:lang w:bidi="en-US"/>
        </w:rPr>
        <w:t>Section 399.85</w:t>
      </w:r>
      <w:r w:rsidR="008D3C84" w:rsidRPr="00673CED">
        <w:rPr>
          <w:rFonts w:ascii="Times New Roman" w:eastAsia="Calibri" w:hAnsi="Times New Roman" w:cs="Times New Roman"/>
          <w:color w:val="000000"/>
          <w:sz w:val="24"/>
          <w:szCs w:val="24"/>
          <w:lang w:bidi="en-US"/>
        </w:rPr>
        <w:t xml:space="preserve"> is </w:t>
      </w:r>
      <w:r w:rsidR="008D3C84">
        <w:rPr>
          <w:rFonts w:ascii="Times New Roman" w:eastAsia="Calibri" w:hAnsi="Times New Roman" w:cs="Times New Roman"/>
          <w:color w:val="000000"/>
          <w:sz w:val="24"/>
          <w:szCs w:val="24"/>
          <w:lang w:bidi="en-US"/>
        </w:rPr>
        <w:t>amended by revising paragraphs (a)</w:t>
      </w:r>
      <w:r w:rsidR="00D749F1">
        <w:rPr>
          <w:rFonts w:ascii="Times New Roman" w:eastAsia="Calibri" w:hAnsi="Times New Roman" w:cs="Times New Roman"/>
          <w:color w:val="000000"/>
          <w:sz w:val="24"/>
          <w:szCs w:val="24"/>
          <w:lang w:bidi="en-US"/>
        </w:rPr>
        <w:t>,</w:t>
      </w:r>
      <w:r w:rsidR="008D3C84">
        <w:rPr>
          <w:rFonts w:ascii="Times New Roman" w:eastAsia="Calibri" w:hAnsi="Times New Roman" w:cs="Times New Roman"/>
          <w:color w:val="000000"/>
          <w:sz w:val="24"/>
          <w:szCs w:val="24"/>
          <w:lang w:bidi="en-US"/>
        </w:rPr>
        <w:t xml:space="preserve"> (b)</w:t>
      </w:r>
      <w:r w:rsidR="00D749F1">
        <w:rPr>
          <w:rFonts w:ascii="Times New Roman" w:eastAsia="Calibri" w:hAnsi="Times New Roman" w:cs="Times New Roman"/>
          <w:color w:val="000000"/>
          <w:sz w:val="24"/>
          <w:szCs w:val="24"/>
          <w:lang w:bidi="en-US"/>
        </w:rPr>
        <w:t xml:space="preserve"> and (c)</w:t>
      </w:r>
      <w:r w:rsidR="008D3C84">
        <w:rPr>
          <w:rFonts w:ascii="Times New Roman" w:eastAsia="Calibri" w:hAnsi="Times New Roman" w:cs="Times New Roman"/>
          <w:color w:val="000000"/>
          <w:sz w:val="24"/>
          <w:szCs w:val="24"/>
          <w:lang w:bidi="en-US"/>
        </w:rPr>
        <w:t xml:space="preserve"> and adding paragraph (g) </w:t>
      </w:r>
      <w:r w:rsidR="008D3C84" w:rsidRPr="00673CED">
        <w:rPr>
          <w:rFonts w:ascii="Times New Roman" w:eastAsia="Calibri" w:hAnsi="Times New Roman" w:cs="Times New Roman"/>
          <w:color w:val="000000"/>
          <w:sz w:val="24"/>
          <w:szCs w:val="24"/>
          <w:lang w:bidi="en-US"/>
        </w:rPr>
        <w:t>to read as follows:</w:t>
      </w:r>
    </w:p>
    <w:p w:rsidR="00A03A2B" w:rsidRDefault="00A03A2B" w:rsidP="00E26461">
      <w:pPr>
        <w:autoSpaceDE w:val="0"/>
        <w:autoSpaceDN w:val="0"/>
        <w:adjustRightInd w:val="0"/>
        <w:spacing w:after="0"/>
        <w:rPr>
          <w:rFonts w:ascii="Times New Roman" w:hAnsi="Times New Roman" w:cs="Times New Roman"/>
          <w:sz w:val="24"/>
          <w:szCs w:val="24"/>
        </w:rPr>
      </w:pPr>
      <w:r w:rsidRPr="00EE2B67">
        <w:rPr>
          <w:rFonts w:ascii="Times New Roman" w:hAnsi="Times New Roman" w:cs="Times New Roman"/>
          <w:b/>
          <w:bCs/>
          <w:sz w:val="24"/>
          <w:szCs w:val="24"/>
        </w:rPr>
        <w:t xml:space="preserve">§ 399.85 </w:t>
      </w:r>
      <w:r w:rsidR="008D3C84">
        <w:rPr>
          <w:rFonts w:ascii="Times New Roman" w:hAnsi="Times New Roman" w:cs="Times New Roman"/>
          <w:b/>
          <w:bCs/>
          <w:sz w:val="24"/>
          <w:szCs w:val="24"/>
        </w:rPr>
        <w:t xml:space="preserve"> </w:t>
      </w:r>
      <w:r w:rsidR="00181A3A">
        <w:rPr>
          <w:rFonts w:ascii="Times New Roman" w:hAnsi="Times New Roman" w:cs="Times New Roman"/>
          <w:b/>
          <w:bCs/>
          <w:sz w:val="24"/>
          <w:szCs w:val="24"/>
        </w:rPr>
        <w:t>Notice of baggage fees and other fees</w:t>
      </w:r>
    </w:p>
    <w:p w:rsidR="00A03A2B" w:rsidRPr="00EE2B67" w:rsidRDefault="00A03A2B" w:rsidP="00E26461">
      <w:pPr>
        <w:spacing w:after="0"/>
        <w:rPr>
          <w:rFonts w:ascii="Times New Roman" w:hAnsi="Times New Roman" w:cs="Times New Roman"/>
          <w:sz w:val="24"/>
          <w:szCs w:val="24"/>
        </w:rPr>
      </w:pPr>
      <w:r w:rsidRPr="00EE2B67">
        <w:rPr>
          <w:rFonts w:ascii="Times New Roman" w:hAnsi="Times New Roman" w:cs="Times New Roman"/>
          <w:sz w:val="24"/>
          <w:szCs w:val="24"/>
        </w:rPr>
        <w:t xml:space="preserve">(a) </w:t>
      </w:r>
      <w:r w:rsidRPr="00EE2B67">
        <w:rPr>
          <w:rFonts w:ascii="Times New Roman" w:hAnsi="Times New Roman" w:cs="Times New Roman"/>
          <w:sz w:val="24"/>
          <w:szCs w:val="24"/>
        </w:rPr>
        <w:tab/>
        <w:t xml:space="preserve">If a U.S. or foreign air carrier </w:t>
      </w:r>
      <w:r w:rsidRPr="00EE2B67">
        <w:rPr>
          <w:rFonts w:ascii="Times New Roman" w:hAnsi="Times New Roman" w:cs="Times New Roman"/>
          <w:color w:val="000000"/>
          <w:sz w:val="24"/>
          <w:szCs w:val="24"/>
        </w:rPr>
        <w:t>has a website marketed to U.S. consumers where it advertises or sells air transportation,</w:t>
      </w:r>
      <w:r w:rsidRPr="00EE2B67">
        <w:rPr>
          <w:rFonts w:ascii="Times New Roman" w:hAnsi="Times New Roman" w:cs="Times New Roman"/>
          <w:sz w:val="24"/>
          <w:szCs w:val="24"/>
        </w:rPr>
        <w:t xml:space="preserve"> the carrier must promptly and prominently disclose any increase in its fee for carry-on or first and second checked bags and any change in the first and second checked bags or carry-on allowance for a passenger on the homepage of  that website (e.g., provide a link that says “changed bag rules” or similarly descriptive language </w:t>
      </w:r>
      <w:r w:rsidR="000C35FC">
        <w:rPr>
          <w:rFonts w:ascii="Times New Roman" w:hAnsi="Times New Roman" w:cs="Times New Roman"/>
          <w:sz w:val="24"/>
          <w:szCs w:val="24"/>
        </w:rPr>
        <w:t xml:space="preserve"> that</w:t>
      </w:r>
      <w:r w:rsidRPr="00EE2B67">
        <w:rPr>
          <w:rFonts w:ascii="Times New Roman" w:hAnsi="Times New Roman" w:cs="Times New Roman"/>
          <w:sz w:val="24"/>
          <w:szCs w:val="24"/>
        </w:rPr>
        <w:t xml:space="preserve"> takes the consumer from the homepage directly to a pop-up or a place on another webpage that details the change in baggage allowance or fees and the effective dates of such changes). </w:t>
      </w:r>
    </w:p>
    <w:p w:rsidR="00A03A2B" w:rsidRDefault="00A03A2B" w:rsidP="00E26461">
      <w:pPr>
        <w:autoSpaceDE w:val="0"/>
        <w:autoSpaceDN w:val="0"/>
        <w:adjustRightInd w:val="0"/>
        <w:spacing w:after="0"/>
        <w:rPr>
          <w:rFonts w:ascii="Times New Roman" w:hAnsi="Times New Roman" w:cs="Times New Roman"/>
          <w:sz w:val="24"/>
          <w:szCs w:val="24"/>
        </w:rPr>
      </w:pPr>
      <w:r w:rsidRPr="00EE2B67">
        <w:rPr>
          <w:rFonts w:ascii="Times New Roman" w:hAnsi="Times New Roman" w:cs="Times New Roman"/>
          <w:sz w:val="24"/>
          <w:szCs w:val="24"/>
        </w:rPr>
        <w:t>(b)</w:t>
      </w:r>
      <w:r w:rsidRPr="00EE2B67">
        <w:rPr>
          <w:rFonts w:ascii="Times New Roman" w:hAnsi="Times New Roman" w:cs="Times New Roman"/>
          <w:sz w:val="24"/>
          <w:szCs w:val="24"/>
        </w:rPr>
        <w:tab/>
      </w:r>
      <w:r w:rsidR="002205C4" w:rsidRPr="00EE2B67">
        <w:rPr>
          <w:rFonts w:ascii="Times New Roman" w:hAnsi="Times New Roman" w:cs="Times New Roman"/>
          <w:sz w:val="24"/>
          <w:szCs w:val="24"/>
        </w:rPr>
        <w:t>All U.S. and foreign air carriers and ticket agents must disclose the current ancillary services</w:t>
      </w:r>
      <w:r w:rsidR="002205C4">
        <w:rPr>
          <w:rFonts w:ascii="Times New Roman" w:hAnsi="Times New Roman" w:cs="Times New Roman"/>
          <w:sz w:val="24"/>
          <w:szCs w:val="24"/>
        </w:rPr>
        <w:t xml:space="preserve"> fees for a first and second</w:t>
      </w:r>
      <w:r w:rsidR="00462816">
        <w:rPr>
          <w:rFonts w:ascii="Times New Roman" w:hAnsi="Times New Roman" w:cs="Times New Roman"/>
          <w:sz w:val="24"/>
          <w:szCs w:val="24"/>
        </w:rPr>
        <w:t xml:space="preserve"> </w:t>
      </w:r>
      <w:r w:rsidR="002205C4">
        <w:rPr>
          <w:rFonts w:ascii="Times New Roman" w:hAnsi="Times New Roman" w:cs="Times New Roman"/>
          <w:sz w:val="24"/>
          <w:szCs w:val="24"/>
        </w:rPr>
        <w:t xml:space="preserve">checked bag, for a carry-on bag, and for an advance seat assignment </w:t>
      </w:r>
      <w:r w:rsidR="002205C4" w:rsidRPr="00EE2B67">
        <w:rPr>
          <w:rFonts w:ascii="Times New Roman" w:hAnsi="Times New Roman" w:cs="Times New Roman"/>
          <w:sz w:val="24"/>
          <w:szCs w:val="24"/>
        </w:rPr>
        <w:t>to a consumer who</w:t>
      </w:r>
      <w:r w:rsidR="002205C4">
        <w:rPr>
          <w:rFonts w:ascii="Times New Roman" w:hAnsi="Times New Roman" w:cs="Times New Roman"/>
          <w:sz w:val="24"/>
          <w:szCs w:val="24"/>
        </w:rPr>
        <w:t xml:space="preserve"> requests such information. </w:t>
      </w:r>
      <w:r w:rsidR="002205C4" w:rsidRPr="00EE2B67">
        <w:rPr>
          <w:rFonts w:ascii="Times New Roman" w:hAnsi="Times New Roman" w:cs="Times New Roman"/>
          <w:sz w:val="24"/>
          <w:szCs w:val="24"/>
        </w:rPr>
        <w:t xml:space="preserve">On websites marketed to the general public in the U.S., the </w:t>
      </w:r>
      <w:r w:rsidR="00B35EB7" w:rsidRPr="00EE2B67">
        <w:rPr>
          <w:rFonts w:ascii="Times New Roman" w:hAnsi="Times New Roman" w:cs="Times New Roman"/>
          <w:sz w:val="24"/>
          <w:szCs w:val="24"/>
        </w:rPr>
        <w:t>fees for a first checked bag, a second checked bag</w:t>
      </w:r>
      <w:r w:rsidR="00B35EB7">
        <w:rPr>
          <w:rFonts w:ascii="Times New Roman" w:hAnsi="Times New Roman" w:cs="Times New Roman"/>
          <w:sz w:val="24"/>
          <w:szCs w:val="24"/>
        </w:rPr>
        <w:t>,</w:t>
      </w:r>
      <w:r w:rsidR="00B35EB7" w:rsidRPr="00EE2B67">
        <w:rPr>
          <w:rFonts w:ascii="Times New Roman" w:hAnsi="Times New Roman" w:cs="Times New Roman"/>
          <w:sz w:val="24"/>
          <w:szCs w:val="24"/>
        </w:rPr>
        <w:t xml:space="preserve"> one carry-on bag</w:t>
      </w:r>
      <w:r w:rsidR="00B35EB7">
        <w:rPr>
          <w:rFonts w:ascii="Times New Roman" w:hAnsi="Times New Roman" w:cs="Times New Roman"/>
          <w:sz w:val="24"/>
          <w:szCs w:val="24"/>
        </w:rPr>
        <w:t>, and an advance seat</w:t>
      </w:r>
      <w:r w:rsidR="00B35EB7" w:rsidRPr="00EE2B67">
        <w:rPr>
          <w:rFonts w:ascii="Times New Roman" w:hAnsi="Times New Roman" w:cs="Times New Roman"/>
          <w:sz w:val="24"/>
          <w:szCs w:val="24"/>
        </w:rPr>
        <w:t xml:space="preserve"> assignment </w:t>
      </w:r>
      <w:r w:rsidR="002205C4" w:rsidRPr="00EE2B67">
        <w:rPr>
          <w:rFonts w:ascii="Times New Roman" w:hAnsi="Times New Roman" w:cs="Times New Roman"/>
          <w:sz w:val="24"/>
          <w:szCs w:val="24"/>
        </w:rPr>
        <w:t xml:space="preserve">must be </w:t>
      </w:r>
      <w:r w:rsidR="00F970C9">
        <w:rPr>
          <w:rFonts w:ascii="Times New Roman" w:hAnsi="Times New Roman" w:cs="Times New Roman"/>
          <w:sz w:val="24"/>
          <w:szCs w:val="24"/>
        </w:rPr>
        <w:t>disclosed (and at a minimum displayed by a link</w:t>
      </w:r>
      <w:r w:rsidR="003C3514">
        <w:rPr>
          <w:rFonts w:ascii="Times New Roman" w:hAnsi="Times New Roman" w:cs="Times New Roman"/>
          <w:sz w:val="24"/>
          <w:szCs w:val="24"/>
        </w:rPr>
        <w:t xml:space="preserve"> or rollover</w:t>
      </w:r>
      <w:r w:rsidR="00F970C9">
        <w:rPr>
          <w:rFonts w:ascii="Times New Roman" w:hAnsi="Times New Roman" w:cs="Times New Roman"/>
          <w:sz w:val="24"/>
          <w:szCs w:val="24"/>
        </w:rPr>
        <w:t xml:space="preserve">) </w:t>
      </w:r>
      <w:r w:rsidR="002205C4" w:rsidRPr="00EE2B67">
        <w:rPr>
          <w:rFonts w:ascii="Times New Roman" w:hAnsi="Times New Roman" w:cs="Times New Roman"/>
          <w:sz w:val="24"/>
          <w:szCs w:val="24"/>
        </w:rPr>
        <w:t>at the first point in a search process where a fare is listed in response to a specific flight itinerary request from a passenger</w:t>
      </w:r>
      <w:r w:rsidR="003C3514">
        <w:rPr>
          <w:rFonts w:ascii="Times New Roman" w:hAnsi="Times New Roman" w:cs="Times New Roman"/>
          <w:sz w:val="24"/>
          <w:szCs w:val="24"/>
        </w:rPr>
        <w:t>,</w:t>
      </w:r>
      <w:r w:rsidR="002205C4" w:rsidRPr="00EE2B67">
        <w:rPr>
          <w:rFonts w:ascii="Times New Roman" w:hAnsi="Times New Roman" w:cs="Times New Roman"/>
          <w:sz w:val="24"/>
          <w:szCs w:val="24"/>
        </w:rPr>
        <w:t xml:space="preserve"> and on the summary page provided to the consumer at the completion of any purchase.</w:t>
      </w:r>
      <w:r w:rsidR="00FC0459">
        <w:rPr>
          <w:rFonts w:ascii="Times New Roman" w:hAnsi="Times New Roman" w:cs="Times New Roman"/>
          <w:sz w:val="24"/>
          <w:szCs w:val="24"/>
        </w:rPr>
        <w:t xml:space="preserve"> </w:t>
      </w:r>
    </w:p>
    <w:p w:rsidR="00F15B83" w:rsidRDefault="00F15B83" w:rsidP="00E26461">
      <w:pPr>
        <w:autoSpaceDE w:val="0"/>
        <w:autoSpaceDN w:val="0"/>
        <w:adjustRightInd w:val="0"/>
        <w:spacing w:after="0"/>
        <w:rPr>
          <w:sz w:val="24"/>
          <w:szCs w:val="24"/>
        </w:rPr>
      </w:pPr>
      <w:r>
        <w:rPr>
          <w:rFonts w:ascii="Times New Roman" w:hAnsi="Times New Roman" w:cs="Times New Roman"/>
          <w:sz w:val="24"/>
          <w:szCs w:val="24"/>
        </w:rPr>
        <w:t>(c)</w:t>
      </w:r>
      <w:r w:rsidR="00B92237">
        <w:rPr>
          <w:rFonts w:ascii="Times New Roman" w:hAnsi="Times New Roman" w:cs="Times New Roman"/>
          <w:sz w:val="24"/>
          <w:szCs w:val="24"/>
        </w:rPr>
        <w:t xml:space="preserve"> </w:t>
      </w:r>
      <w:bookmarkStart w:id="5" w:name="14_CFR_399p85"/>
      <w:r w:rsidR="00D749F1" w:rsidRPr="00D749F1">
        <w:rPr>
          <w:sz w:val="24"/>
          <w:szCs w:val="24"/>
        </w:rPr>
        <w:t>On all e-ticket confirmations for air transportation within, to or from the United States, including the summary page at the completion of an online purchase and a post-purchase email confirmation, a</w:t>
      </w:r>
      <w:r w:rsidR="00F970C9">
        <w:rPr>
          <w:sz w:val="24"/>
          <w:szCs w:val="24"/>
        </w:rPr>
        <w:t xml:space="preserve">n air </w:t>
      </w:r>
      <w:r w:rsidR="00D749F1" w:rsidRPr="00D749F1">
        <w:rPr>
          <w:sz w:val="24"/>
          <w:szCs w:val="24"/>
        </w:rPr>
        <w:t xml:space="preserve">carrier, foreign air carrier, agent of either, or ticket agent that advertises or </w:t>
      </w:r>
      <w:r w:rsidR="00D749F1" w:rsidRPr="00D749F1">
        <w:rPr>
          <w:sz w:val="24"/>
          <w:szCs w:val="24"/>
        </w:rPr>
        <w:lastRenderedPageBreak/>
        <w:t>sells air transportation in the United States must include information regarding the passenger's free baggage allowance and/or the applicable fee for a carry-on bag and the first and second checked bag</w:t>
      </w:r>
      <w:r w:rsidR="00F970C9">
        <w:rPr>
          <w:sz w:val="24"/>
          <w:szCs w:val="24"/>
        </w:rPr>
        <w:t>, including size and weight limitations</w:t>
      </w:r>
      <w:r w:rsidR="00D749F1" w:rsidRPr="00D749F1">
        <w:rPr>
          <w:sz w:val="24"/>
          <w:szCs w:val="24"/>
        </w:rPr>
        <w:t xml:space="preserve">. Carriers </w:t>
      </w:r>
      <w:r w:rsidR="00D749F1">
        <w:rPr>
          <w:sz w:val="24"/>
          <w:szCs w:val="24"/>
        </w:rPr>
        <w:t xml:space="preserve">and agents </w:t>
      </w:r>
      <w:r w:rsidR="00D749F1" w:rsidRPr="00D749F1">
        <w:rPr>
          <w:sz w:val="24"/>
          <w:szCs w:val="24"/>
        </w:rPr>
        <w:t>must provide this information in text fo</w:t>
      </w:r>
      <w:r w:rsidR="00D749F1">
        <w:rPr>
          <w:sz w:val="24"/>
          <w:szCs w:val="24"/>
        </w:rPr>
        <w:t>rm in the e-ticket confirmation</w:t>
      </w:r>
      <w:r w:rsidR="00D749F1" w:rsidRPr="00D749F1">
        <w:rPr>
          <w:sz w:val="24"/>
          <w:szCs w:val="24"/>
        </w:rPr>
        <w:t xml:space="preserve">. </w:t>
      </w:r>
      <w:bookmarkEnd w:id="5"/>
    </w:p>
    <w:p w:rsidR="00871006" w:rsidRPr="00EE2B67" w:rsidRDefault="00871006" w:rsidP="00871006">
      <w:pPr>
        <w:spacing w:after="0"/>
        <w:rPr>
          <w:rFonts w:ascii="Times New Roman" w:hAnsi="Times New Roman" w:cs="Times New Roman"/>
          <w:sz w:val="24"/>
          <w:szCs w:val="24"/>
        </w:rPr>
      </w:pPr>
      <w:r w:rsidRPr="00EE2B67">
        <w:rPr>
          <w:rFonts w:ascii="Times New Roman" w:hAnsi="Times New Roman" w:cs="Times New Roman"/>
          <w:sz w:val="24"/>
          <w:szCs w:val="24"/>
        </w:rPr>
        <w:t>*</w:t>
      </w:r>
      <w:r>
        <w:rPr>
          <w:rFonts w:ascii="Times New Roman" w:hAnsi="Times New Roman" w:cs="Times New Roman"/>
          <w:sz w:val="24"/>
          <w:szCs w:val="24"/>
        </w:rPr>
        <w:t xml:space="preserve"> </w:t>
      </w:r>
      <w:r w:rsidRPr="00EE2B67">
        <w:rPr>
          <w:rFonts w:ascii="Times New Roman" w:hAnsi="Times New Roman" w:cs="Times New Roman"/>
          <w:sz w:val="24"/>
          <w:szCs w:val="24"/>
        </w:rPr>
        <w:t>*</w:t>
      </w:r>
      <w:r>
        <w:rPr>
          <w:rFonts w:ascii="Times New Roman" w:hAnsi="Times New Roman" w:cs="Times New Roman"/>
          <w:sz w:val="24"/>
          <w:szCs w:val="24"/>
        </w:rPr>
        <w:t xml:space="preserve"> </w:t>
      </w:r>
      <w:r w:rsidRPr="00EE2B67">
        <w:rPr>
          <w:rFonts w:ascii="Times New Roman" w:hAnsi="Times New Roman" w:cs="Times New Roman"/>
          <w:sz w:val="24"/>
          <w:szCs w:val="24"/>
        </w:rPr>
        <w:t>*</w:t>
      </w:r>
      <w:r>
        <w:rPr>
          <w:rFonts w:ascii="Times New Roman" w:hAnsi="Times New Roman" w:cs="Times New Roman"/>
          <w:sz w:val="24"/>
          <w:szCs w:val="24"/>
        </w:rPr>
        <w:t xml:space="preserve"> </w:t>
      </w:r>
      <w:r w:rsidRPr="00EE2B67">
        <w:rPr>
          <w:rFonts w:ascii="Times New Roman" w:hAnsi="Times New Roman" w:cs="Times New Roman"/>
          <w:sz w:val="24"/>
          <w:szCs w:val="24"/>
        </w:rPr>
        <w:t>*</w:t>
      </w:r>
      <w:r>
        <w:rPr>
          <w:rFonts w:ascii="Times New Roman" w:hAnsi="Times New Roman" w:cs="Times New Roman"/>
          <w:sz w:val="24"/>
          <w:szCs w:val="24"/>
        </w:rPr>
        <w:t xml:space="preserve"> </w:t>
      </w:r>
      <w:r w:rsidRPr="00EE2B67">
        <w:rPr>
          <w:rFonts w:ascii="Times New Roman" w:hAnsi="Times New Roman" w:cs="Times New Roman"/>
          <w:sz w:val="24"/>
          <w:szCs w:val="24"/>
        </w:rPr>
        <w:t>*</w:t>
      </w:r>
      <w:r>
        <w:rPr>
          <w:rFonts w:ascii="Times New Roman" w:hAnsi="Times New Roman" w:cs="Times New Roman"/>
          <w:sz w:val="24"/>
          <w:szCs w:val="24"/>
        </w:rPr>
        <w:t xml:space="preserve"> </w:t>
      </w:r>
      <w:r w:rsidRPr="00EE2B67">
        <w:rPr>
          <w:rFonts w:ascii="Times New Roman" w:hAnsi="Times New Roman" w:cs="Times New Roman"/>
          <w:sz w:val="24"/>
          <w:szCs w:val="24"/>
        </w:rPr>
        <w:t>*</w:t>
      </w:r>
    </w:p>
    <w:p w:rsidR="002C7D28" w:rsidRDefault="002C7D28" w:rsidP="002C7D28">
      <w:pPr>
        <w:spacing w:after="0"/>
        <w:rPr>
          <w:rFonts w:ascii="Times New Roman" w:hAnsi="Times New Roman" w:cs="Times New Roman"/>
          <w:sz w:val="24"/>
          <w:szCs w:val="24"/>
        </w:rPr>
      </w:pPr>
    </w:p>
    <w:p w:rsidR="002C7D28" w:rsidRDefault="007148CC" w:rsidP="002C7D28">
      <w:pPr>
        <w:spacing w:after="0"/>
        <w:rPr>
          <w:rFonts w:ascii="Times New Roman" w:hAnsi="Times New Roman" w:cs="Times New Roman"/>
          <w:sz w:val="24"/>
          <w:szCs w:val="24"/>
        </w:rPr>
      </w:pPr>
      <w:r>
        <w:rPr>
          <w:rFonts w:ascii="Times New Roman" w:hAnsi="Times New Roman" w:cs="Times New Roman"/>
          <w:sz w:val="24"/>
          <w:szCs w:val="24"/>
        </w:rPr>
        <w:t xml:space="preserve"> 2</w:t>
      </w:r>
      <w:r w:rsidR="001E1007">
        <w:rPr>
          <w:rFonts w:ascii="Times New Roman" w:hAnsi="Times New Roman" w:cs="Times New Roman"/>
          <w:sz w:val="24"/>
          <w:szCs w:val="24"/>
        </w:rPr>
        <w:t>4</w:t>
      </w:r>
      <w:r w:rsidR="002C7D28">
        <w:rPr>
          <w:rFonts w:ascii="Times New Roman" w:hAnsi="Times New Roman" w:cs="Times New Roman"/>
          <w:sz w:val="24"/>
          <w:szCs w:val="24"/>
        </w:rPr>
        <w:t>.  S</w:t>
      </w:r>
      <w:r w:rsidR="002C7D28">
        <w:rPr>
          <w:rFonts w:ascii="Times New Roman" w:eastAsia="Calibri" w:hAnsi="Times New Roman" w:cs="Times New Roman"/>
          <w:color w:val="000000"/>
          <w:sz w:val="24"/>
          <w:szCs w:val="24"/>
          <w:lang w:bidi="en-US"/>
        </w:rPr>
        <w:t>ection 399.88 is</w:t>
      </w:r>
      <w:r w:rsidR="002C7D28" w:rsidRPr="00673CED">
        <w:rPr>
          <w:rFonts w:ascii="Times New Roman" w:eastAsia="Calibri" w:hAnsi="Times New Roman" w:cs="Times New Roman"/>
          <w:color w:val="000000"/>
          <w:sz w:val="24"/>
          <w:szCs w:val="24"/>
          <w:lang w:bidi="en-US"/>
        </w:rPr>
        <w:t xml:space="preserve"> </w:t>
      </w:r>
      <w:r w:rsidR="002C7D28">
        <w:rPr>
          <w:rFonts w:ascii="Times New Roman" w:eastAsia="Calibri" w:hAnsi="Times New Roman" w:cs="Times New Roman"/>
          <w:color w:val="000000"/>
          <w:sz w:val="24"/>
          <w:szCs w:val="24"/>
          <w:lang w:bidi="en-US"/>
        </w:rPr>
        <w:t>amended by revising paragraphs (a) to read as follows:</w:t>
      </w:r>
      <w:r w:rsidR="002C7D28" w:rsidRPr="002C7D28">
        <w:rPr>
          <w:rFonts w:ascii="Times New Roman" w:eastAsia="Calibri" w:hAnsi="Times New Roman" w:cs="Times New Roman"/>
          <w:color w:val="000000"/>
          <w:sz w:val="24"/>
          <w:szCs w:val="24"/>
          <w:lang w:bidi="en-US"/>
        </w:rPr>
        <w:t xml:space="preserve"> </w:t>
      </w:r>
    </w:p>
    <w:p w:rsidR="002C7D28" w:rsidRPr="00EE2B67" w:rsidRDefault="002C7D28" w:rsidP="002C7D28">
      <w:pPr>
        <w:spacing w:after="0"/>
        <w:rPr>
          <w:rFonts w:ascii="Times New Roman" w:hAnsi="Times New Roman" w:cs="Times New Roman"/>
          <w:sz w:val="24"/>
          <w:szCs w:val="24"/>
        </w:rPr>
      </w:pPr>
      <w:r>
        <w:rPr>
          <w:rFonts w:ascii="Times New Roman" w:hAnsi="Times New Roman" w:cs="Times New Roman"/>
          <w:b/>
          <w:sz w:val="24"/>
          <w:szCs w:val="24"/>
        </w:rPr>
        <w:t xml:space="preserve">§ 399.88 </w:t>
      </w:r>
      <w:r w:rsidR="00181A3A">
        <w:rPr>
          <w:rFonts w:ascii="Times New Roman" w:hAnsi="Times New Roman" w:cs="Times New Roman"/>
          <w:b/>
          <w:sz w:val="24"/>
          <w:szCs w:val="24"/>
        </w:rPr>
        <w:t xml:space="preserve"> Prohibition on post-purchase price increases</w:t>
      </w:r>
    </w:p>
    <w:p w:rsidR="002C7D28" w:rsidRPr="00EE2B67" w:rsidRDefault="002C7D28" w:rsidP="002C7D28">
      <w:pPr>
        <w:spacing w:after="0"/>
        <w:rPr>
          <w:rFonts w:ascii="Times New Roman" w:hAnsi="Times New Roman" w:cs="Times New Roman"/>
          <w:sz w:val="24"/>
          <w:szCs w:val="24"/>
        </w:rPr>
      </w:pPr>
      <w:r w:rsidRPr="00EE2B67">
        <w:rPr>
          <w:rFonts w:ascii="Times New Roman" w:hAnsi="Times New Roman" w:cs="Times New Roman"/>
          <w:sz w:val="24"/>
          <w:szCs w:val="24"/>
        </w:rPr>
        <w:t xml:space="preserve">(a) </w:t>
      </w:r>
      <w:r w:rsidRPr="00EE2B67">
        <w:rPr>
          <w:rFonts w:ascii="Times New Roman" w:hAnsi="Times New Roman" w:cs="Times New Roman"/>
          <w:sz w:val="24"/>
          <w:szCs w:val="24"/>
        </w:rPr>
        <w:tab/>
        <w:t xml:space="preserve">It is an unfair and deceptive practice within the meaning of 49 U.S.C. </w:t>
      </w:r>
      <w:r w:rsidR="00F970C9" w:rsidRPr="00EE2B67">
        <w:rPr>
          <w:rFonts w:ascii="Times New Roman" w:eastAsia="Calibri" w:hAnsi="Times New Roman" w:cs="Times New Roman"/>
          <w:color w:val="000000"/>
          <w:sz w:val="24"/>
          <w:szCs w:val="24"/>
          <w:lang w:bidi="en-US"/>
        </w:rPr>
        <w:t>§</w:t>
      </w:r>
      <w:r w:rsidR="00F970C9">
        <w:rPr>
          <w:rFonts w:ascii="Times New Roman" w:eastAsia="Calibri" w:hAnsi="Times New Roman" w:cs="Times New Roman"/>
          <w:color w:val="000000"/>
          <w:sz w:val="24"/>
          <w:szCs w:val="24"/>
          <w:lang w:bidi="en-US"/>
        </w:rPr>
        <w:t xml:space="preserve"> </w:t>
      </w:r>
      <w:r w:rsidRPr="00EE2B67">
        <w:rPr>
          <w:rFonts w:ascii="Times New Roman" w:hAnsi="Times New Roman" w:cs="Times New Roman"/>
          <w:sz w:val="24"/>
          <w:szCs w:val="24"/>
        </w:rPr>
        <w:t xml:space="preserve">41712 for any seller of scheduled air transportation within, to or from the United States, or of a tour (i.e., a combination of air transportation and ground or cruise accommodations), or tour component (e.g., a hotel stay) that includes scheduled air transportation within, to, or from the United States, to increase the price of that air transportation, tour or tour component to a consumer, including but not limited to an increase in the price of the </w:t>
      </w:r>
      <w:r w:rsidR="00FF6976">
        <w:rPr>
          <w:rFonts w:ascii="Times New Roman" w:hAnsi="Times New Roman" w:cs="Times New Roman"/>
          <w:sz w:val="24"/>
          <w:szCs w:val="24"/>
        </w:rPr>
        <w:t>airfare</w:t>
      </w:r>
      <w:r w:rsidR="00D749F1">
        <w:rPr>
          <w:rFonts w:ascii="Times New Roman" w:hAnsi="Times New Roman" w:cs="Times New Roman"/>
          <w:sz w:val="24"/>
          <w:szCs w:val="24"/>
        </w:rPr>
        <w:t>,</w:t>
      </w:r>
      <w:r w:rsidR="000A78AB">
        <w:rPr>
          <w:rFonts w:ascii="Times New Roman" w:hAnsi="Times New Roman" w:cs="Times New Roman"/>
          <w:sz w:val="24"/>
          <w:szCs w:val="24"/>
        </w:rPr>
        <w:t xml:space="preserve"> </w:t>
      </w:r>
      <w:r w:rsidRPr="00EE2B67">
        <w:rPr>
          <w:rFonts w:ascii="Times New Roman" w:hAnsi="Times New Roman" w:cs="Times New Roman"/>
          <w:sz w:val="24"/>
          <w:szCs w:val="24"/>
        </w:rPr>
        <w:t>an increase in the price for the carriage of passenger baggage, or an increase in an applicable fuel surcharge, after the air transportation has been purchased by the consumer, except in the case of an increase in a government-imposed tax or fee.  A purchase is deemed to have occurred when the full amount agreed upon for the air transportation has been paid by the consumer</w:t>
      </w:r>
      <w:r w:rsidR="00620BA7">
        <w:rPr>
          <w:rFonts w:ascii="Times New Roman" w:hAnsi="Times New Roman" w:cs="Times New Roman"/>
          <w:sz w:val="24"/>
          <w:szCs w:val="24"/>
        </w:rPr>
        <w:t xml:space="preserve">. </w:t>
      </w:r>
      <w:r w:rsidR="002205C4">
        <w:rPr>
          <w:rFonts w:ascii="Times New Roman" w:hAnsi="Times New Roman" w:cs="Times New Roman"/>
          <w:sz w:val="24"/>
          <w:szCs w:val="24"/>
        </w:rPr>
        <w:t xml:space="preserve"> </w:t>
      </w:r>
      <w:r w:rsidR="00D749F1">
        <w:rPr>
          <w:rFonts w:ascii="Times New Roman" w:hAnsi="Times New Roman" w:cs="Times New Roman"/>
          <w:sz w:val="24"/>
          <w:szCs w:val="24"/>
        </w:rPr>
        <w:t xml:space="preserve">An </w:t>
      </w:r>
      <w:r w:rsidR="002205C4">
        <w:rPr>
          <w:rFonts w:ascii="Times New Roman" w:hAnsi="Times New Roman" w:cs="Times New Roman"/>
          <w:sz w:val="24"/>
          <w:szCs w:val="24"/>
        </w:rPr>
        <w:t xml:space="preserve">itinerary </w:t>
      </w:r>
      <w:r w:rsidR="00D749F1">
        <w:rPr>
          <w:rFonts w:ascii="Times New Roman" w:hAnsi="Times New Roman" w:cs="Times New Roman"/>
          <w:sz w:val="24"/>
          <w:szCs w:val="24"/>
        </w:rPr>
        <w:t xml:space="preserve">that does not begin or end in the United States or include a stopover of 24 hours or more </w:t>
      </w:r>
      <w:r w:rsidR="002205C4">
        <w:rPr>
          <w:rFonts w:ascii="Times New Roman" w:hAnsi="Times New Roman" w:cs="Times New Roman"/>
          <w:sz w:val="24"/>
          <w:szCs w:val="24"/>
        </w:rPr>
        <w:t xml:space="preserve">in the United States is not considered </w:t>
      </w:r>
      <w:r w:rsidR="00D749F1">
        <w:rPr>
          <w:rFonts w:ascii="Times New Roman" w:hAnsi="Times New Roman" w:cs="Times New Roman"/>
          <w:sz w:val="24"/>
          <w:szCs w:val="24"/>
        </w:rPr>
        <w:t xml:space="preserve">air </w:t>
      </w:r>
      <w:r w:rsidR="002205C4">
        <w:rPr>
          <w:rFonts w:ascii="Times New Roman" w:hAnsi="Times New Roman" w:cs="Times New Roman"/>
          <w:sz w:val="24"/>
          <w:szCs w:val="24"/>
        </w:rPr>
        <w:t>transportation for purposes of this section</w:t>
      </w:r>
      <w:r w:rsidRPr="00EE2B67">
        <w:rPr>
          <w:rFonts w:ascii="Times New Roman" w:hAnsi="Times New Roman" w:cs="Times New Roman"/>
          <w:sz w:val="24"/>
          <w:szCs w:val="24"/>
        </w:rPr>
        <w:t xml:space="preserve">.   This prohibition on a post-purchase price increase extends to all mandatory fees and charges a consumer </w:t>
      </w:r>
      <w:r w:rsidR="000A78AB">
        <w:rPr>
          <w:rFonts w:ascii="Times New Roman" w:hAnsi="Times New Roman" w:cs="Times New Roman"/>
          <w:sz w:val="24"/>
          <w:szCs w:val="24"/>
        </w:rPr>
        <w:t xml:space="preserve">must </w:t>
      </w:r>
      <w:r w:rsidRPr="00EE2B67">
        <w:rPr>
          <w:rFonts w:ascii="Times New Roman" w:hAnsi="Times New Roman" w:cs="Times New Roman"/>
          <w:sz w:val="24"/>
          <w:szCs w:val="24"/>
        </w:rPr>
        <w:t>pay in order to obtain air transportation</w:t>
      </w:r>
      <w:r>
        <w:rPr>
          <w:rFonts w:ascii="Times New Roman" w:hAnsi="Times New Roman" w:cs="Times New Roman"/>
          <w:sz w:val="24"/>
          <w:szCs w:val="24"/>
        </w:rPr>
        <w:t xml:space="preserve"> and to</w:t>
      </w:r>
      <w:r w:rsidRPr="00EE2B67">
        <w:rPr>
          <w:rFonts w:ascii="Times New Roman" w:hAnsi="Times New Roman" w:cs="Times New Roman"/>
          <w:sz w:val="24"/>
          <w:szCs w:val="24"/>
        </w:rPr>
        <w:t xml:space="preserve"> fees associated with transporting baggage</w:t>
      </w:r>
      <w:r>
        <w:rPr>
          <w:rFonts w:ascii="Times New Roman" w:hAnsi="Times New Roman" w:cs="Times New Roman"/>
          <w:sz w:val="24"/>
          <w:szCs w:val="24"/>
        </w:rPr>
        <w:t xml:space="preserve">.  </w:t>
      </w:r>
      <w:r w:rsidRPr="00EE2B67">
        <w:rPr>
          <w:rFonts w:ascii="Times New Roman" w:hAnsi="Times New Roman" w:cs="Times New Roman"/>
          <w:sz w:val="24"/>
          <w:szCs w:val="24"/>
        </w:rPr>
        <w:t xml:space="preserve">This prohibition does not extend to fees for </w:t>
      </w:r>
      <w:r>
        <w:rPr>
          <w:rFonts w:ascii="Times New Roman" w:hAnsi="Times New Roman" w:cs="Times New Roman"/>
          <w:sz w:val="24"/>
          <w:szCs w:val="24"/>
        </w:rPr>
        <w:t xml:space="preserve">optional </w:t>
      </w:r>
      <w:r w:rsidRPr="00EE2B67">
        <w:rPr>
          <w:rFonts w:ascii="Times New Roman" w:hAnsi="Times New Roman" w:cs="Times New Roman"/>
          <w:sz w:val="24"/>
          <w:szCs w:val="24"/>
        </w:rPr>
        <w:t>services ancillary to air transportation that are not purchased with the ticket</w:t>
      </w:r>
      <w:r>
        <w:rPr>
          <w:rFonts w:ascii="Times New Roman" w:hAnsi="Times New Roman" w:cs="Times New Roman"/>
          <w:sz w:val="24"/>
          <w:szCs w:val="24"/>
        </w:rPr>
        <w:t xml:space="preserve"> </w:t>
      </w:r>
      <w:r>
        <w:rPr>
          <w:rFonts w:ascii="Times New Roman" w:hAnsi="Times New Roman" w:cs="Times New Roman"/>
          <w:sz w:val="24"/>
          <w:szCs w:val="24"/>
        </w:rPr>
        <w:lastRenderedPageBreak/>
        <w:t>except for baggage</w:t>
      </w:r>
      <w:r w:rsidRPr="00EE2B67">
        <w:rPr>
          <w:rFonts w:ascii="Times New Roman" w:hAnsi="Times New Roman" w:cs="Times New Roman"/>
          <w:sz w:val="24"/>
          <w:szCs w:val="24"/>
        </w:rPr>
        <w:t>.</w:t>
      </w:r>
      <w:r w:rsidR="00B35EB7">
        <w:rPr>
          <w:rFonts w:ascii="Times New Roman" w:hAnsi="Times New Roman" w:cs="Times New Roman"/>
          <w:sz w:val="24"/>
          <w:szCs w:val="24"/>
        </w:rPr>
        <w:t xml:space="preserve">  </w:t>
      </w:r>
      <w:r w:rsidR="00B35EB7" w:rsidRPr="00B35EB7">
        <w:rPr>
          <w:sz w:val="24"/>
          <w:szCs w:val="24"/>
        </w:rPr>
        <w:t>The price for other ancillary services not purchased at the time of ticket purchase may be increased until the consumer purchases the service itself.</w:t>
      </w:r>
      <w:r w:rsidR="00B35EB7">
        <w:t xml:space="preserve">  </w:t>
      </w:r>
    </w:p>
    <w:p w:rsidR="002C7D28" w:rsidRDefault="002C7D28" w:rsidP="002C7D28">
      <w:pPr>
        <w:spacing w:after="0"/>
        <w:rPr>
          <w:rFonts w:ascii="Times New Roman" w:hAnsi="Times New Roman" w:cs="Times New Roman"/>
          <w:sz w:val="24"/>
          <w:szCs w:val="24"/>
        </w:rPr>
      </w:pPr>
    </w:p>
    <w:p w:rsidR="002C7D28" w:rsidRDefault="007148CC" w:rsidP="002C7D28">
      <w:pPr>
        <w:spacing w:after="0"/>
        <w:rPr>
          <w:rFonts w:ascii="Times New Roman" w:eastAsia="Calibri" w:hAnsi="Times New Roman" w:cs="Times New Roman"/>
          <w:color w:val="000000"/>
          <w:sz w:val="24"/>
          <w:szCs w:val="24"/>
          <w:lang w:bidi="en-US"/>
        </w:rPr>
      </w:pPr>
      <w:r>
        <w:rPr>
          <w:rFonts w:ascii="Times New Roman" w:hAnsi="Times New Roman" w:cs="Times New Roman"/>
          <w:sz w:val="24"/>
          <w:szCs w:val="24"/>
        </w:rPr>
        <w:t xml:space="preserve"> 2</w:t>
      </w:r>
      <w:r w:rsidR="001E1007">
        <w:rPr>
          <w:rFonts w:ascii="Times New Roman" w:hAnsi="Times New Roman" w:cs="Times New Roman"/>
          <w:sz w:val="24"/>
          <w:szCs w:val="24"/>
        </w:rPr>
        <w:t>5</w:t>
      </w:r>
      <w:r w:rsidR="002C7D28">
        <w:rPr>
          <w:rFonts w:ascii="Times New Roman" w:hAnsi="Times New Roman" w:cs="Times New Roman"/>
          <w:sz w:val="24"/>
          <w:szCs w:val="24"/>
        </w:rPr>
        <w:t>.  A new s</w:t>
      </w:r>
      <w:r w:rsidR="002C7D28">
        <w:rPr>
          <w:rFonts w:ascii="Times New Roman" w:eastAsia="Calibri" w:hAnsi="Times New Roman" w:cs="Times New Roman"/>
          <w:color w:val="000000"/>
          <w:sz w:val="24"/>
          <w:szCs w:val="24"/>
          <w:lang w:bidi="en-US"/>
        </w:rPr>
        <w:t>ection 399.90</w:t>
      </w:r>
      <w:r w:rsidR="002C7D28" w:rsidRPr="00673CED">
        <w:rPr>
          <w:rFonts w:ascii="Times New Roman" w:eastAsia="Calibri" w:hAnsi="Times New Roman" w:cs="Times New Roman"/>
          <w:color w:val="000000"/>
          <w:sz w:val="24"/>
          <w:szCs w:val="24"/>
          <w:lang w:bidi="en-US"/>
        </w:rPr>
        <w:t xml:space="preserve"> is </w:t>
      </w:r>
      <w:r w:rsidR="002C7D28">
        <w:rPr>
          <w:rFonts w:ascii="Times New Roman" w:eastAsia="Calibri" w:hAnsi="Times New Roman" w:cs="Times New Roman"/>
          <w:color w:val="000000"/>
          <w:sz w:val="24"/>
          <w:szCs w:val="24"/>
          <w:lang w:bidi="en-US"/>
        </w:rPr>
        <w:t xml:space="preserve">added to read </w:t>
      </w:r>
      <w:r w:rsidR="00180D1F">
        <w:rPr>
          <w:rFonts w:ascii="Times New Roman" w:eastAsia="Calibri" w:hAnsi="Times New Roman" w:cs="Times New Roman"/>
          <w:color w:val="000000"/>
          <w:sz w:val="24"/>
          <w:szCs w:val="24"/>
          <w:lang w:bidi="en-US"/>
        </w:rPr>
        <w:t xml:space="preserve">either </w:t>
      </w:r>
      <w:r w:rsidR="002C7D28">
        <w:rPr>
          <w:rFonts w:ascii="Times New Roman" w:eastAsia="Calibri" w:hAnsi="Times New Roman" w:cs="Times New Roman"/>
          <w:color w:val="000000"/>
          <w:sz w:val="24"/>
          <w:szCs w:val="24"/>
          <w:lang w:bidi="en-US"/>
        </w:rPr>
        <w:t xml:space="preserve">as </w:t>
      </w:r>
      <w:r w:rsidR="003C3514">
        <w:rPr>
          <w:rFonts w:ascii="Times New Roman" w:eastAsia="Calibri" w:hAnsi="Times New Roman" w:cs="Times New Roman"/>
          <w:color w:val="000000"/>
          <w:sz w:val="24"/>
          <w:szCs w:val="24"/>
          <w:lang w:bidi="en-US"/>
        </w:rPr>
        <w:t>proposed in A</w:t>
      </w:r>
      <w:r w:rsidR="00180D1F">
        <w:rPr>
          <w:rFonts w:ascii="Times New Roman" w:eastAsia="Calibri" w:hAnsi="Times New Roman" w:cs="Times New Roman"/>
          <w:color w:val="000000"/>
          <w:sz w:val="24"/>
          <w:szCs w:val="24"/>
          <w:lang w:bidi="en-US"/>
        </w:rPr>
        <w:t xml:space="preserve"> or </w:t>
      </w:r>
      <w:r w:rsidR="003C3514">
        <w:rPr>
          <w:rFonts w:ascii="Times New Roman" w:eastAsia="Calibri" w:hAnsi="Times New Roman" w:cs="Times New Roman"/>
          <w:color w:val="000000"/>
          <w:sz w:val="24"/>
          <w:szCs w:val="24"/>
          <w:lang w:bidi="en-US"/>
        </w:rPr>
        <w:t>B</w:t>
      </w:r>
      <w:r w:rsidR="002C7D28">
        <w:rPr>
          <w:rFonts w:ascii="Times New Roman" w:eastAsia="Calibri" w:hAnsi="Times New Roman" w:cs="Times New Roman"/>
          <w:color w:val="000000"/>
          <w:sz w:val="24"/>
          <w:szCs w:val="24"/>
          <w:lang w:bidi="en-US"/>
        </w:rPr>
        <w:t>:</w:t>
      </w:r>
    </w:p>
    <w:p w:rsidR="0067362B" w:rsidRDefault="003C3514" w:rsidP="002C7D28">
      <w:pPr>
        <w:spacing w:after="0"/>
        <w:rPr>
          <w:rFonts w:ascii="Times New Roman" w:hAnsi="Times New Roman" w:cs="Times New Roman"/>
          <w:sz w:val="24"/>
          <w:szCs w:val="24"/>
        </w:rPr>
      </w:pPr>
      <w:r>
        <w:rPr>
          <w:rFonts w:ascii="Times New Roman" w:hAnsi="Times New Roman" w:cs="Times New Roman"/>
          <w:sz w:val="24"/>
          <w:szCs w:val="24"/>
        </w:rPr>
        <w:tab/>
        <w:t>A</w:t>
      </w:r>
      <w:r w:rsidR="00180D1F">
        <w:rPr>
          <w:rFonts w:ascii="Times New Roman" w:hAnsi="Times New Roman" w:cs="Times New Roman"/>
          <w:sz w:val="24"/>
          <w:szCs w:val="24"/>
        </w:rPr>
        <w:t xml:space="preserve">.  </w:t>
      </w:r>
      <w:r w:rsidR="00677739">
        <w:rPr>
          <w:rFonts w:ascii="Times New Roman" w:hAnsi="Times New Roman" w:cs="Times New Roman"/>
          <w:sz w:val="24"/>
          <w:szCs w:val="24"/>
        </w:rPr>
        <w:t>Option A</w:t>
      </w:r>
    </w:p>
    <w:p w:rsidR="00D33405" w:rsidRPr="00E26461" w:rsidRDefault="00D33405" w:rsidP="00E26461">
      <w:pPr>
        <w:spacing w:after="0" w:line="240" w:lineRule="auto"/>
        <w:rPr>
          <w:rFonts w:ascii="Times New Roman" w:hAnsi="Times New Roman" w:cs="Times New Roman"/>
          <w:b/>
          <w:sz w:val="24"/>
          <w:szCs w:val="24"/>
        </w:rPr>
      </w:pPr>
      <w:r w:rsidRPr="00E26461">
        <w:rPr>
          <w:rFonts w:ascii="Times New Roman" w:hAnsi="Times New Roman" w:cs="Times New Roman"/>
          <w:b/>
          <w:sz w:val="24"/>
          <w:szCs w:val="24"/>
        </w:rPr>
        <w:t xml:space="preserve">§ 399.90 Transparency in </w:t>
      </w:r>
      <w:r w:rsidR="00F970C9">
        <w:rPr>
          <w:rFonts w:ascii="Times New Roman" w:hAnsi="Times New Roman" w:cs="Times New Roman"/>
          <w:b/>
          <w:sz w:val="24"/>
          <w:szCs w:val="24"/>
        </w:rPr>
        <w:t>a</w:t>
      </w:r>
      <w:r w:rsidRPr="00E26461">
        <w:rPr>
          <w:rFonts w:ascii="Times New Roman" w:hAnsi="Times New Roman" w:cs="Times New Roman"/>
          <w:b/>
          <w:sz w:val="24"/>
          <w:szCs w:val="24"/>
        </w:rPr>
        <w:t xml:space="preserve">irline </w:t>
      </w:r>
      <w:r w:rsidR="00F970C9">
        <w:rPr>
          <w:rFonts w:ascii="Times New Roman" w:hAnsi="Times New Roman" w:cs="Times New Roman"/>
          <w:b/>
          <w:sz w:val="24"/>
          <w:szCs w:val="24"/>
        </w:rPr>
        <w:t>p</w:t>
      </w:r>
      <w:r w:rsidRPr="00E26461">
        <w:rPr>
          <w:rFonts w:ascii="Times New Roman" w:hAnsi="Times New Roman" w:cs="Times New Roman"/>
          <w:b/>
          <w:sz w:val="24"/>
          <w:szCs w:val="24"/>
        </w:rPr>
        <w:t xml:space="preserve">ricing, </w:t>
      </w:r>
      <w:r w:rsidR="00F970C9">
        <w:rPr>
          <w:rFonts w:ascii="Times New Roman" w:hAnsi="Times New Roman" w:cs="Times New Roman"/>
          <w:b/>
          <w:sz w:val="24"/>
          <w:szCs w:val="24"/>
        </w:rPr>
        <w:t>i</w:t>
      </w:r>
      <w:r w:rsidRPr="00E26461">
        <w:rPr>
          <w:rFonts w:ascii="Times New Roman" w:hAnsi="Times New Roman" w:cs="Times New Roman"/>
          <w:b/>
          <w:sz w:val="24"/>
          <w:szCs w:val="24"/>
        </w:rPr>
        <w:t xml:space="preserve">ncluding </w:t>
      </w:r>
      <w:r w:rsidR="00F970C9">
        <w:rPr>
          <w:rFonts w:ascii="Times New Roman" w:hAnsi="Times New Roman" w:cs="Times New Roman"/>
          <w:b/>
          <w:sz w:val="24"/>
          <w:szCs w:val="24"/>
        </w:rPr>
        <w:t>a</w:t>
      </w:r>
      <w:r w:rsidRPr="00E26461">
        <w:rPr>
          <w:rFonts w:ascii="Times New Roman" w:hAnsi="Times New Roman" w:cs="Times New Roman"/>
          <w:b/>
          <w:sz w:val="24"/>
          <w:szCs w:val="24"/>
        </w:rPr>
        <w:t xml:space="preserve">ncillary </w:t>
      </w:r>
      <w:r w:rsidR="00F970C9">
        <w:rPr>
          <w:rFonts w:ascii="Times New Roman" w:hAnsi="Times New Roman" w:cs="Times New Roman"/>
          <w:b/>
          <w:sz w:val="24"/>
          <w:szCs w:val="24"/>
        </w:rPr>
        <w:t>f</w:t>
      </w:r>
      <w:r w:rsidRPr="00E26461">
        <w:rPr>
          <w:rFonts w:ascii="Times New Roman" w:hAnsi="Times New Roman" w:cs="Times New Roman"/>
          <w:b/>
          <w:sz w:val="24"/>
          <w:szCs w:val="24"/>
        </w:rPr>
        <w:t>ees</w:t>
      </w:r>
    </w:p>
    <w:p w:rsidR="002C7D28" w:rsidRPr="00EE2B67" w:rsidRDefault="002C7D28" w:rsidP="00E26461">
      <w:pPr>
        <w:spacing w:after="0" w:line="240" w:lineRule="auto"/>
        <w:rPr>
          <w:rFonts w:ascii="Times New Roman" w:hAnsi="Times New Roman" w:cs="Times New Roman"/>
          <w:sz w:val="24"/>
          <w:szCs w:val="24"/>
        </w:rPr>
      </w:pPr>
    </w:p>
    <w:p w:rsidR="008565B9" w:rsidRDefault="00D33405" w:rsidP="00E26461">
      <w:pPr>
        <w:spacing w:after="0"/>
        <w:rPr>
          <w:rFonts w:ascii="Times New Roman" w:hAnsi="Times New Roman" w:cs="Times New Roman"/>
          <w:sz w:val="24"/>
          <w:szCs w:val="24"/>
        </w:rPr>
      </w:pPr>
      <w:r w:rsidRPr="00EE2B67">
        <w:rPr>
          <w:rFonts w:ascii="Times New Roman" w:hAnsi="Times New Roman" w:cs="Times New Roman"/>
          <w:sz w:val="24"/>
          <w:szCs w:val="24"/>
        </w:rPr>
        <w:t xml:space="preserve">(a) </w:t>
      </w:r>
      <w:r w:rsidR="008565B9">
        <w:rPr>
          <w:rFonts w:ascii="Times New Roman" w:hAnsi="Times New Roman" w:cs="Times New Roman"/>
          <w:sz w:val="24"/>
          <w:szCs w:val="24"/>
        </w:rPr>
        <w:t xml:space="preserve"> The purpose of </w:t>
      </w:r>
      <w:r w:rsidR="007A00A2">
        <w:rPr>
          <w:rFonts w:ascii="Times New Roman" w:hAnsi="Times New Roman" w:cs="Times New Roman"/>
          <w:sz w:val="24"/>
          <w:szCs w:val="24"/>
        </w:rPr>
        <w:t>this section</w:t>
      </w:r>
      <w:r w:rsidR="008565B9">
        <w:rPr>
          <w:rFonts w:ascii="Times New Roman" w:hAnsi="Times New Roman" w:cs="Times New Roman"/>
          <w:sz w:val="24"/>
          <w:szCs w:val="24"/>
        </w:rPr>
        <w:t xml:space="preserve"> is to ensure that air carriers, foreign air carriers and ticket agents doing business in the United States clearly disclose to consumers at all points of sale the fees for certain basic ancillary services associated with the air transportation consumers are buying or considering buying.  </w:t>
      </w:r>
      <w:r w:rsidR="007A00A2">
        <w:rPr>
          <w:rFonts w:ascii="Times New Roman" w:hAnsi="Times New Roman" w:cs="Times New Roman"/>
          <w:sz w:val="24"/>
          <w:szCs w:val="24"/>
        </w:rPr>
        <w:t xml:space="preserve"> Nothing in this section</w:t>
      </w:r>
      <w:r w:rsidR="008565B9">
        <w:rPr>
          <w:rFonts w:ascii="Times New Roman" w:hAnsi="Times New Roman" w:cs="Times New Roman"/>
          <w:sz w:val="24"/>
          <w:szCs w:val="24"/>
        </w:rPr>
        <w:t xml:space="preserve"> should be read to require that these ancillary services </w:t>
      </w:r>
      <w:r w:rsidR="00F0069A">
        <w:rPr>
          <w:rFonts w:ascii="Times New Roman" w:hAnsi="Times New Roman" w:cs="Times New Roman"/>
          <w:sz w:val="24"/>
          <w:szCs w:val="24"/>
        </w:rPr>
        <w:t xml:space="preserve">must </w:t>
      </w:r>
      <w:r w:rsidR="008565B9">
        <w:rPr>
          <w:rFonts w:ascii="Times New Roman" w:hAnsi="Times New Roman" w:cs="Times New Roman"/>
          <w:sz w:val="24"/>
          <w:szCs w:val="24"/>
        </w:rPr>
        <w:t xml:space="preserve">be </w:t>
      </w:r>
      <w:proofErr w:type="spellStart"/>
      <w:r w:rsidR="008565B9">
        <w:rPr>
          <w:rFonts w:ascii="Times New Roman" w:hAnsi="Times New Roman" w:cs="Times New Roman"/>
          <w:sz w:val="24"/>
          <w:szCs w:val="24"/>
        </w:rPr>
        <w:t>transactable</w:t>
      </w:r>
      <w:proofErr w:type="spellEnd"/>
      <w:r w:rsidR="007A00A2">
        <w:rPr>
          <w:rFonts w:ascii="Times New Roman" w:hAnsi="Times New Roman" w:cs="Times New Roman"/>
          <w:sz w:val="24"/>
          <w:szCs w:val="24"/>
        </w:rPr>
        <w:t xml:space="preserve"> (e.g., purchasable online)</w:t>
      </w:r>
      <w:r w:rsidR="008565B9">
        <w:rPr>
          <w:rFonts w:ascii="Times New Roman" w:hAnsi="Times New Roman" w:cs="Times New Roman"/>
          <w:sz w:val="24"/>
          <w:szCs w:val="24"/>
        </w:rPr>
        <w:t xml:space="preserve">. </w:t>
      </w:r>
    </w:p>
    <w:p w:rsidR="00D33405" w:rsidRPr="00EE2B67" w:rsidRDefault="00F0069A" w:rsidP="00E26461">
      <w:pPr>
        <w:spacing w:after="0"/>
        <w:rPr>
          <w:rFonts w:ascii="Times New Roman" w:hAnsi="Times New Roman" w:cs="Times New Roman"/>
          <w:sz w:val="24"/>
          <w:szCs w:val="24"/>
        </w:rPr>
      </w:pPr>
      <w:r>
        <w:rPr>
          <w:rFonts w:ascii="Times New Roman" w:hAnsi="Times New Roman" w:cs="Times New Roman"/>
          <w:sz w:val="24"/>
          <w:szCs w:val="24"/>
        </w:rPr>
        <w:t xml:space="preserve">(b) </w:t>
      </w:r>
      <w:r w:rsidR="00F970C9">
        <w:rPr>
          <w:rFonts w:ascii="Times New Roman" w:hAnsi="Times New Roman" w:cs="Times New Roman"/>
          <w:sz w:val="24"/>
          <w:szCs w:val="24"/>
        </w:rPr>
        <w:t>Each air carrier</w:t>
      </w:r>
      <w:r w:rsidR="00D33405" w:rsidRPr="00EE2B67">
        <w:rPr>
          <w:rFonts w:ascii="Times New Roman" w:hAnsi="Times New Roman" w:cs="Times New Roman"/>
          <w:sz w:val="24"/>
          <w:szCs w:val="24"/>
        </w:rPr>
        <w:t xml:space="preserve"> and foreign air carrier shall provide </w:t>
      </w:r>
      <w:r w:rsidR="00A35283">
        <w:rPr>
          <w:rFonts w:ascii="Times New Roman" w:hAnsi="Times New Roman" w:cs="Times New Roman"/>
          <w:sz w:val="24"/>
          <w:szCs w:val="24"/>
        </w:rPr>
        <w:t xml:space="preserve">useable, </w:t>
      </w:r>
      <w:r w:rsidR="00BF6EC4" w:rsidRPr="00EE2B67">
        <w:rPr>
          <w:rFonts w:ascii="Times New Roman" w:hAnsi="Times New Roman" w:cs="Times New Roman"/>
          <w:sz w:val="24"/>
          <w:szCs w:val="24"/>
        </w:rPr>
        <w:t>current</w:t>
      </w:r>
      <w:r w:rsidR="00A35283">
        <w:rPr>
          <w:rFonts w:ascii="Times New Roman" w:hAnsi="Times New Roman" w:cs="Times New Roman"/>
          <w:sz w:val="24"/>
          <w:szCs w:val="24"/>
        </w:rPr>
        <w:t>,</w:t>
      </w:r>
      <w:r w:rsidR="00BF6EC4" w:rsidRPr="00EE2B67">
        <w:rPr>
          <w:rFonts w:ascii="Times New Roman" w:hAnsi="Times New Roman" w:cs="Times New Roman"/>
          <w:sz w:val="24"/>
          <w:szCs w:val="24"/>
        </w:rPr>
        <w:t xml:space="preserve"> and accurate information </w:t>
      </w:r>
      <w:r w:rsidR="00BF6EC4">
        <w:rPr>
          <w:rFonts w:ascii="Times New Roman" w:hAnsi="Times New Roman" w:cs="Times New Roman"/>
          <w:sz w:val="24"/>
          <w:szCs w:val="24"/>
        </w:rPr>
        <w:t xml:space="preserve">for </w:t>
      </w:r>
      <w:r w:rsidR="00DD6B63" w:rsidRPr="00EE2B67">
        <w:rPr>
          <w:rFonts w:ascii="Times New Roman" w:hAnsi="Times New Roman" w:cs="Times New Roman"/>
          <w:sz w:val="24"/>
          <w:szCs w:val="24"/>
        </w:rPr>
        <w:t xml:space="preserve">certain </w:t>
      </w:r>
      <w:r w:rsidR="00D33405" w:rsidRPr="00EE2B67">
        <w:rPr>
          <w:rFonts w:ascii="Times New Roman" w:hAnsi="Times New Roman" w:cs="Times New Roman"/>
          <w:sz w:val="24"/>
          <w:szCs w:val="24"/>
        </w:rPr>
        <w:t>ancillary service fee</w:t>
      </w:r>
      <w:r w:rsidR="00BF6EC4">
        <w:rPr>
          <w:rFonts w:ascii="Times New Roman" w:hAnsi="Times New Roman" w:cs="Times New Roman"/>
          <w:sz w:val="24"/>
          <w:szCs w:val="24"/>
        </w:rPr>
        <w:t>s</w:t>
      </w:r>
      <w:r w:rsidR="00D33405" w:rsidRPr="00EE2B67">
        <w:rPr>
          <w:rFonts w:ascii="Times New Roman" w:hAnsi="Times New Roman" w:cs="Times New Roman"/>
          <w:sz w:val="24"/>
          <w:szCs w:val="24"/>
        </w:rPr>
        <w:t xml:space="preserve"> to all ticket agents that receive and distribute the U.S. or foreign carrier’s </w:t>
      </w:r>
      <w:r w:rsidR="00DD6B63" w:rsidRPr="00EE2B67">
        <w:rPr>
          <w:rFonts w:ascii="Times New Roman" w:hAnsi="Times New Roman" w:cs="Times New Roman"/>
          <w:sz w:val="24"/>
          <w:szCs w:val="24"/>
        </w:rPr>
        <w:t>fare</w:t>
      </w:r>
      <w:r w:rsidR="0067362B">
        <w:rPr>
          <w:rFonts w:ascii="Times New Roman" w:hAnsi="Times New Roman" w:cs="Times New Roman"/>
          <w:sz w:val="24"/>
          <w:szCs w:val="24"/>
        </w:rPr>
        <w:t>,</w:t>
      </w:r>
      <w:r w:rsidR="00DD6B63" w:rsidRPr="00EE2B67">
        <w:rPr>
          <w:rFonts w:ascii="Times New Roman" w:hAnsi="Times New Roman" w:cs="Times New Roman"/>
          <w:sz w:val="24"/>
          <w:szCs w:val="24"/>
        </w:rPr>
        <w:t xml:space="preserve"> schedule</w:t>
      </w:r>
      <w:r w:rsidR="0067362B">
        <w:rPr>
          <w:rFonts w:ascii="Times New Roman" w:hAnsi="Times New Roman" w:cs="Times New Roman"/>
          <w:sz w:val="24"/>
          <w:szCs w:val="24"/>
        </w:rPr>
        <w:t>, and availability</w:t>
      </w:r>
      <w:r w:rsidR="00DD6B63" w:rsidRPr="00EE2B67">
        <w:rPr>
          <w:rFonts w:ascii="Times New Roman" w:hAnsi="Times New Roman" w:cs="Times New Roman"/>
          <w:sz w:val="24"/>
          <w:szCs w:val="24"/>
        </w:rPr>
        <w:t xml:space="preserve"> </w:t>
      </w:r>
      <w:r w:rsidR="00D33405" w:rsidRPr="00EE2B67">
        <w:rPr>
          <w:rFonts w:ascii="Times New Roman" w:hAnsi="Times New Roman" w:cs="Times New Roman"/>
          <w:sz w:val="24"/>
          <w:szCs w:val="24"/>
        </w:rPr>
        <w:t xml:space="preserve">information.  For purposes of this section, the fees </w:t>
      </w:r>
      <w:r w:rsidR="00A73D29">
        <w:rPr>
          <w:rFonts w:ascii="Times New Roman" w:hAnsi="Times New Roman" w:cs="Times New Roman"/>
          <w:sz w:val="24"/>
          <w:szCs w:val="24"/>
        </w:rPr>
        <w:t xml:space="preserve">that must be provided </w:t>
      </w:r>
      <w:r w:rsidR="00D33405" w:rsidRPr="00EE2B67">
        <w:rPr>
          <w:rFonts w:ascii="Times New Roman" w:hAnsi="Times New Roman" w:cs="Times New Roman"/>
          <w:sz w:val="24"/>
          <w:szCs w:val="24"/>
        </w:rPr>
        <w:t>are</w:t>
      </w:r>
      <w:r w:rsidR="00A73D29">
        <w:rPr>
          <w:rFonts w:ascii="Times New Roman" w:hAnsi="Times New Roman" w:cs="Times New Roman"/>
          <w:sz w:val="24"/>
          <w:szCs w:val="24"/>
        </w:rPr>
        <w:t>:</w:t>
      </w:r>
      <w:r w:rsidR="00D33405" w:rsidRPr="00EE2B67">
        <w:rPr>
          <w:rFonts w:ascii="Times New Roman" w:hAnsi="Times New Roman" w:cs="Times New Roman"/>
          <w:sz w:val="24"/>
          <w:szCs w:val="24"/>
        </w:rPr>
        <w:t xml:space="preserve"> fees for a first checked bag, a second checked bag</w:t>
      </w:r>
      <w:r w:rsidR="00A73D29">
        <w:rPr>
          <w:rFonts w:ascii="Times New Roman" w:hAnsi="Times New Roman" w:cs="Times New Roman"/>
          <w:sz w:val="24"/>
          <w:szCs w:val="24"/>
        </w:rPr>
        <w:t>,</w:t>
      </w:r>
      <w:r w:rsidR="00D33405" w:rsidRPr="00EE2B67">
        <w:rPr>
          <w:rFonts w:ascii="Times New Roman" w:hAnsi="Times New Roman" w:cs="Times New Roman"/>
          <w:sz w:val="24"/>
          <w:szCs w:val="24"/>
        </w:rPr>
        <w:t xml:space="preserve"> one carry-on bag</w:t>
      </w:r>
      <w:r w:rsidR="00FF6976">
        <w:rPr>
          <w:rFonts w:ascii="Times New Roman" w:hAnsi="Times New Roman" w:cs="Times New Roman"/>
          <w:sz w:val="24"/>
          <w:szCs w:val="24"/>
        </w:rPr>
        <w:t xml:space="preserve">, and </w:t>
      </w:r>
      <w:r w:rsidR="002C14B8">
        <w:rPr>
          <w:rFonts w:ascii="Times New Roman" w:hAnsi="Times New Roman" w:cs="Times New Roman"/>
          <w:sz w:val="24"/>
          <w:szCs w:val="24"/>
        </w:rPr>
        <w:t>an advance seat</w:t>
      </w:r>
      <w:r w:rsidR="00DD6B63" w:rsidRPr="00EE2B67">
        <w:rPr>
          <w:rFonts w:ascii="Times New Roman" w:hAnsi="Times New Roman" w:cs="Times New Roman"/>
          <w:sz w:val="24"/>
          <w:szCs w:val="24"/>
        </w:rPr>
        <w:t xml:space="preserve"> assignment.  </w:t>
      </w:r>
      <w:r w:rsidR="00FF6777" w:rsidRPr="00EE2B67">
        <w:rPr>
          <w:rFonts w:ascii="Times New Roman" w:hAnsi="Times New Roman" w:cs="Times New Roman"/>
          <w:sz w:val="24"/>
          <w:szCs w:val="24"/>
        </w:rPr>
        <w:t>F</w:t>
      </w:r>
      <w:r w:rsidR="00DD6B63" w:rsidRPr="00EE2B67">
        <w:rPr>
          <w:rFonts w:ascii="Times New Roman" w:hAnsi="Times New Roman" w:cs="Times New Roman"/>
          <w:sz w:val="24"/>
          <w:szCs w:val="24"/>
        </w:rPr>
        <w:t xml:space="preserve">ees for an advance assignment </w:t>
      </w:r>
      <w:r w:rsidR="00247A24" w:rsidRPr="00EE2B67">
        <w:rPr>
          <w:rFonts w:ascii="Times New Roman" w:hAnsi="Times New Roman" w:cs="Times New Roman"/>
          <w:sz w:val="24"/>
          <w:szCs w:val="24"/>
        </w:rPr>
        <w:t xml:space="preserve">to </w:t>
      </w:r>
      <w:r w:rsidR="00DD6B63" w:rsidRPr="00EE2B67">
        <w:rPr>
          <w:rFonts w:ascii="Times New Roman" w:hAnsi="Times New Roman" w:cs="Times New Roman"/>
          <w:sz w:val="24"/>
          <w:szCs w:val="24"/>
        </w:rPr>
        <w:t>a</w:t>
      </w:r>
      <w:r w:rsidR="00247A24" w:rsidRPr="00EE2B67">
        <w:rPr>
          <w:rFonts w:ascii="Times New Roman" w:hAnsi="Times New Roman" w:cs="Times New Roman"/>
          <w:sz w:val="24"/>
          <w:szCs w:val="24"/>
        </w:rPr>
        <w:t xml:space="preserve"> seat adjacent to a window or </w:t>
      </w:r>
      <w:r w:rsidR="00DD6B63" w:rsidRPr="00EE2B67">
        <w:rPr>
          <w:rFonts w:ascii="Times New Roman" w:hAnsi="Times New Roman" w:cs="Times New Roman"/>
          <w:sz w:val="24"/>
          <w:szCs w:val="24"/>
        </w:rPr>
        <w:t xml:space="preserve">aisle, bulkhead seat, exit row seat, or </w:t>
      </w:r>
      <w:r w:rsidR="00FF6777" w:rsidRPr="00EE2B67">
        <w:rPr>
          <w:rFonts w:ascii="Times New Roman" w:hAnsi="Times New Roman" w:cs="Times New Roman"/>
          <w:sz w:val="24"/>
          <w:szCs w:val="24"/>
        </w:rPr>
        <w:t xml:space="preserve">any </w:t>
      </w:r>
      <w:r w:rsidR="00DD6B63" w:rsidRPr="00EE2B67">
        <w:rPr>
          <w:rFonts w:ascii="Times New Roman" w:hAnsi="Times New Roman" w:cs="Times New Roman"/>
          <w:sz w:val="24"/>
          <w:szCs w:val="24"/>
        </w:rPr>
        <w:t xml:space="preserve">other seat </w:t>
      </w:r>
      <w:r w:rsidR="00FF6777" w:rsidRPr="00EE2B67">
        <w:rPr>
          <w:rFonts w:ascii="Times New Roman" w:hAnsi="Times New Roman" w:cs="Times New Roman"/>
          <w:sz w:val="24"/>
          <w:szCs w:val="24"/>
        </w:rPr>
        <w:t xml:space="preserve">for which a consumer must pay an additional fee to receive an advance </w:t>
      </w:r>
      <w:r w:rsidR="002C7D28">
        <w:rPr>
          <w:rFonts w:ascii="Times New Roman" w:hAnsi="Times New Roman" w:cs="Times New Roman"/>
          <w:sz w:val="24"/>
          <w:szCs w:val="24"/>
        </w:rPr>
        <w:t xml:space="preserve">seat </w:t>
      </w:r>
      <w:r w:rsidR="00FF6777" w:rsidRPr="00EE2B67">
        <w:rPr>
          <w:rFonts w:ascii="Times New Roman" w:hAnsi="Times New Roman" w:cs="Times New Roman"/>
          <w:sz w:val="24"/>
          <w:szCs w:val="24"/>
        </w:rPr>
        <w:t xml:space="preserve">assignment </w:t>
      </w:r>
      <w:r w:rsidR="008C4995">
        <w:rPr>
          <w:rFonts w:ascii="Times New Roman" w:hAnsi="Times New Roman" w:cs="Times New Roman"/>
          <w:sz w:val="24"/>
          <w:szCs w:val="24"/>
        </w:rPr>
        <w:t>are to be</w:t>
      </w:r>
      <w:r w:rsidR="00FF6777" w:rsidRPr="00EE2B67">
        <w:rPr>
          <w:rFonts w:ascii="Times New Roman" w:hAnsi="Times New Roman" w:cs="Times New Roman"/>
          <w:sz w:val="24"/>
          <w:szCs w:val="24"/>
        </w:rPr>
        <w:t xml:space="preserve"> provided.</w:t>
      </w:r>
    </w:p>
    <w:p w:rsidR="0067362B" w:rsidRDefault="00D33405" w:rsidP="00A35283">
      <w:pPr>
        <w:spacing w:after="0"/>
        <w:rPr>
          <w:rFonts w:ascii="Times New Roman" w:hAnsi="Times New Roman" w:cs="Times New Roman"/>
          <w:sz w:val="24"/>
          <w:szCs w:val="24"/>
        </w:rPr>
      </w:pPr>
      <w:r w:rsidRPr="00EE2B67">
        <w:rPr>
          <w:rFonts w:ascii="Times New Roman" w:hAnsi="Times New Roman" w:cs="Times New Roman"/>
          <w:sz w:val="24"/>
          <w:szCs w:val="24"/>
        </w:rPr>
        <w:t>(</w:t>
      </w:r>
      <w:r w:rsidR="00F0069A">
        <w:rPr>
          <w:rFonts w:ascii="Times New Roman" w:hAnsi="Times New Roman" w:cs="Times New Roman"/>
          <w:sz w:val="24"/>
          <w:szCs w:val="24"/>
        </w:rPr>
        <w:t>c</w:t>
      </w:r>
      <w:r w:rsidRPr="00EE2B67">
        <w:rPr>
          <w:rFonts w:ascii="Times New Roman" w:hAnsi="Times New Roman" w:cs="Times New Roman"/>
          <w:sz w:val="24"/>
          <w:szCs w:val="24"/>
        </w:rPr>
        <w:t>)</w:t>
      </w:r>
      <w:r w:rsidR="00A35283">
        <w:rPr>
          <w:rFonts w:ascii="Times New Roman" w:hAnsi="Times New Roman" w:cs="Times New Roman"/>
          <w:sz w:val="24"/>
          <w:szCs w:val="24"/>
        </w:rPr>
        <w:t xml:space="preserve"> </w:t>
      </w:r>
      <w:r w:rsidRPr="00EE2B67">
        <w:rPr>
          <w:rFonts w:ascii="Times New Roman" w:hAnsi="Times New Roman" w:cs="Times New Roman"/>
          <w:sz w:val="24"/>
          <w:szCs w:val="24"/>
        </w:rPr>
        <w:t xml:space="preserve"> </w:t>
      </w:r>
      <w:r w:rsidR="00D2251A">
        <w:rPr>
          <w:rFonts w:ascii="Times New Roman" w:hAnsi="Times New Roman" w:cs="Times New Roman"/>
          <w:sz w:val="24"/>
          <w:szCs w:val="24"/>
        </w:rPr>
        <w:t xml:space="preserve"> Each ticket agent that provides a U.S. or foreign carrier’s fare, schedule, and availability information to consumers in the United States must </w:t>
      </w:r>
      <w:r w:rsidR="003C3514">
        <w:rPr>
          <w:rFonts w:ascii="Times New Roman" w:hAnsi="Times New Roman" w:cs="Times New Roman"/>
          <w:sz w:val="24"/>
          <w:szCs w:val="24"/>
        </w:rPr>
        <w:t xml:space="preserve">disclose </w:t>
      </w:r>
      <w:r w:rsidR="00D2251A">
        <w:rPr>
          <w:rFonts w:ascii="Times New Roman" w:hAnsi="Times New Roman" w:cs="Times New Roman"/>
          <w:sz w:val="24"/>
          <w:szCs w:val="24"/>
        </w:rPr>
        <w:t xml:space="preserve">the U.S. or foreign carrier’s fees for a first checked bag, a second checked bag, one carry-on bag, and an advance seat assignment.  The fee information disclosed to consumers for these ancillary services must be expressed as itinerary-specific charges.   “Itinerary-specific” refers to variations in fees that depend on, for </w:t>
      </w:r>
      <w:r w:rsidR="00D2251A">
        <w:rPr>
          <w:rFonts w:ascii="Times New Roman" w:hAnsi="Times New Roman" w:cs="Times New Roman"/>
          <w:sz w:val="24"/>
          <w:szCs w:val="24"/>
        </w:rPr>
        <w:lastRenderedPageBreak/>
        <w:t>example, geography, travel dates, cabin (e.g., first class, economy), ticketed fare (e.g., full fare ticket -Y class), and, in the case of advance seat assignment, the particular seat on the aircraft if different seats on that flight entail different charges.</w:t>
      </w:r>
      <w:r w:rsidR="00E17276">
        <w:rPr>
          <w:rFonts w:ascii="Times New Roman" w:hAnsi="Times New Roman" w:cs="Times New Roman"/>
          <w:sz w:val="24"/>
          <w:szCs w:val="24"/>
        </w:rPr>
        <w:t xml:space="preserve">  Ticket agents must </w:t>
      </w:r>
      <w:r w:rsidR="009B083C">
        <w:rPr>
          <w:rFonts w:ascii="Times New Roman" w:hAnsi="Times New Roman" w:cs="Times New Roman"/>
          <w:sz w:val="24"/>
          <w:szCs w:val="24"/>
        </w:rPr>
        <w:t xml:space="preserve">also </w:t>
      </w:r>
      <w:r w:rsidR="00E17276">
        <w:rPr>
          <w:rFonts w:ascii="Times New Roman" w:hAnsi="Times New Roman" w:cs="Times New Roman"/>
          <w:sz w:val="24"/>
          <w:szCs w:val="24"/>
        </w:rPr>
        <w:t>disclose that advance seat assignment and baggage fees may be reduced or waived based on the passenger’s frequent flyer status, method of payment or other characteristic.  When providing the fees associated with advance seat assignments, ticket agents must also disclose that seat availability and fees may change at any time until the seat assignment is purchased.</w:t>
      </w:r>
    </w:p>
    <w:p w:rsidR="00D2251A" w:rsidRDefault="00D2251A" w:rsidP="00A35283">
      <w:pPr>
        <w:spacing w:after="0"/>
        <w:rPr>
          <w:rFonts w:ascii="Times New Roman" w:hAnsi="Times New Roman" w:cs="Times New Roman"/>
          <w:sz w:val="24"/>
          <w:szCs w:val="24"/>
        </w:rPr>
      </w:pPr>
      <w:r>
        <w:rPr>
          <w:rFonts w:ascii="Times New Roman" w:hAnsi="Times New Roman" w:cs="Times New Roman"/>
          <w:sz w:val="24"/>
          <w:szCs w:val="24"/>
        </w:rPr>
        <w:t>(</w:t>
      </w:r>
      <w:r w:rsidR="00F0069A">
        <w:rPr>
          <w:rFonts w:ascii="Times New Roman" w:hAnsi="Times New Roman" w:cs="Times New Roman"/>
          <w:sz w:val="24"/>
          <w:szCs w:val="24"/>
        </w:rPr>
        <w:t>d</w:t>
      </w:r>
      <w:r>
        <w:rPr>
          <w:rFonts w:ascii="Times New Roman" w:hAnsi="Times New Roman" w:cs="Times New Roman"/>
          <w:sz w:val="24"/>
          <w:szCs w:val="24"/>
        </w:rPr>
        <w:t xml:space="preserve">)  Each U.S. or foreign air carrier that provides its fare, schedule and availability information </w:t>
      </w:r>
      <w:r w:rsidR="00D05C1C">
        <w:rPr>
          <w:rFonts w:ascii="Times New Roman" w:hAnsi="Times New Roman" w:cs="Times New Roman"/>
          <w:sz w:val="24"/>
          <w:szCs w:val="24"/>
        </w:rPr>
        <w:t xml:space="preserve">directly </w:t>
      </w:r>
      <w:r>
        <w:rPr>
          <w:rFonts w:ascii="Times New Roman" w:hAnsi="Times New Roman" w:cs="Times New Roman"/>
          <w:sz w:val="24"/>
          <w:szCs w:val="24"/>
        </w:rPr>
        <w:t xml:space="preserve">to consumers in the United States must also </w:t>
      </w:r>
      <w:r w:rsidR="003C3514">
        <w:rPr>
          <w:rFonts w:ascii="Times New Roman" w:hAnsi="Times New Roman" w:cs="Times New Roman"/>
          <w:sz w:val="24"/>
          <w:szCs w:val="24"/>
        </w:rPr>
        <w:t xml:space="preserve">disclose </w:t>
      </w:r>
      <w:r>
        <w:rPr>
          <w:rFonts w:ascii="Times New Roman" w:hAnsi="Times New Roman" w:cs="Times New Roman"/>
          <w:sz w:val="24"/>
          <w:szCs w:val="24"/>
        </w:rPr>
        <w:t xml:space="preserve">its fees for a first checked bag, a second checked bag, one carry-on bag, and an advance seat assignment.  The fee information disclosed to </w:t>
      </w:r>
      <w:r w:rsidR="007A00A2">
        <w:rPr>
          <w:rFonts w:ascii="Times New Roman" w:hAnsi="Times New Roman" w:cs="Times New Roman"/>
          <w:sz w:val="24"/>
          <w:szCs w:val="24"/>
        </w:rPr>
        <w:t xml:space="preserve">a </w:t>
      </w:r>
      <w:r>
        <w:rPr>
          <w:rFonts w:ascii="Times New Roman" w:hAnsi="Times New Roman" w:cs="Times New Roman"/>
          <w:sz w:val="24"/>
          <w:szCs w:val="24"/>
        </w:rPr>
        <w:t>consumer for these ancillary services must be expressed as customer-specific charges</w:t>
      </w:r>
      <w:r w:rsidR="00D05C1C">
        <w:rPr>
          <w:rFonts w:ascii="Times New Roman" w:hAnsi="Times New Roman" w:cs="Times New Roman"/>
          <w:sz w:val="24"/>
          <w:szCs w:val="24"/>
        </w:rPr>
        <w:t xml:space="preserve"> </w:t>
      </w:r>
      <w:r w:rsidR="005773B4">
        <w:rPr>
          <w:rFonts w:ascii="Times New Roman" w:hAnsi="Times New Roman" w:cs="Times New Roman"/>
          <w:sz w:val="24"/>
          <w:szCs w:val="24"/>
        </w:rPr>
        <w:t xml:space="preserve">if </w:t>
      </w:r>
      <w:r w:rsidR="007A00A2">
        <w:rPr>
          <w:rFonts w:ascii="Times New Roman" w:hAnsi="Times New Roman" w:cs="Times New Roman"/>
          <w:sz w:val="24"/>
          <w:szCs w:val="24"/>
        </w:rPr>
        <w:t>the consumer</w:t>
      </w:r>
      <w:r w:rsidR="005773B4">
        <w:rPr>
          <w:rFonts w:ascii="Times New Roman" w:hAnsi="Times New Roman" w:cs="Times New Roman"/>
          <w:sz w:val="24"/>
          <w:szCs w:val="24"/>
        </w:rPr>
        <w:t xml:space="preserve"> elect</w:t>
      </w:r>
      <w:r w:rsidR="007A00A2">
        <w:rPr>
          <w:rFonts w:ascii="Times New Roman" w:hAnsi="Times New Roman" w:cs="Times New Roman"/>
          <w:sz w:val="24"/>
          <w:szCs w:val="24"/>
        </w:rPr>
        <w:t>s</w:t>
      </w:r>
      <w:r w:rsidR="005773B4">
        <w:rPr>
          <w:rFonts w:ascii="Times New Roman" w:hAnsi="Times New Roman" w:cs="Times New Roman"/>
          <w:sz w:val="24"/>
          <w:szCs w:val="24"/>
        </w:rPr>
        <w:t xml:space="preserve"> to provide </w:t>
      </w:r>
      <w:r w:rsidR="007A00A2">
        <w:rPr>
          <w:rFonts w:ascii="Times New Roman" w:hAnsi="Times New Roman" w:cs="Times New Roman"/>
          <w:sz w:val="24"/>
          <w:szCs w:val="24"/>
        </w:rPr>
        <w:t xml:space="preserve">his or her </w:t>
      </w:r>
      <w:r w:rsidR="005773B4">
        <w:rPr>
          <w:rFonts w:ascii="Times New Roman" w:hAnsi="Times New Roman" w:cs="Times New Roman"/>
          <w:sz w:val="24"/>
          <w:szCs w:val="24"/>
        </w:rPr>
        <w:t>personal information</w:t>
      </w:r>
      <w:r w:rsidR="007A00A2">
        <w:rPr>
          <w:rFonts w:ascii="Times New Roman" w:hAnsi="Times New Roman" w:cs="Times New Roman"/>
          <w:sz w:val="24"/>
          <w:szCs w:val="24"/>
        </w:rPr>
        <w:t xml:space="preserve"> to the carrier,</w:t>
      </w:r>
      <w:r w:rsidR="005773B4">
        <w:rPr>
          <w:rFonts w:ascii="Times New Roman" w:hAnsi="Times New Roman" w:cs="Times New Roman"/>
          <w:sz w:val="24"/>
          <w:szCs w:val="24"/>
        </w:rPr>
        <w:t xml:space="preserve"> such as name and frequent flyer number</w:t>
      </w:r>
      <w:r>
        <w:rPr>
          <w:rFonts w:ascii="Times New Roman" w:hAnsi="Times New Roman" w:cs="Times New Roman"/>
          <w:sz w:val="24"/>
          <w:szCs w:val="24"/>
        </w:rPr>
        <w:t>.   “Customer-specific” refers to variations in fees that depend on, for example, the passenger type (e.g., military), frequent flyer status, method of payment, geography, travel dates, cabin (e.g., first class, economy), ticketed fare (e.g., full fare ticket -Y class), and, in the case of advance seat assignment, the particular seat on the aircraft if different seats on that flight entail different charges.</w:t>
      </w:r>
      <w:r w:rsidR="005773B4">
        <w:rPr>
          <w:rFonts w:ascii="Times New Roman" w:hAnsi="Times New Roman" w:cs="Times New Roman"/>
          <w:sz w:val="24"/>
          <w:szCs w:val="24"/>
        </w:rPr>
        <w:t xml:space="preserve">  If </w:t>
      </w:r>
      <w:r w:rsidR="007A00A2">
        <w:rPr>
          <w:rFonts w:ascii="Times New Roman" w:hAnsi="Times New Roman" w:cs="Times New Roman"/>
          <w:sz w:val="24"/>
          <w:szCs w:val="24"/>
        </w:rPr>
        <w:t xml:space="preserve">a </w:t>
      </w:r>
      <w:r w:rsidR="005773B4">
        <w:rPr>
          <w:rFonts w:ascii="Times New Roman" w:hAnsi="Times New Roman" w:cs="Times New Roman"/>
          <w:sz w:val="24"/>
          <w:szCs w:val="24"/>
        </w:rPr>
        <w:t>consumer do</w:t>
      </w:r>
      <w:r w:rsidR="007A00A2">
        <w:rPr>
          <w:rFonts w:ascii="Times New Roman" w:hAnsi="Times New Roman" w:cs="Times New Roman"/>
          <w:sz w:val="24"/>
          <w:szCs w:val="24"/>
        </w:rPr>
        <w:t>es</w:t>
      </w:r>
      <w:r w:rsidR="005773B4">
        <w:rPr>
          <w:rFonts w:ascii="Times New Roman" w:hAnsi="Times New Roman" w:cs="Times New Roman"/>
          <w:sz w:val="24"/>
          <w:szCs w:val="24"/>
        </w:rPr>
        <w:t xml:space="preserve"> not provide </w:t>
      </w:r>
      <w:r w:rsidR="007A00A2">
        <w:rPr>
          <w:rFonts w:ascii="Times New Roman" w:hAnsi="Times New Roman" w:cs="Times New Roman"/>
          <w:sz w:val="24"/>
          <w:szCs w:val="24"/>
        </w:rPr>
        <w:t xml:space="preserve">his or her </w:t>
      </w:r>
      <w:r w:rsidR="005773B4">
        <w:rPr>
          <w:rFonts w:ascii="Times New Roman" w:hAnsi="Times New Roman" w:cs="Times New Roman"/>
          <w:sz w:val="24"/>
          <w:szCs w:val="24"/>
        </w:rPr>
        <w:t>personal information and submit</w:t>
      </w:r>
      <w:r w:rsidR="007A00A2">
        <w:rPr>
          <w:rFonts w:ascii="Times New Roman" w:hAnsi="Times New Roman" w:cs="Times New Roman"/>
          <w:sz w:val="24"/>
          <w:szCs w:val="24"/>
        </w:rPr>
        <w:t>s an</w:t>
      </w:r>
      <w:r w:rsidR="005773B4">
        <w:rPr>
          <w:rFonts w:ascii="Times New Roman" w:hAnsi="Times New Roman" w:cs="Times New Roman"/>
          <w:sz w:val="24"/>
          <w:szCs w:val="24"/>
        </w:rPr>
        <w:t xml:space="preserve"> anonymous shopping request, the fee information disclosed to </w:t>
      </w:r>
      <w:r w:rsidR="007A00A2">
        <w:rPr>
          <w:rFonts w:ascii="Times New Roman" w:hAnsi="Times New Roman" w:cs="Times New Roman"/>
          <w:sz w:val="24"/>
          <w:szCs w:val="24"/>
        </w:rPr>
        <w:t>that consumer</w:t>
      </w:r>
      <w:r w:rsidR="005773B4">
        <w:rPr>
          <w:rFonts w:ascii="Times New Roman" w:hAnsi="Times New Roman" w:cs="Times New Roman"/>
          <w:sz w:val="24"/>
          <w:szCs w:val="24"/>
        </w:rPr>
        <w:t xml:space="preserve"> for these ancillary services must be expressed as itinerary-specific charges.  </w:t>
      </w:r>
    </w:p>
    <w:p w:rsidR="00E17276" w:rsidRDefault="00E17276" w:rsidP="00A35283">
      <w:pPr>
        <w:spacing w:after="0"/>
        <w:rPr>
          <w:rFonts w:ascii="Times New Roman" w:hAnsi="Times New Roman" w:cs="Times New Roman"/>
          <w:sz w:val="24"/>
          <w:szCs w:val="24"/>
        </w:rPr>
      </w:pPr>
      <w:r>
        <w:rPr>
          <w:rFonts w:ascii="Times New Roman" w:hAnsi="Times New Roman" w:cs="Times New Roman"/>
          <w:sz w:val="24"/>
          <w:szCs w:val="24"/>
        </w:rPr>
        <w:t>(</w:t>
      </w:r>
      <w:r w:rsidR="00F0069A">
        <w:rPr>
          <w:rFonts w:ascii="Times New Roman" w:hAnsi="Times New Roman" w:cs="Times New Roman"/>
          <w:sz w:val="24"/>
          <w:szCs w:val="24"/>
        </w:rPr>
        <w:t>e</w:t>
      </w:r>
      <w:r>
        <w:rPr>
          <w:rFonts w:ascii="Times New Roman" w:hAnsi="Times New Roman" w:cs="Times New Roman"/>
          <w:sz w:val="24"/>
          <w:szCs w:val="24"/>
        </w:rPr>
        <w:t xml:space="preserve">)  </w:t>
      </w:r>
      <w:r w:rsidRPr="00EE2B67">
        <w:rPr>
          <w:rFonts w:ascii="Times New Roman" w:hAnsi="Times New Roman" w:cs="Times New Roman"/>
          <w:sz w:val="24"/>
          <w:szCs w:val="24"/>
        </w:rPr>
        <w:t xml:space="preserve">If a U.S. or foreign air carrier </w:t>
      </w:r>
      <w:r>
        <w:rPr>
          <w:rFonts w:ascii="Times New Roman" w:hAnsi="Times New Roman" w:cs="Times New Roman"/>
          <w:sz w:val="24"/>
          <w:szCs w:val="24"/>
        </w:rPr>
        <w:t xml:space="preserve">or ticket agent </w:t>
      </w:r>
      <w:r w:rsidRPr="00EE2B67">
        <w:rPr>
          <w:rFonts w:ascii="Times New Roman" w:hAnsi="Times New Roman" w:cs="Times New Roman"/>
          <w:color w:val="000000"/>
          <w:sz w:val="24"/>
          <w:szCs w:val="24"/>
        </w:rPr>
        <w:t>has a website marketed to U.S. consumers where it advertises or sells air transportation,</w:t>
      </w:r>
      <w:r w:rsidRPr="00EE2B67">
        <w:rPr>
          <w:rFonts w:ascii="Times New Roman" w:hAnsi="Times New Roman" w:cs="Times New Roman"/>
          <w:sz w:val="24"/>
          <w:szCs w:val="24"/>
        </w:rPr>
        <w:t xml:space="preserve"> the carrier</w:t>
      </w:r>
      <w:r w:rsidR="00B4327F">
        <w:rPr>
          <w:rFonts w:ascii="Times New Roman" w:hAnsi="Times New Roman" w:cs="Times New Roman"/>
          <w:sz w:val="24"/>
          <w:szCs w:val="24"/>
        </w:rPr>
        <w:t xml:space="preserve"> </w:t>
      </w:r>
      <w:r w:rsidR="009B083C">
        <w:rPr>
          <w:rFonts w:ascii="Times New Roman" w:hAnsi="Times New Roman" w:cs="Times New Roman"/>
          <w:sz w:val="24"/>
          <w:szCs w:val="24"/>
        </w:rPr>
        <w:t xml:space="preserve">and </w:t>
      </w:r>
      <w:r w:rsidR="00B4327F">
        <w:rPr>
          <w:rFonts w:ascii="Times New Roman" w:hAnsi="Times New Roman" w:cs="Times New Roman"/>
          <w:sz w:val="24"/>
          <w:szCs w:val="24"/>
        </w:rPr>
        <w:t xml:space="preserve">ticket agent </w:t>
      </w:r>
      <w:r w:rsidRPr="00EE2B67">
        <w:rPr>
          <w:rFonts w:ascii="Times New Roman" w:hAnsi="Times New Roman" w:cs="Times New Roman"/>
          <w:sz w:val="24"/>
          <w:szCs w:val="24"/>
        </w:rPr>
        <w:t xml:space="preserve">must </w:t>
      </w:r>
      <w:r w:rsidR="00B4327F">
        <w:rPr>
          <w:rFonts w:ascii="Times New Roman" w:hAnsi="Times New Roman" w:cs="Times New Roman"/>
          <w:sz w:val="24"/>
          <w:szCs w:val="24"/>
        </w:rPr>
        <w:t xml:space="preserve">disclose </w:t>
      </w:r>
      <w:r w:rsidRPr="00EE2B67">
        <w:rPr>
          <w:rFonts w:ascii="Times New Roman" w:hAnsi="Times New Roman" w:cs="Times New Roman"/>
          <w:sz w:val="24"/>
          <w:szCs w:val="24"/>
        </w:rPr>
        <w:t>the fees for a first checked bag, a second checked bag</w:t>
      </w:r>
      <w:r>
        <w:rPr>
          <w:rFonts w:ascii="Times New Roman" w:hAnsi="Times New Roman" w:cs="Times New Roman"/>
          <w:sz w:val="24"/>
          <w:szCs w:val="24"/>
        </w:rPr>
        <w:t>,</w:t>
      </w:r>
      <w:r w:rsidRPr="00EE2B67">
        <w:rPr>
          <w:rFonts w:ascii="Times New Roman" w:hAnsi="Times New Roman" w:cs="Times New Roman"/>
          <w:sz w:val="24"/>
          <w:szCs w:val="24"/>
        </w:rPr>
        <w:t xml:space="preserve"> one carry-on bag</w:t>
      </w:r>
      <w:r>
        <w:rPr>
          <w:rFonts w:ascii="Times New Roman" w:hAnsi="Times New Roman" w:cs="Times New Roman"/>
          <w:sz w:val="24"/>
          <w:szCs w:val="24"/>
        </w:rPr>
        <w:t>, and an advance seat</w:t>
      </w:r>
      <w:r w:rsidRPr="00EE2B67">
        <w:rPr>
          <w:rFonts w:ascii="Times New Roman" w:hAnsi="Times New Roman" w:cs="Times New Roman"/>
          <w:sz w:val="24"/>
          <w:szCs w:val="24"/>
        </w:rPr>
        <w:t xml:space="preserve"> assignment </w:t>
      </w:r>
      <w:r w:rsidR="00B4327F">
        <w:rPr>
          <w:rFonts w:ascii="Times New Roman" w:hAnsi="Times New Roman" w:cs="Times New Roman"/>
          <w:sz w:val="24"/>
          <w:szCs w:val="24"/>
        </w:rPr>
        <w:t>as specified in paragraphs (</w:t>
      </w:r>
      <w:r w:rsidR="007A00A2">
        <w:rPr>
          <w:rFonts w:ascii="Times New Roman" w:hAnsi="Times New Roman" w:cs="Times New Roman"/>
          <w:sz w:val="24"/>
          <w:szCs w:val="24"/>
        </w:rPr>
        <w:t>c</w:t>
      </w:r>
      <w:r w:rsidR="00B4327F">
        <w:rPr>
          <w:rFonts w:ascii="Times New Roman" w:hAnsi="Times New Roman" w:cs="Times New Roman"/>
          <w:sz w:val="24"/>
          <w:szCs w:val="24"/>
        </w:rPr>
        <w:t>) and (</w:t>
      </w:r>
      <w:r w:rsidR="007A00A2">
        <w:rPr>
          <w:rFonts w:ascii="Times New Roman" w:hAnsi="Times New Roman" w:cs="Times New Roman"/>
          <w:sz w:val="24"/>
          <w:szCs w:val="24"/>
        </w:rPr>
        <w:t>d</w:t>
      </w:r>
      <w:r w:rsidR="00B4327F">
        <w:rPr>
          <w:rFonts w:ascii="Times New Roman" w:hAnsi="Times New Roman" w:cs="Times New Roman"/>
          <w:sz w:val="24"/>
          <w:szCs w:val="24"/>
        </w:rPr>
        <w:t xml:space="preserve">) </w:t>
      </w:r>
      <w:r w:rsidRPr="00EE2B67">
        <w:rPr>
          <w:rFonts w:ascii="Times New Roman" w:hAnsi="Times New Roman" w:cs="Times New Roman"/>
          <w:sz w:val="24"/>
          <w:szCs w:val="24"/>
        </w:rPr>
        <w:t xml:space="preserve">at the first point in a search process where a fare is listed in </w:t>
      </w:r>
      <w:r w:rsidR="008B339D">
        <w:rPr>
          <w:rFonts w:ascii="Times New Roman" w:hAnsi="Times New Roman" w:cs="Times New Roman"/>
          <w:sz w:val="24"/>
          <w:szCs w:val="24"/>
        </w:rPr>
        <w:lastRenderedPageBreak/>
        <w:t xml:space="preserve">connection with </w:t>
      </w:r>
      <w:r w:rsidRPr="00EE2B67">
        <w:rPr>
          <w:rFonts w:ascii="Times New Roman" w:hAnsi="Times New Roman" w:cs="Times New Roman"/>
          <w:sz w:val="24"/>
          <w:szCs w:val="24"/>
        </w:rPr>
        <w:t>a specific flight itinerary</w:t>
      </w:r>
      <w:r w:rsidR="00B4327F">
        <w:rPr>
          <w:rFonts w:ascii="Times New Roman" w:hAnsi="Times New Roman" w:cs="Times New Roman"/>
          <w:sz w:val="24"/>
          <w:szCs w:val="24"/>
        </w:rPr>
        <w:t xml:space="preserve">. </w:t>
      </w:r>
      <w:r w:rsidRPr="00EE2B67">
        <w:rPr>
          <w:rFonts w:ascii="Times New Roman" w:hAnsi="Times New Roman" w:cs="Times New Roman"/>
          <w:sz w:val="24"/>
          <w:szCs w:val="24"/>
        </w:rPr>
        <w:t xml:space="preserve"> </w:t>
      </w:r>
      <w:r w:rsidR="00B4327F">
        <w:rPr>
          <w:rFonts w:ascii="Times New Roman" w:hAnsi="Times New Roman" w:cs="Times New Roman"/>
          <w:sz w:val="24"/>
          <w:szCs w:val="24"/>
        </w:rPr>
        <w:t xml:space="preserve"> Carriers and ticket agents may permit a consumer to opt out of seeing this basic ancillary fee information so that the consumer will see only fares.  The opt-out option must not be pre-selected and must notify the consumer that fees may include charges for a first and second checked bag (including oversize and overweight charges), a carry-on bag, and an advance seat assignment.</w:t>
      </w:r>
    </w:p>
    <w:p w:rsidR="003C3514" w:rsidRDefault="00B4327F" w:rsidP="00A35283">
      <w:pPr>
        <w:spacing w:after="0"/>
        <w:rPr>
          <w:rFonts w:ascii="Times New Roman" w:hAnsi="Times New Roman" w:cs="Times New Roman"/>
          <w:sz w:val="24"/>
          <w:szCs w:val="24"/>
        </w:rPr>
      </w:pPr>
      <w:r>
        <w:rPr>
          <w:rFonts w:ascii="Times New Roman" w:hAnsi="Times New Roman" w:cs="Times New Roman"/>
          <w:sz w:val="24"/>
          <w:szCs w:val="24"/>
        </w:rPr>
        <w:t>(</w:t>
      </w:r>
      <w:r w:rsidR="00F0069A">
        <w:rPr>
          <w:rFonts w:ascii="Times New Roman" w:hAnsi="Times New Roman" w:cs="Times New Roman"/>
          <w:sz w:val="24"/>
          <w:szCs w:val="24"/>
        </w:rPr>
        <w:t>f</w:t>
      </w:r>
      <w:r w:rsidR="003C3514">
        <w:rPr>
          <w:rFonts w:ascii="Times New Roman" w:hAnsi="Times New Roman" w:cs="Times New Roman"/>
          <w:sz w:val="24"/>
          <w:szCs w:val="24"/>
        </w:rPr>
        <w:t xml:space="preserve">)  </w:t>
      </w:r>
      <w:r w:rsidRPr="00EE2B67">
        <w:rPr>
          <w:rFonts w:ascii="Times New Roman" w:hAnsi="Times New Roman" w:cs="Times New Roman"/>
          <w:sz w:val="24"/>
          <w:szCs w:val="24"/>
        </w:rPr>
        <w:t>I</w:t>
      </w:r>
      <w:r w:rsidR="00653BDE">
        <w:rPr>
          <w:rFonts w:ascii="Times New Roman" w:hAnsi="Times New Roman" w:cs="Times New Roman"/>
          <w:sz w:val="24"/>
          <w:szCs w:val="24"/>
        </w:rPr>
        <w:t xml:space="preserve">n any oral communication with a prospective consumer and in any telephone calls placed from the United States, the carrier or ticket agent must inform a consumer, upon request, </w:t>
      </w:r>
      <w:r>
        <w:rPr>
          <w:rFonts w:ascii="Times New Roman" w:hAnsi="Times New Roman" w:cs="Times New Roman"/>
          <w:sz w:val="24"/>
          <w:szCs w:val="24"/>
        </w:rPr>
        <w:t xml:space="preserve">of </w:t>
      </w:r>
      <w:r w:rsidRPr="00EE2B67">
        <w:rPr>
          <w:rFonts w:ascii="Times New Roman" w:hAnsi="Times New Roman" w:cs="Times New Roman"/>
          <w:sz w:val="24"/>
          <w:szCs w:val="24"/>
        </w:rPr>
        <w:t>the fees for a first checked bag, a second checked bag</w:t>
      </w:r>
      <w:r>
        <w:rPr>
          <w:rFonts w:ascii="Times New Roman" w:hAnsi="Times New Roman" w:cs="Times New Roman"/>
          <w:sz w:val="24"/>
          <w:szCs w:val="24"/>
        </w:rPr>
        <w:t>,</w:t>
      </w:r>
      <w:r w:rsidRPr="00EE2B67">
        <w:rPr>
          <w:rFonts w:ascii="Times New Roman" w:hAnsi="Times New Roman" w:cs="Times New Roman"/>
          <w:sz w:val="24"/>
          <w:szCs w:val="24"/>
        </w:rPr>
        <w:t xml:space="preserve"> one carry-on bag</w:t>
      </w:r>
      <w:r>
        <w:rPr>
          <w:rFonts w:ascii="Times New Roman" w:hAnsi="Times New Roman" w:cs="Times New Roman"/>
          <w:sz w:val="24"/>
          <w:szCs w:val="24"/>
        </w:rPr>
        <w:t>, and an advance seat</w:t>
      </w:r>
      <w:r w:rsidRPr="00EE2B67">
        <w:rPr>
          <w:rFonts w:ascii="Times New Roman" w:hAnsi="Times New Roman" w:cs="Times New Roman"/>
          <w:sz w:val="24"/>
          <w:szCs w:val="24"/>
        </w:rPr>
        <w:t xml:space="preserve"> assignment </w:t>
      </w:r>
      <w:r>
        <w:rPr>
          <w:rFonts w:ascii="Times New Roman" w:hAnsi="Times New Roman" w:cs="Times New Roman"/>
          <w:sz w:val="24"/>
          <w:szCs w:val="24"/>
        </w:rPr>
        <w:t>as specified in paragraphs (</w:t>
      </w:r>
      <w:r w:rsidR="007A00A2">
        <w:rPr>
          <w:rFonts w:ascii="Times New Roman" w:hAnsi="Times New Roman" w:cs="Times New Roman"/>
          <w:sz w:val="24"/>
          <w:szCs w:val="24"/>
        </w:rPr>
        <w:t>c</w:t>
      </w:r>
      <w:r>
        <w:rPr>
          <w:rFonts w:ascii="Times New Roman" w:hAnsi="Times New Roman" w:cs="Times New Roman"/>
          <w:sz w:val="24"/>
          <w:szCs w:val="24"/>
        </w:rPr>
        <w:t>) and (</w:t>
      </w:r>
      <w:r w:rsidR="007A00A2">
        <w:rPr>
          <w:rFonts w:ascii="Times New Roman" w:hAnsi="Times New Roman" w:cs="Times New Roman"/>
          <w:sz w:val="24"/>
          <w:szCs w:val="24"/>
        </w:rPr>
        <w:t>d</w:t>
      </w:r>
      <w:r>
        <w:rPr>
          <w:rFonts w:ascii="Times New Roman" w:hAnsi="Times New Roman" w:cs="Times New Roman"/>
          <w:sz w:val="24"/>
          <w:szCs w:val="24"/>
        </w:rPr>
        <w:t>)</w:t>
      </w:r>
      <w:r w:rsidR="003C3514">
        <w:rPr>
          <w:rFonts w:ascii="Times New Roman" w:hAnsi="Times New Roman" w:cs="Times New Roman"/>
          <w:sz w:val="24"/>
          <w:szCs w:val="24"/>
        </w:rPr>
        <w:t xml:space="preserve">.  </w:t>
      </w:r>
    </w:p>
    <w:p w:rsidR="00D33405" w:rsidRPr="00EE2B67" w:rsidRDefault="0067362B" w:rsidP="00A35283">
      <w:pPr>
        <w:spacing w:after="0"/>
        <w:rPr>
          <w:rFonts w:ascii="Times New Roman" w:hAnsi="Times New Roman" w:cs="Times New Roman"/>
          <w:sz w:val="24"/>
          <w:szCs w:val="24"/>
        </w:rPr>
      </w:pPr>
      <w:r>
        <w:rPr>
          <w:rFonts w:ascii="Times New Roman" w:hAnsi="Times New Roman" w:cs="Times New Roman"/>
          <w:sz w:val="24"/>
          <w:szCs w:val="24"/>
        </w:rPr>
        <w:t>(</w:t>
      </w:r>
      <w:r w:rsidR="00F0069A">
        <w:rPr>
          <w:rFonts w:ascii="Times New Roman" w:hAnsi="Times New Roman" w:cs="Times New Roman"/>
          <w:sz w:val="24"/>
          <w:szCs w:val="24"/>
        </w:rPr>
        <w:t>g</w:t>
      </w:r>
      <w:r>
        <w:rPr>
          <w:rFonts w:ascii="Times New Roman" w:hAnsi="Times New Roman" w:cs="Times New Roman"/>
          <w:sz w:val="24"/>
          <w:szCs w:val="24"/>
        </w:rPr>
        <w:t xml:space="preserve">)  </w:t>
      </w:r>
      <w:r w:rsidR="00D33405" w:rsidRPr="00EE2B67">
        <w:rPr>
          <w:rFonts w:ascii="Times New Roman" w:hAnsi="Times New Roman" w:cs="Times New Roman"/>
          <w:sz w:val="24"/>
          <w:szCs w:val="24"/>
        </w:rPr>
        <w:t xml:space="preserve">Ticket agents with an existing contractual agreement with </w:t>
      </w:r>
      <w:r w:rsidR="00F970C9">
        <w:rPr>
          <w:rFonts w:ascii="Times New Roman" w:hAnsi="Times New Roman" w:cs="Times New Roman"/>
          <w:sz w:val="24"/>
          <w:szCs w:val="24"/>
        </w:rPr>
        <w:t xml:space="preserve">an air carrier </w:t>
      </w:r>
      <w:r w:rsidR="00D33405" w:rsidRPr="00EE2B67">
        <w:rPr>
          <w:rFonts w:ascii="Times New Roman" w:hAnsi="Times New Roman" w:cs="Times New Roman"/>
          <w:sz w:val="24"/>
          <w:szCs w:val="24"/>
        </w:rPr>
        <w:t xml:space="preserve">or foreign air carrier for the distribution of that carrier’s fare and schedule information shall not charge </w:t>
      </w:r>
      <w:r w:rsidR="00AF26F5">
        <w:rPr>
          <w:rFonts w:ascii="Times New Roman" w:hAnsi="Times New Roman" w:cs="Times New Roman"/>
          <w:sz w:val="24"/>
          <w:szCs w:val="24"/>
        </w:rPr>
        <w:t xml:space="preserve">separate or </w:t>
      </w:r>
      <w:r w:rsidR="00D33405" w:rsidRPr="00EE2B67">
        <w:rPr>
          <w:rFonts w:ascii="Times New Roman" w:hAnsi="Times New Roman" w:cs="Times New Roman"/>
          <w:sz w:val="24"/>
          <w:szCs w:val="24"/>
        </w:rPr>
        <w:t>additional fees for the distribution of the ancillary service fee information described in paragraph (</w:t>
      </w:r>
      <w:r w:rsidR="005C36E5">
        <w:rPr>
          <w:rFonts w:ascii="Times New Roman" w:hAnsi="Times New Roman" w:cs="Times New Roman"/>
          <w:sz w:val="24"/>
          <w:szCs w:val="24"/>
        </w:rPr>
        <w:t>b</w:t>
      </w:r>
      <w:r w:rsidR="00D33405" w:rsidRPr="00EE2B67">
        <w:rPr>
          <w:rFonts w:ascii="Times New Roman" w:hAnsi="Times New Roman" w:cs="Times New Roman"/>
          <w:sz w:val="24"/>
          <w:szCs w:val="24"/>
        </w:rPr>
        <w:t xml:space="preserve">).  </w:t>
      </w:r>
      <w:r w:rsidR="005826AB" w:rsidRPr="005826AB">
        <w:rPr>
          <w:rFonts w:ascii="Times New Roman" w:hAnsi="Times New Roman" w:cs="Times New Roman"/>
          <w:sz w:val="24"/>
          <w:szCs w:val="24"/>
        </w:rPr>
        <w:t>Nothing in this paragraph should be read as invalidating any provision in an existing contract among these parties with respect to compensati</w:t>
      </w:r>
      <w:r w:rsidR="005826AB">
        <w:rPr>
          <w:rFonts w:ascii="Times New Roman" w:hAnsi="Times New Roman" w:cs="Times New Roman"/>
          <w:sz w:val="24"/>
          <w:szCs w:val="24"/>
        </w:rPr>
        <w:t>on.</w:t>
      </w:r>
      <w:r w:rsidR="005826AB">
        <w:rPr>
          <w:rFonts w:ascii="Arial" w:hAnsi="Arial" w:cs="Arial"/>
          <w:sz w:val="20"/>
          <w:szCs w:val="20"/>
        </w:rPr>
        <w:t> </w:t>
      </w:r>
    </w:p>
    <w:p w:rsidR="00D33405" w:rsidRPr="00EE2B67" w:rsidRDefault="00D33405" w:rsidP="00E26461">
      <w:pPr>
        <w:spacing w:after="0"/>
        <w:rPr>
          <w:rFonts w:ascii="Times New Roman" w:hAnsi="Times New Roman" w:cs="Times New Roman"/>
          <w:sz w:val="24"/>
          <w:szCs w:val="24"/>
        </w:rPr>
      </w:pPr>
      <w:r w:rsidRPr="00EE2B67">
        <w:rPr>
          <w:rFonts w:ascii="Times New Roman" w:hAnsi="Times New Roman" w:cs="Times New Roman"/>
          <w:sz w:val="24"/>
          <w:szCs w:val="24"/>
        </w:rPr>
        <w:t>(</w:t>
      </w:r>
      <w:r w:rsidR="00F0069A">
        <w:rPr>
          <w:rFonts w:ascii="Times New Roman" w:hAnsi="Times New Roman" w:cs="Times New Roman"/>
          <w:sz w:val="24"/>
          <w:szCs w:val="24"/>
        </w:rPr>
        <w:t>h</w:t>
      </w:r>
      <w:r w:rsidRPr="00EE2B67">
        <w:rPr>
          <w:rFonts w:ascii="Times New Roman" w:hAnsi="Times New Roman" w:cs="Times New Roman"/>
          <w:sz w:val="24"/>
          <w:szCs w:val="24"/>
        </w:rPr>
        <w:t>) Failure of a</w:t>
      </w:r>
      <w:r w:rsidR="00F970C9">
        <w:rPr>
          <w:rFonts w:ascii="Times New Roman" w:hAnsi="Times New Roman" w:cs="Times New Roman"/>
          <w:sz w:val="24"/>
          <w:szCs w:val="24"/>
        </w:rPr>
        <w:t>n air carrier</w:t>
      </w:r>
      <w:r w:rsidRPr="00EE2B67">
        <w:rPr>
          <w:rFonts w:ascii="Times New Roman" w:hAnsi="Times New Roman" w:cs="Times New Roman"/>
          <w:sz w:val="24"/>
          <w:szCs w:val="24"/>
        </w:rPr>
        <w:t xml:space="preserve"> or foreign carrier to provide the ancillary fee information as described in paragraph (</w:t>
      </w:r>
      <w:r w:rsidR="00E060BB">
        <w:rPr>
          <w:rFonts w:ascii="Times New Roman" w:hAnsi="Times New Roman" w:cs="Times New Roman"/>
          <w:sz w:val="24"/>
          <w:szCs w:val="24"/>
        </w:rPr>
        <w:t>b</w:t>
      </w:r>
      <w:r w:rsidRPr="00EE2B67">
        <w:rPr>
          <w:rFonts w:ascii="Times New Roman" w:hAnsi="Times New Roman" w:cs="Times New Roman"/>
          <w:sz w:val="24"/>
          <w:szCs w:val="24"/>
        </w:rPr>
        <w:t>) to its ticket agents and failure of a U.S. carrier, foreign carrier, or ticket agent to provide the information to consumers as described in paragraph (</w:t>
      </w:r>
      <w:r w:rsidR="005873C2">
        <w:rPr>
          <w:rFonts w:ascii="Times New Roman" w:hAnsi="Times New Roman" w:cs="Times New Roman"/>
          <w:sz w:val="24"/>
          <w:szCs w:val="24"/>
        </w:rPr>
        <w:t>c</w:t>
      </w:r>
      <w:r w:rsidRPr="00EE2B67">
        <w:rPr>
          <w:rFonts w:ascii="Times New Roman" w:hAnsi="Times New Roman" w:cs="Times New Roman"/>
          <w:sz w:val="24"/>
          <w:szCs w:val="24"/>
        </w:rPr>
        <w:t xml:space="preserve">) </w:t>
      </w:r>
      <w:r w:rsidR="00066C8E">
        <w:rPr>
          <w:rFonts w:ascii="Times New Roman" w:hAnsi="Times New Roman" w:cs="Times New Roman"/>
          <w:sz w:val="24"/>
          <w:szCs w:val="24"/>
        </w:rPr>
        <w:t>and (</w:t>
      </w:r>
      <w:r w:rsidR="005873C2">
        <w:rPr>
          <w:rFonts w:ascii="Times New Roman" w:hAnsi="Times New Roman" w:cs="Times New Roman"/>
          <w:sz w:val="24"/>
          <w:szCs w:val="24"/>
        </w:rPr>
        <w:t>d</w:t>
      </w:r>
      <w:r w:rsidR="00066C8E">
        <w:rPr>
          <w:rFonts w:ascii="Times New Roman" w:hAnsi="Times New Roman" w:cs="Times New Roman"/>
          <w:sz w:val="24"/>
          <w:szCs w:val="24"/>
        </w:rPr>
        <w:t xml:space="preserve">) </w:t>
      </w:r>
      <w:r w:rsidRPr="00EE2B67">
        <w:rPr>
          <w:rFonts w:ascii="Times New Roman" w:hAnsi="Times New Roman" w:cs="Times New Roman"/>
          <w:sz w:val="24"/>
          <w:szCs w:val="24"/>
        </w:rPr>
        <w:t>will be considered an unfair and deceptive practice in violation of 49 U.S.C. § 41712.</w:t>
      </w:r>
    </w:p>
    <w:p w:rsidR="002C7D28" w:rsidRDefault="003C3514" w:rsidP="00180D1F">
      <w:pPr>
        <w:spacing w:after="0"/>
        <w:ind w:firstLine="720"/>
        <w:rPr>
          <w:rFonts w:ascii="Times New Roman" w:hAnsi="Times New Roman" w:cs="Times New Roman"/>
          <w:sz w:val="24"/>
          <w:szCs w:val="24"/>
        </w:rPr>
      </w:pPr>
      <w:r>
        <w:rPr>
          <w:rFonts w:ascii="Times New Roman" w:hAnsi="Times New Roman" w:cs="Times New Roman"/>
          <w:sz w:val="24"/>
          <w:szCs w:val="24"/>
        </w:rPr>
        <w:t>B</w:t>
      </w:r>
      <w:r w:rsidR="00180D1F">
        <w:rPr>
          <w:rFonts w:ascii="Times New Roman" w:hAnsi="Times New Roman" w:cs="Times New Roman"/>
          <w:sz w:val="24"/>
          <w:szCs w:val="24"/>
        </w:rPr>
        <w:t xml:space="preserve">.  </w:t>
      </w:r>
      <w:r w:rsidR="008B339D">
        <w:rPr>
          <w:rFonts w:ascii="Times New Roman" w:hAnsi="Times New Roman" w:cs="Times New Roman"/>
          <w:sz w:val="24"/>
          <w:szCs w:val="24"/>
        </w:rPr>
        <w:t>Option B</w:t>
      </w:r>
    </w:p>
    <w:p w:rsidR="0067362B" w:rsidRPr="00E26461" w:rsidRDefault="0067362B" w:rsidP="0067362B">
      <w:pPr>
        <w:spacing w:after="0" w:line="240" w:lineRule="auto"/>
        <w:rPr>
          <w:rFonts w:ascii="Times New Roman" w:hAnsi="Times New Roman" w:cs="Times New Roman"/>
          <w:b/>
          <w:sz w:val="24"/>
          <w:szCs w:val="24"/>
        </w:rPr>
      </w:pPr>
      <w:r w:rsidRPr="00E26461">
        <w:rPr>
          <w:rFonts w:ascii="Times New Roman" w:hAnsi="Times New Roman" w:cs="Times New Roman"/>
          <w:b/>
          <w:sz w:val="24"/>
          <w:szCs w:val="24"/>
        </w:rPr>
        <w:t xml:space="preserve">§ 399.90 Transparency in </w:t>
      </w:r>
      <w:r>
        <w:rPr>
          <w:rFonts w:ascii="Times New Roman" w:hAnsi="Times New Roman" w:cs="Times New Roman"/>
          <w:b/>
          <w:sz w:val="24"/>
          <w:szCs w:val="24"/>
        </w:rPr>
        <w:t>a</w:t>
      </w:r>
      <w:r w:rsidRPr="00E26461">
        <w:rPr>
          <w:rFonts w:ascii="Times New Roman" w:hAnsi="Times New Roman" w:cs="Times New Roman"/>
          <w:b/>
          <w:sz w:val="24"/>
          <w:szCs w:val="24"/>
        </w:rPr>
        <w:t xml:space="preserve">irline </w:t>
      </w:r>
      <w:r>
        <w:rPr>
          <w:rFonts w:ascii="Times New Roman" w:hAnsi="Times New Roman" w:cs="Times New Roman"/>
          <w:b/>
          <w:sz w:val="24"/>
          <w:szCs w:val="24"/>
        </w:rPr>
        <w:t>p</w:t>
      </w:r>
      <w:r w:rsidRPr="00E26461">
        <w:rPr>
          <w:rFonts w:ascii="Times New Roman" w:hAnsi="Times New Roman" w:cs="Times New Roman"/>
          <w:b/>
          <w:sz w:val="24"/>
          <w:szCs w:val="24"/>
        </w:rPr>
        <w:t xml:space="preserve">ricing, </w:t>
      </w:r>
      <w:r>
        <w:rPr>
          <w:rFonts w:ascii="Times New Roman" w:hAnsi="Times New Roman" w:cs="Times New Roman"/>
          <w:b/>
          <w:sz w:val="24"/>
          <w:szCs w:val="24"/>
        </w:rPr>
        <w:t>i</w:t>
      </w:r>
      <w:r w:rsidRPr="00E26461">
        <w:rPr>
          <w:rFonts w:ascii="Times New Roman" w:hAnsi="Times New Roman" w:cs="Times New Roman"/>
          <w:b/>
          <w:sz w:val="24"/>
          <w:szCs w:val="24"/>
        </w:rPr>
        <w:t xml:space="preserve">ncluding </w:t>
      </w:r>
      <w:r>
        <w:rPr>
          <w:rFonts w:ascii="Times New Roman" w:hAnsi="Times New Roman" w:cs="Times New Roman"/>
          <w:b/>
          <w:sz w:val="24"/>
          <w:szCs w:val="24"/>
        </w:rPr>
        <w:t>a</w:t>
      </w:r>
      <w:r w:rsidRPr="00E26461">
        <w:rPr>
          <w:rFonts w:ascii="Times New Roman" w:hAnsi="Times New Roman" w:cs="Times New Roman"/>
          <w:b/>
          <w:sz w:val="24"/>
          <w:szCs w:val="24"/>
        </w:rPr>
        <w:t xml:space="preserve">ncillary </w:t>
      </w:r>
      <w:r>
        <w:rPr>
          <w:rFonts w:ascii="Times New Roman" w:hAnsi="Times New Roman" w:cs="Times New Roman"/>
          <w:b/>
          <w:sz w:val="24"/>
          <w:szCs w:val="24"/>
        </w:rPr>
        <w:t>f</w:t>
      </w:r>
      <w:r w:rsidRPr="00E26461">
        <w:rPr>
          <w:rFonts w:ascii="Times New Roman" w:hAnsi="Times New Roman" w:cs="Times New Roman"/>
          <w:b/>
          <w:sz w:val="24"/>
          <w:szCs w:val="24"/>
        </w:rPr>
        <w:t>ees</w:t>
      </w:r>
    </w:p>
    <w:p w:rsidR="0067362B" w:rsidRPr="00EE2B67" w:rsidRDefault="0067362B" w:rsidP="0067362B">
      <w:pPr>
        <w:spacing w:after="0" w:line="240" w:lineRule="auto"/>
        <w:rPr>
          <w:rFonts w:ascii="Times New Roman" w:hAnsi="Times New Roman" w:cs="Times New Roman"/>
          <w:sz w:val="24"/>
          <w:szCs w:val="24"/>
        </w:rPr>
      </w:pPr>
    </w:p>
    <w:p w:rsidR="00F0069A" w:rsidRDefault="00F0069A" w:rsidP="0067362B">
      <w:pPr>
        <w:spacing w:after="0"/>
        <w:rPr>
          <w:rFonts w:ascii="Times New Roman" w:hAnsi="Times New Roman" w:cs="Times New Roman"/>
          <w:sz w:val="24"/>
          <w:szCs w:val="24"/>
        </w:rPr>
      </w:pPr>
      <w:r>
        <w:rPr>
          <w:rFonts w:ascii="Times New Roman" w:hAnsi="Times New Roman" w:cs="Times New Roman"/>
          <w:sz w:val="24"/>
          <w:szCs w:val="24"/>
        </w:rPr>
        <w:t>(</w:t>
      </w:r>
      <w:r w:rsidRPr="00EE2B67">
        <w:rPr>
          <w:rFonts w:ascii="Times New Roman" w:hAnsi="Times New Roman" w:cs="Times New Roman"/>
          <w:sz w:val="24"/>
          <w:szCs w:val="24"/>
        </w:rPr>
        <w:t xml:space="preserve">a) </w:t>
      </w:r>
      <w:r>
        <w:rPr>
          <w:rFonts w:ascii="Times New Roman" w:hAnsi="Times New Roman" w:cs="Times New Roman"/>
          <w:sz w:val="24"/>
          <w:szCs w:val="24"/>
        </w:rPr>
        <w:t xml:space="preserve"> The purpose of this </w:t>
      </w:r>
      <w:r w:rsidR="007A00A2">
        <w:rPr>
          <w:rFonts w:ascii="Times New Roman" w:hAnsi="Times New Roman" w:cs="Times New Roman"/>
          <w:sz w:val="24"/>
          <w:szCs w:val="24"/>
        </w:rPr>
        <w:t xml:space="preserve">section </w:t>
      </w:r>
      <w:r>
        <w:rPr>
          <w:rFonts w:ascii="Times New Roman" w:hAnsi="Times New Roman" w:cs="Times New Roman"/>
          <w:sz w:val="24"/>
          <w:szCs w:val="24"/>
        </w:rPr>
        <w:t>is to ensure that air carriers, foreign air carriers doing business in the United States, and ticket agents doing business in the United States and selling</w:t>
      </w:r>
      <w:r w:rsidRPr="00E17276">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E17276">
        <w:rPr>
          <w:rFonts w:ascii="Times New Roman" w:hAnsi="Times New Roman" w:cs="Times New Roman"/>
          <w:sz w:val="24"/>
          <w:szCs w:val="24"/>
        </w:rPr>
        <w:t>carrier’s tickets directly to consumers</w:t>
      </w:r>
      <w:r w:rsidRPr="0067362B">
        <w:rPr>
          <w:rFonts w:ascii="Times New Roman" w:hAnsi="Times New Roman" w:cs="Times New Roman"/>
          <w:b/>
          <w:sz w:val="24"/>
          <w:szCs w:val="24"/>
        </w:rPr>
        <w:t xml:space="preserve"> </w:t>
      </w:r>
      <w:r>
        <w:rPr>
          <w:rFonts w:ascii="Times New Roman" w:hAnsi="Times New Roman" w:cs="Times New Roman"/>
          <w:sz w:val="24"/>
          <w:szCs w:val="24"/>
        </w:rPr>
        <w:t xml:space="preserve">clearly disclose to consumers at all points of sale the fees for certain </w:t>
      </w:r>
      <w:r>
        <w:rPr>
          <w:rFonts w:ascii="Times New Roman" w:hAnsi="Times New Roman" w:cs="Times New Roman"/>
          <w:sz w:val="24"/>
          <w:szCs w:val="24"/>
        </w:rPr>
        <w:lastRenderedPageBreak/>
        <w:t xml:space="preserve">basic ancillary services associated with the air transportation consumers are buying or considering buying.   Nothing in this </w:t>
      </w:r>
      <w:r w:rsidR="007A00A2">
        <w:rPr>
          <w:rFonts w:ascii="Times New Roman" w:hAnsi="Times New Roman" w:cs="Times New Roman"/>
          <w:sz w:val="24"/>
          <w:szCs w:val="24"/>
        </w:rPr>
        <w:t xml:space="preserve">section </w:t>
      </w:r>
      <w:r>
        <w:rPr>
          <w:rFonts w:ascii="Times New Roman" w:hAnsi="Times New Roman" w:cs="Times New Roman"/>
          <w:sz w:val="24"/>
          <w:szCs w:val="24"/>
        </w:rPr>
        <w:t xml:space="preserve">should be read to require that these ancillary services must be </w:t>
      </w:r>
      <w:proofErr w:type="spellStart"/>
      <w:r>
        <w:rPr>
          <w:rFonts w:ascii="Times New Roman" w:hAnsi="Times New Roman" w:cs="Times New Roman"/>
          <w:sz w:val="24"/>
          <w:szCs w:val="24"/>
        </w:rPr>
        <w:t>transactable</w:t>
      </w:r>
      <w:proofErr w:type="spellEnd"/>
      <w:r w:rsidR="002A01CD">
        <w:rPr>
          <w:rFonts w:ascii="Times New Roman" w:hAnsi="Times New Roman" w:cs="Times New Roman"/>
          <w:sz w:val="24"/>
          <w:szCs w:val="24"/>
        </w:rPr>
        <w:t xml:space="preserve"> (e.g., purchasable online)</w:t>
      </w:r>
      <w:r>
        <w:rPr>
          <w:rFonts w:ascii="Times New Roman" w:hAnsi="Times New Roman" w:cs="Times New Roman"/>
          <w:sz w:val="24"/>
          <w:szCs w:val="24"/>
        </w:rPr>
        <w:t xml:space="preserve">. </w:t>
      </w:r>
    </w:p>
    <w:p w:rsidR="0067362B" w:rsidRPr="00EE2B67" w:rsidRDefault="0067362B" w:rsidP="0067362B">
      <w:pPr>
        <w:spacing w:after="0"/>
        <w:rPr>
          <w:rFonts w:ascii="Times New Roman" w:hAnsi="Times New Roman" w:cs="Times New Roman"/>
          <w:sz w:val="24"/>
          <w:szCs w:val="24"/>
        </w:rPr>
      </w:pPr>
      <w:r w:rsidRPr="00EE2B67">
        <w:rPr>
          <w:rFonts w:ascii="Times New Roman" w:hAnsi="Times New Roman" w:cs="Times New Roman"/>
          <w:sz w:val="24"/>
          <w:szCs w:val="24"/>
        </w:rPr>
        <w:t>(</w:t>
      </w:r>
      <w:r w:rsidR="00F0069A">
        <w:rPr>
          <w:rFonts w:ascii="Times New Roman" w:hAnsi="Times New Roman" w:cs="Times New Roman"/>
          <w:sz w:val="24"/>
          <w:szCs w:val="24"/>
        </w:rPr>
        <w:t>b</w:t>
      </w:r>
      <w:r w:rsidRPr="00EE2B67">
        <w:rPr>
          <w:rFonts w:ascii="Times New Roman" w:hAnsi="Times New Roman" w:cs="Times New Roman"/>
          <w:sz w:val="24"/>
          <w:szCs w:val="24"/>
        </w:rPr>
        <w:t xml:space="preserve">) </w:t>
      </w:r>
      <w:r>
        <w:rPr>
          <w:rFonts w:ascii="Times New Roman" w:hAnsi="Times New Roman" w:cs="Times New Roman"/>
          <w:sz w:val="24"/>
          <w:szCs w:val="24"/>
        </w:rPr>
        <w:t>Each air carrier</w:t>
      </w:r>
      <w:r w:rsidRPr="00EE2B67">
        <w:rPr>
          <w:rFonts w:ascii="Times New Roman" w:hAnsi="Times New Roman" w:cs="Times New Roman"/>
          <w:sz w:val="24"/>
          <w:szCs w:val="24"/>
        </w:rPr>
        <w:t xml:space="preserve"> and foreign air carrier shall provide </w:t>
      </w:r>
      <w:r>
        <w:rPr>
          <w:rFonts w:ascii="Times New Roman" w:hAnsi="Times New Roman" w:cs="Times New Roman"/>
          <w:sz w:val="24"/>
          <w:szCs w:val="24"/>
        </w:rPr>
        <w:t xml:space="preserve">useable, </w:t>
      </w:r>
      <w:r w:rsidRPr="00EE2B67">
        <w:rPr>
          <w:rFonts w:ascii="Times New Roman" w:hAnsi="Times New Roman" w:cs="Times New Roman"/>
          <w:sz w:val="24"/>
          <w:szCs w:val="24"/>
        </w:rPr>
        <w:t>current</w:t>
      </w:r>
      <w:r>
        <w:rPr>
          <w:rFonts w:ascii="Times New Roman" w:hAnsi="Times New Roman" w:cs="Times New Roman"/>
          <w:sz w:val="24"/>
          <w:szCs w:val="24"/>
        </w:rPr>
        <w:t>,</w:t>
      </w:r>
      <w:r w:rsidRPr="00EE2B67">
        <w:rPr>
          <w:rFonts w:ascii="Times New Roman" w:hAnsi="Times New Roman" w:cs="Times New Roman"/>
          <w:sz w:val="24"/>
          <w:szCs w:val="24"/>
        </w:rPr>
        <w:t xml:space="preserve"> and accurate information </w:t>
      </w:r>
      <w:r>
        <w:rPr>
          <w:rFonts w:ascii="Times New Roman" w:hAnsi="Times New Roman" w:cs="Times New Roman"/>
          <w:sz w:val="24"/>
          <w:szCs w:val="24"/>
        </w:rPr>
        <w:t xml:space="preserve">for </w:t>
      </w:r>
      <w:r w:rsidRPr="00EE2B67">
        <w:rPr>
          <w:rFonts w:ascii="Times New Roman" w:hAnsi="Times New Roman" w:cs="Times New Roman"/>
          <w:sz w:val="24"/>
          <w:szCs w:val="24"/>
        </w:rPr>
        <w:t>certain ancillary service fee</w:t>
      </w:r>
      <w:r>
        <w:rPr>
          <w:rFonts w:ascii="Times New Roman" w:hAnsi="Times New Roman" w:cs="Times New Roman"/>
          <w:sz w:val="24"/>
          <w:szCs w:val="24"/>
        </w:rPr>
        <w:t>s</w:t>
      </w:r>
      <w:r w:rsidRPr="00EE2B67">
        <w:rPr>
          <w:rFonts w:ascii="Times New Roman" w:hAnsi="Times New Roman" w:cs="Times New Roman"/>
          <w:sz w:val="24"/>
          <w:szCs w:val="24"/>
        </w:rPr>
        <w:t xml:space="preserve"> to all ticket agents that receive and distribute the U.S. or foreign carrier’s fare</w:t>
      </w:r>
      <w:r>
        <w:rPr>
          <w:rFonts w:ascii="Times New Roman" w:hAnsi="Times New Roman" w:cs="Times New Roman"/>
          <w:sz w:val="24"/>
          <w:szCs w:val="24"/>
        </w:rPr>
        <w:t>,</w:t>
      </w:r>
      <w:r w:rsidRPr="00EE2B67">
        <w:rPr>
          <w:rFonts w:ascii="Times New Roman" w:hAnsi="Times New Roman" w:cs="Times New Roman"/>
          <w:sz w:val="24"/>
          <w:szCs w:val="24"/>
        </w:rPr>
        <w:t xml:space="preserve"> schedule</w:t>
      </w:r>
      <w:r>
        <w:rPr>
          <w:rFonts w:ascii="Times New Roman" w:hAnsi="Times New Roman" w:cs="Times New Roman"/>
          <w:sz w:val="24"/>
          <w:szCs w:val="24"/>
        </w:rPr>
        <w:t>, and availability</w:t>
      </w:r>
      <w:r w:rsidRPr="00EE2B67">
        <w:rPr>
          <w:rFonts w:ascii="Times New Roman" w:hAnsi="Times New Roman" w:cs="Times New Roman"/>
          <w:sz w:val="24"/>
          <w:szCs w:val="24"/>
        </w:rPr>
        <w:t xml:space="preserve"> information</w:t>
      </w:r>
      <w:r>
        <w:rPr>
          <w:rFonts w:ascii="Times New Roman" w:hAnsi="Times New Roman" w:cs="Times New Roman"/>
          <w:sz w:val="24"/>
          <w:szCs w:val="24"/>
        </w:rPr>
        <w:t xml:space="preserve">, </w:t>
      </w:r>
      <w:r w:rsidRPr="00E17276">
        <w:rPr>
          <w:rFonts w:ascii="Times New Roman" w:hAnsi="Times New Roman" w:cs="Times New Roman"/>
          <w:sz w:val="24"/>
          <w:szCs w:val="24"/>
        </w:rPr>
        <w:t>and sell that carrier’s tickets directly to consumers</w:t>
      </w:r>
      <w:r w:rsidRPr="00EE2B67">
        <w:rPr>
          <w:rFonts w:ascii="Times New Roman" w:hAnsi="Times New Roman" w:cs="Times New Roman"/>
          <w:sz w:val="24"/>
          <w:szCs w:val="24"/>
        </w:rPr>
        <w:t xml:space="preserve">.  For purposes of this section, the fees </w:t>
      </w:r>
      <w:r>
        <w:rPr>
          <w:rFonts w:ascii="Times New Roman" w:hAnsi="Times New Roman" w:cs="Times New Roman"/>
          <w:sz w:val="24"/>
          <w:szCs w:val="24"/>
        </w:rPr>
        <w:t xml:space="preserve">that must be provided </w:t>
      </w:r>
      <w:r w:rsidRPr="00EE2B67">
        <w:rPr>
          <w:rFonts w:ascii="Times New Roman" w:hAnsi="Times New Roman" w:cs="Times New Roman"/>
          <w:sz w:val="24"/>
          <w:szCs w:val="24"/>
        </w:rPr>
        <w:t>are</w:t>
      </w:r>
      <w:r>
        <w:rPr>
          <w:rFonts w:ascii="Times New Roman" w:hAnsi="Times New Roman" w:cs="Times New Roman"/>
          <w:sz w:val="24"/>
          <w:szCs w:val="24"/>
        </w:rPr>
        <w:t>:</w:t>
      </w:r>
      <w:r w:rsidRPr="00EE2B67">
        <w:rPr>
          <w:rFonts w:ascii="Times New Roman" w:hAnsi="Times New Roman" w:cs="Times New Roman"/>
          <w:sz w:val="24"/>
          <w:szCs w:val="24"/>
        </w:rPr>
        <w:t xml:space="preserve"> fees for a first checked bag, a second checked bag</w:t>
      </w:r>
      <w:r>
        <w:rPr>
          <w:rFonts w:ascii="Times New Roman" w:hAnsi="Times New Roman" w:cs="Times New Roman"/>
          <w:sz w:val="24"/>
          <w:szCs w:val="24"/>
        </w:rPr>
        <w:t>,</w:t>
      </w:r>
      <w:r w:rsidRPr="00EE2B67">
        <w:rPr>
          <w:rFonts w:ascii="Times New Roman" w:hAnsi="Times New Roman" w:cs="Times New Roman"/>
          <w:sz w:val="24"/>
          <w:szCs w:val="24"/>
        </w:rPr>
        <w:t xml:space="preserve"> one carry-on bag</w:t>
      </w:r>
      <w:r>
        <w:rPr>
          <w:rFonts w:ascii="Times New Roman" w:hAnsi="Times New Roman" w:cs="Times New Roman"/>
          <w:sz w:val="24"/>
          <w:szCs w:val="24"/>
        </w:rPr>
        <w:t>, and an advance seat</w:t>
      </w:r>
      <w:r w:rsidRPr="00EE2B67">
        <w:rPr>
          <w:rFonts w:ascii="Times New Roman" w:hAnsi="Times New Roman" w:cs="Times New Roman"/>
          <w:sz w:val="24"/>
          <w:szCs w:val="24"/>
        </w:rPr>
        <w:t xml:space="preserve"> assignment.  Fees for an advance assignment to a seat adjacent to a window or aisle, bulkhead seat, exit row seat, or any other seat for which a consumer must pay an additional fee to receive an advance </w:t>
      </w:r>
      <w:r>
        <w:rPr>
          <w:rFonts w:ascii="Times New Roman" w:hAnsi="Times New Roman" w:cs="Times New Roman"/>
          <w:sz w:val="24"/>
          <w:szCs w:val="24"/>
        </w:rPr>
        <w:t xml:space="preserve">seat </w:t>
      </w:r>
      <w:r w:rsidRPr="00EE2B67">
        <w:rPr>
          <w:rFonts w:ascii="Times New Roman" w:hAnsi="Times New Roman" w:cs="Times New Roman"/>
          <w:sz w:val="24"/>
          <w:szCs w:val="24"/>
        </w:rPr>
        <w:t xml:space="preserve">assignment </w:t>
      </w:r>
      <w:r>
        <w:rPr>
          <w:rFonts w:ascii="Times New Roman" w:hAnsi="Times New Roman" w:cs="Times New Roman"/>
          <w:sz w:val="24"/>
          <w:szCs w:val="24"/>
        </w:rPr>
        <w:t>are to be</w:t>
      </w:r>
      <w:r w:rsidRPr="00EE2B67">
        <w:rPr>
          <w:rFonts w:ascii="Times New Roman" w:hAnsi="Times New Roman" w:cs="Times New Roman"/>
          <w:sz w:val="24"/>
          <w:szCs w:val="24"/>
        </w:rPr>
        <w:t xml:space="preserve"> provided.</w:t>
      </w:r>
    </w:p>
    <w:p w:rsidR="00066C8E" w:rsidRDefault="0067362B" w:rsidP="00066C8E">
      <w:pPr>
        <w:spacing w:after="0"/>
        <w:rPr>
          <w:rFonts w:ascii="Times New Roman" w:hAnsi="Times New Roman" w:cs="Times New Roman"/>
          <w:sz w:val="24"/>
          <w:szCs w:val="24"/>
        </w:rPr>
      </w:pPr>
      <w:r w:rsidRPr="00EE2B67">
        <w:rPr>
          <w:rFonts w:ascii="Times New Roman" w:hAnsi="Times New Roman" w:cs="Times New Roman"/>
          <w:sz w:val="24"/>
          <w:szCs w:val="24"/>
        </w:rPr>
        <w:t>(</w:t>
      </w:r>
      <w:r w:rsidR="00F0069A">
        <w:rPr>
          <w:rFonts w:ascii="Times New Roman" w:hAnsi="Times New Roman" w:cs="Times New Roman"/>
          <w:sz w:val="24"/>
          <w:szCs w:val="24"/>
        </w:rPr>
        <w:t>c</w:t>
      </w:r>
      <w:r w:rsidRPr="00EE2B67">
        <w:rPr>
          <w:rFonts w:ascii="Times New Roman" w:hAnsi="Times New Roman" w:cs="Times New Roman"/>
          <w:sz w:val="24"/>
          <w:szCs w:val="24"/>
        </w:rPr>
        <w:t>)</w:t>
      </w:r>
      <w:r>
        <w:rPr>
          <w:rFonts w:ascii="Times New Roman" w:hAnsi="Times New Roman" w:cs="Times New Roman"/>
          <w:sz w:val="24"/>
          <w:szCs w:val="24"/>
        </w:rPr>
        <w:t xml:space="preserve"> </w:t>
      </w:r>
      <w:r w:rsidRPr="00EE2B67">
        <w:rPr>
          <w:rFonts w:ascii="Times New Roman" w:hAnsi="Times New Roman" w:cs="Times New Roman"/>
          <w:sz w:val="24"/>
          <w:szCs w:val="24"/>
        </w:rPr>
        <w:t xml:space="preserve"> </w:t>
      </w:r>
      <w:r>
        <w:rPr>
          <w:rFonts w:ascii="Times New Roman" w:hAnsi="Times New Roman" w:cs="Times New Roman"/>
          <w:sz w:val="24"/>
          <w:szCs w:val="24"/>
        </w:rPr>
        <w:t xml:space="preserve">Each ticket agent that provides a U.S. or foreign carrier’s fare, schedule, and availability information to consumers in the United States </w:t>
      </w:r>
      <w:r w:rsidRPr="00E17276">
        <w:rPr>
          <w:rFonts w:ascii="Times New Roman" w:hAnsi="Times New Roman" w:cs="Times New Roman"/>
          <w:sz w:val="24"/>
          <w:szCs w:val="24"/>
        </w:rPr>
        <w:t>and sells that carrier’s tickets directly to consumers</w:t>
      </w:r>
      <w:r w:rsidRPr="0067362B">
        <w:rPr>
          <w:rFonts w:ascii="Times New Roman" w:hAnsi="Times New Roman" w:cs="Times New Roman"/>
          <w:b/>
          <w:sz w:val="24"/>
          <w:szCs w:val="24"/>
        </w:rPr>
        <w:t xml:space="preserve"> </w:t>
      </w:r>
      <w:r>
        <w:rPr>
          <w:rFonts w:ascii="Times New Roman" w:hAnsi="Times New Roman" w:cs="Times New Roman"/>
          <w:sz w:val="24"/>
          <w:szCs w:val="24"/>
        </w:rPr>
        <w:t>must provide the U.S. or foreign carrier’s fees for a first checked bag, a second checked bag, one carry-on bag, and an advance seat assignment.</w:t>
      </w:r>
      <w:r w:rsidR="00066C8E">
        <w:rPr>
          <w:rFonts w:ascii="Times New Roman" w:hAnsi="Times New Roman" w:cs="Times New Roman"/>
          <w:sz w:val="24"/>
          <w:szCs w:val="24"/>
        </w:rPr>
        <w:t xml:space="preserve">  The fee information disclosed to consumers for these ancillary services must be expressed as itinerary-specific charges.   “Itinerary-specific” refers to variations in fees that depend on, for example, geography, travel dates, cabin (e.g., first class, economy), ticketed fare (e.g., full fare ticket -Y class), and, in the case of advance seat assignment, the particular seat on the aircraft if different seats on that flight entail different charges.</w:t>
      </w:r>
      <w:r w:rsidR="00BD2AC5">
        <w:rPr>
          <w:rFonts w:ascii="Times New Roman" w:hAnsi="Times New Roman" w:cs="Times New Roman"/>
          <w:sz w:val="24"/>
          <w:szCs w:val="24"/>
        </w:rPr>
        <w:t xml:space="preserve">  Ticket agents </w:t>
      </w:r>
      <w:r w:rsidR="009B083C">
        <w:rPr>
          <w:rFonts w:ascii="Times New Roman" w:hAnsi="Times New Roman" w:cs="Times New Roman"/>
          <w:sz w:val="24"/>
          <w:szCs w:val="24"/>
        </w:rPr>
        <w:t>that sell the</w:t>
      </w:r>
      <w:r w:rsidR="009B083C" w:rsidRPr="00E17276">
        <w:rPr>
          <w:rFonts w:ascii="Times New Roman" w:hAnsi="Times New Roman" w:cs="Times New Roman"/>
          <w:sz w:val="24"/>
          <w:szCs w:val="24"/>
        </w:rPr>
        <w:t xml:space="preserve"> carrier’s tickets directly to consumers</w:t>
      </w:r>
      <w:r w:rsidR="009B083C" w:rsidRPr="0067362B">
        <w:rPr>
          <w:rFonts w:ascii="Times New Roman" w:hAnsi="Times New Roman" w:cs="Times New Roman"/>
          <w:b/>
          <w:sz w:val="24"/>
          <w:szCs w:val="24"/>
        </w:rPr>
        <w:t xml:space="preserve"> </w:t>
      </w:r>
      <w:r w:rsidR="00BD2AC5">
        <w:rPr>
          <w:rFonts w:ascii="Times New Roman" w:hAnsi="Times New Roman" w:cs="Times New Roman"/>
          <w:sz w:val="24"/>
          <w:szCs w:val="24"/>
        </w:rPr>
        <w:t xml:space="preserve">must </w:t>
      </w:r>
      <w:r w:rsidR="009B083C">
        <w:rPr>
          <w:rFonts w:ascii="Times New Roman" w:hAnsi="Times New Roman" w:cs="Times New Roman"/>
          <w:sz w:val="24"/>
          <w:szCs w:val="24"/>
        </w:rPr>
        <w:t xml:space="preserve">also </w:t>
      </w:r>
      <w:r w:rsidR="00BD2AC5">
        <w:rPr>
          <w:rFonts w:ascii="Times New Roman" w:hAnsi="Times New Roman" w:cs="Times New Roman"/>
          <w:sz w:val="24"/>
          <w:szCs w:val="24"/>
        </w:rPr>
        <w:t xml:space="preserve">disclose that advance seat assignment and baggage fees may be reduced or waived based on the passenger’s frequent flyer status, method of payment or other characteristic.  When providing </w:t>
      </w:r>
      <w:r w:rsidR="00BD2AC5">
        <w:rPr>
          <w:rFonts w:ascii="Times New Roman" w:hAnsi="Times New Roman" w:cs="Times New Roman"/>
          <w:sz w:val="24"/>
          <w:szCs w:val="24"/>
        </w:rPr>
        <w:lastRenderedPageBreak/>
        <w:t xml:space="preserve">the fees associated with advance seat assignments, </w:t>
      </w:r>
      <w:r w:rsidR="009B083C">
        <w:rPr>
          <w:rFonts w:ascii="Times New Roman" w:hAnsi="Times New Roman" w:cs="Times New Roman"/>
          <w:sz w:val="24"/>
          <w:szCs w:val="24"/>
        </w:rPr>
        <w:t xml:space="preserve">such </w:t>
      </w:r>
      <w:r w:rsidR="00BD2AC5">
        <w:rPr>
          <w:rFonts w:ascii="Times New Roman" w:hAnsi="Times New Roman" w:cs="Times New Roman"/>
          <w:sz w:val="24"/>
          <w:szCs w:val="24"/>
        </w:rPr>
        <w:t>ticket agents must also disclose that seat availability and fees may change at any time</w:t>
      </w:r>
      <w:r w:rsidR="00E17276">
        <w:rPr>
          <w:rFonts w:ascii="Times New Roman" w:hAnsi="Times New Roman" w:cs="Times New Roman"/>
          <w:sz w:val="24"/>
          <w:szCs w:val="24"/>
        </w:rPr>
        <w:t xml:space="preserve"> until the seat assignment is purchased</w:t>
      </w:r>
      <w:r w:rsidR="00BD2AC5">
        <w:rPr>
          <w:rFonts w:ascii="Times New Roman" w:hAnsi="Times New Roman" w:cs="Times New Roman"/>
          <w:sz w:val="24"/>
          <w:szCs w:val="24"/>
        </w:rPr>
        <w:t xml:space="preserve">.  </w:t>
      </w:r>
    </w:p>
    <w:p w:rsidR="0067362B" w:rsidRDefault="00066C8E" w:rsidP="0067362B">
      <w:pPr>
        <w:spacing w:after="0"/>
        <w:rPr>
          <w:rFonts w:ascii="Times New Roman" w:hAnsi="Times New Roman" w:cs="Times New Roman"/>
          <w:sz w:val="24"/>
          <w:szCs w:val="24"/>
        </w:rPr>
      </w:pPr>
      <w:r>
        <w:rPr>
          <w:rFonts w:ascii="Times New Roman" w:hAnsi="Times New Roman" w:cs="Times New Roman"/>
          <w:sz w:val="24"/>
          <w:szCs w:val="24"/>
        </w:rPr>
        <w:t>(</w:t>
      </w:r>
      <w:r w:rsidR="00F0069A">
        <w:rPr>
          <w:rFonts w:ascii="Times New Roman" w:hAnsi="Times New Roman" w:cs="Times New Roman"/>
          <w:sz w:val="24"/>
          <w:szCs w:val="24"/>
        </w:rPr>
        <w:t>d</w:t>
      </w:r>
      <w:r>
        <w:rPr>
          <w:rFonts w:ascii="Times New Roman" w:hAnsi="Times New Roman" w:cs="Times New Roman"/>
          <w:sz w:val="24"/>
          <w:szCs w:val="24"/>
        </w:rPr>
        <w:t xml:space="preserve">)  Each U.S. or foreign air carrier that provides its fare, schedule and availability information </w:t>
      </w:r>
      <w:r w:rsidR="00D05C1C">
        <w:rPr>
          <w:rFonts w:ascii="Times New Roman" w:hAnsi="Times New Roman" w:cs="Times New Roman"/>
          <w:sz w:val="24"/>
          <w:szCs w:val="24"/>
        </w:rPr>
        <w:t xml:space="preserve">directly </w:t>
      </w:r>
      <w:r>
        <w:rPr>
          <w:rFonts w:ascii="Times New Roman" w:hAnsi="Times New Roman" w:cs="Times New Roman"/>
          <w:sz w:val="24"/>
          <w:szCs w:val="24"/>
        </w:rPr>
        <w:t xml:space="preserve">to consumers in the United States must also provide its fees for a first checked bag, a second checked bag, one carry-on bag, and an advance seat assignment.  The fee information disclosed to </w:t>
      </w:r>
      <w:r w:rsidR="00E060BB">
        <w:rPr>
          <w:rFonts w:ascii="Times New Roman" w:hAnsi="Times New Roman" w:cs="Times New Roman"/>
          <w:sz w:val="24"/>
          <w:szCs w:val="24"/>
        </w:rPr>
        <w:t xml:space="preserve">a </w:t>
      </w:r>
      <w:r>
        <w:rPr>
          <w:rFonts w:ascii="Times New Roman" w:hAnsi="Times New Roman" w:cs="Times New Roman"/>
          <w:sz w:val="24"/>
          <w:szCs w:val="24"/>
        </w:rPr>
        <w:t>consumer for these ancillary services must be expressed as customer-specific charges</w:t>
      </w:r>
      <w:r w:rsidR="005773B4">
        <w:rPr>
          <w:rFonts w:ascii="Times New Roman" w:hAnsi="Times New Roman" w:cs="Times New Roman"/>
          <w:sz w:val="24"/>
          <w:szCs w:val="24"/>
        </w:rPr>
        <w:t xml:space="preserve"> </w:t>
      </w:r>
      <w:r w:rsidR="00E060BB">
        <w:rPr>
          <w:rFonts w:ascii="Times New Roman" w:hAnsi="Times New Roman" w:cs="Times New Roman"/>
          <w:sz w:val="24"/>
          <w:szCs w:val="24"/>
        </w:rPr>
        <w:t>if the consumer elects to provide his or her personal information to the carrier, such as name and frequent flyer number</w:t>
      </w:r>
      <w:r>
        <w:rPr>
          <w:rFonts w:ascii="Times New Roman" w:hAnsi="Times New Roman" w:cs="Times New Roman"/>
          <w:sz w:val="24"/>
          <w:szCs w:val="24"/>
        </w:rPr>
        <w:t>.   “Customer-specific” refers to variations in fees that depend on, for example, the passenger type (e.g., military), frequent flyer status, method of payment, geography, travel dates, cabin (e.g., first class, economy), ticketed fare (e.g., full fare ticket -Y class), and, in the case of advance seat assignment, the particular seat on the aircraft if different seats on that flight entail different charges.</w:t>
      </w:r>
      <w:r w:rsidR="005773B4">
        <w:rPr>
          <w:rFonts w:ascii="Times New Roman" w:hAnsi="Times New Roman" w:cs="Times New Roman"/>
          <w:sz w:val="24"/>
          <w:szCs w:val="24"/>
        </w:rPr>
        <w:t xml:space="preserve">  </w:t>
      </w:r>
      <w:r w:rsidR="00E060BB">
        <w:rPr>
          <w:rFonts w:ascii="Times New Roman" w:hAnsi="Times New Roman" w:cs="Times New Roman"/>
          <w:sz w:val="24"/>
          <w:szCs w:val="24"/>
        </w:rPr>
        <w:t xml:space="preserve">If a consumer does not provide his or her personal information and submits an anonymous shopping request, the fee information disclosed to that consumer for these ancillary services must be expressed as itinerary-specific charges.  </w:t>
      </w:r>
    </w:p>
    <w:p w:rsidR="00B4327F" w:rsidRDefault="00E17276" w:rsidP="00B4327F">
      <w:pPr>
        <w:spacing w:after="0"/>
        <w:rPr>
          <w:rFonts w:ascii="Times New Roman" w:hAnsi="Times New Roman" w:cs="Times New Roman"/>
          <w:sz w:val="24"/>
          <w:szCs w:val="24"/>
        </w:rPr>
      </w:pPr>
      <w:r>
        <w:rPr>
          <w:rFonts w:ascii="Times New Roman" w:hAnsi="Times New Roman" w:cs="Times New Roman"/>
          <w:sz w:val="24"/>
          <w:szCs w:val="24"/>
        </w:rPr>
        <w:t>(</w:t>
      </w:r>
      <w:r w:rsidR="00F0069A">
        <w:rPr>
          <w:rFonts w:ascii="Times New Roman" w:hAnsi="Times New Roman" w:cs="Times New Roman"/>
          <w:sz w:val="24"/>
          <w:szCs w:val="24"/>
        </w:rPr>
        <w:t>e</w:t>
      </w:r>
      <w:r>
        <w:rPr>
          <w:rFonts w:ascii="Times New Roman" w:hAnsi="Times New Roman" w:cs="Times New Roman"/>
          <w:sz w:val="24"/>
          <w:szCs w:val="24"/>
        </w:rPr>
        <w:t xml:space="preserve">)  </w:t>
      </w:r>
      <w:r w:rsidR="00B4327F" w:rsidRPr="00EE2B67">
        <w:rPr>
          <w:rFonts w:ascii="Times New Roman" w:hAnsi="Times New Roman" w:cs="Times New Roman"/>
          <w:sz w:val="24"/>
          <w:szCs w:val="24"/>
        </w:rPr>
        <w:t>If a U.S. or foreign air carrier</w:t>
      </w:r>
      <w:r w:rsidR="009B083C">
        <w:rPr>
          <w:rFonts w:ascii="Times New Roman" w:hAnsi="Times New Roman" w:cs="Times New Roman"/>
          <w:sz w:val="24"/>
          <w:szCs w:val="24"/>
        </w:rPr>
        <w:t>,</w:t>
      </w:r>
      <w:r w:rsidR="00B4327F" w:rsidRPr="00EE2B67">
        <w:rPr>
          <w:rFonts w:ascii="Times New Roman" w:hAnsi="Times New Roman" w:cs="Times New Roman"/>
          <w:sz w:val="24"/>
          <w:szCs w:val="24"/>
        </w:rPr>
        <w:t xml:space="preserve"> </w:t>
      </w:r>
      <w:r w:rsidR="00B4327F">
        <w:rPr>
          <w:rFonts w:ascii="Times New Roman" w:hAnsi="Times New Roman" w:cs="Times New Roman"/>
          <w:sz w:val="24"/>
          <w:szCs w:val="24"/>
        </w:rPr>
        <w:t xml:space="preserve">or ticket agent </w:t>
      </w:r>
      <w:r w:rsidR="009B083C">
        <w:rPr>
          <w:rFonts w:ascii="Times New Roman" w:hAnsi="Times New Roman" w:cs="Times New Roman"/>
          <w:sz w:val="24"/>
          <w:szCs w:val="24"/>
        </w:rPr>
        <w:t xml:space="preserve">that </w:t>
      </w:r>
      <w:r w:rsidR="009B083C" w:rsidRPr="00E17276">
        <w:rPr>
          <w:rFonts w:ascii="Times New Roman" w:hAnsi="Times New Roman" w:cs="Times New Roman"/>
          <w:sz w:val="24"/>
          <w:szCs w:val="24"/>
        </w:rPr>
        <w:t xml:space="preserve">sells </w:t>
      </w:r>
      <w:r w:rsidR="008B339D">
        <w:rPr>
          <w:rFonts w:ascii="Times New Roman" w:hAnsi="Times New Roman" w:cs="Times New Roman"/>
          <w:sz w:val="24"/>
          <w:szCs w:val="24"/>
        </w:rPr>
        <w:t xml:space="preserve">such a </w:t>
      </w:r>
      <w:r w:rsidR="009B083C" w:rsidRPr="00E17276">
        <w:rPr>
          <w:rFonts w:ascii="Times New Roman" w:hAnsi="Times New Roman" w:cs="Times New Roman"/>
          <w:sz w:val="24"/>
          <w:szCs w:val="24"/>
        </w:rPr>
        <w:t>carrier’s tickets directly to consumers</w:t>
      </w:r>
      <w:r w:rsidR="009B083C">
        <w:rPr>
          <w:rFonts w:ascii="Times New Roman" w:hAnsi="Times New Roman" w:cs="Times New Roman"/>
          <w:sz w:val="24"/>
          <w:szCs w:val="24"/>
        </w:rPr>
        <w:t>,</w:t>
      </w:r>
      <w:r w:rsidR="009B083C" w:rsidRPr="0067362B">
        <w:rPr>
          <w:rFonts w:ascii="Times New Roman" w:hAnsi="Times New Roman" w:cs="Times New Roman"/>
          <w:b/>
          <w:sz w:val="24"/>
          <w:szCs w:val="24"/>
        </w:rPr>
        <w:t xml:space="preserve"> </w:t>
      </w:r>
      <w:r w:rsidR="00B4327F" w:rsidRPr="00EE2B67">
        <w:rPr>
          <w:rFonts w:ascii="Times New Roman" w:hAnsi="Times New Roman" w:cs="Times New Roman"/>
          <w:color w:val="000000"/>
          <w:sz w:val="24"/>
          <w:szCs w:val="24"/>
        </w:rPr>
        <w:t>has a website marketed to U.S. consumers where it advertises or sells air transportation,</w:t>
      </w:r>
      <w:r w:rsidR="00B4327F" w:rsidRPr="00EE2B67">
        <w:rPr>
          <w:rFonts w:ascii="Times New Roman" w:hAnsi="Times New Roman" w:cs="Times New Roman"/>
          <w:sz w:val="24"/>
          <w:szCs w:val="24"/>
        </w:rPr>
        <w:t xml:space="preserve"> the carrier</w:t>
      </w:r>
      <w:r w:rsidR="00B4327F">
        <w:rPr>
          <w:rFonts w:ascii="Times New Roman" w:hAnsi="Times New Roman" w:cs="Times New Roman"/>
          <w:sz w:val="24"/>
          <w:szCs w:val="24"/>
        </w:rPr>
        <w:t xml:space="preserve"> </w:t>
      </w:r>
      <w:r w:rsidR="009B083C">
        <w:rPr>
          <w:rFonts w:ascii="Times New Roman" w:hAnsi="Times New Roman" w:cs="Times New Roman"/>
          <w:sz w:val="24"/>
          <w:szCs w:val="24"/>
        </w:rPr>
        <w:t xml:space="preserve">and </w:t>
      </w:r>
      <w:r w:rsidR="00B4327F">
        <w:rPr>
          <w:rFonts w:ascii="Times New Roman" w:hAnsi="Times New Roman" w:cs="Times New Roman"/>
          <w:sz w:val="24"/>
          <w:szCs w:val="24"/>
        </w:rPr>
        <w:t xml:space="preserve">ticket agent </w:t>
      </w:r>
      <w:r w:rsidR="00B4327F" w:rsidRPr="00EE2B67">
        <w:rPr>
          <w:rFonts w:ascii="Times New Roman" w:hAnsi="Times New Roman" w:cs="Times New Roman"/>
          <w:sz w:val="24"/>
          <w:szCs w:val="24"/>
        </w:rPr>
        <w:t xml:space="preserve">must </w:t>
      </w:r>
      <w:r w:rsidR="00B4327F">
        <w:rPr>
          <w:rFonts w:ascii="Times New Roman" w:hAnsi="Times New Roman" w:cs="Times New Roman"/>
          <w:sz w:val="24"/>
          <w:szCs w:val="24"/>
        </w:rPr>
        <w:t xml:space="preserve">disclose </w:t>
      </w:r>
      <w:r w:rsidR="00B4327F" w:rsidRPr="00EE2B67">
        <w:rPr>
          <w:rFonts w:ascii="Times New Roman" w:hAnsi="Times New Roman" w:cs="Times New Roman"/>
          <w:sz w:val="24"/>
          <w:szCs w:val="24"/>
        </w:rPr>
        <w:t>the fees for a first checked bag, a second checked bag</w:t>
      </w:r>
      <w:r w:rsidR="00B4327F">
        <w:rPr>
          <w:rFonts w:ascii="Times New Roman" w:hAnsi="Times New Roman" w:cs="Times New Roman"/>
          <w:sz w:val="24"/>
          <w:szCs w:val="24"/>
        </w:rPr>
        <w:t>,</w:t>
      </w:r>
      <w:r w:rsidR="00B4327F" w:rsidRPr="00EE2B67">
        <w:rPr>
          <w:rFonts w:ascii="Times New Roman" w:hAnsi="Times New Roman" w:cs="Times New Roman"/>
          <w:sz w:val="24"/>
          <w:szCs w:val="24"/>
        </w:rPr>
        <w:t xml:space="preserve"> one carry-on bag</w:t>
      </w:r>
      <w:r w:rsidR="00B4327F">
        <w:rPr>
          <w:rFonts w:ascii="Times New Roman" w:hAnsi="Times New Roman" w:cs="Times New Roman"/>
          <w:sz w:val="24"/>
          <w:szCs w:val="24"/>
        </w:rPr>
        <w:t>, and an advance seat</w:t>
      </w:r>
      <w:r w:rsidR="00B4327F" w:rsidRPr="00EE2B67">
        <w:rPr>
          <w:rFonts w:ascii="Times New Roman" w:hAnsi="Times New Roman" w:cs="Times New Roman"/>
          <w:sz w:val="24"/>
          <w:szCs w:val="24"/>
        </w:rPr>
        <w:t xml:space="preserve"> assignment </w:t>
      </w:r>
      <w:r w:rsidR="00B4327F">
        <w:rPr>
          <w:rFonts w:ascii="Times New Roman" w:hAnsi="Times New Roman" w:cs="Times New Roman"/>
          <w:sz w:val="24"/>
          <w:szCs w:val="24"/>
        </w:rPr>
        <w:t>as specified in paragraphs (</w:t>
      </w:r>
      <w:r w:rsidR="00E060BB">
        <w:rPr>
          <w:rFonts w:ascii="Times New Roman" w:hAnsi="Times New Roman" w:cs="Times New Roman"/>
          <w:sz w:val="24"/>
          <w:szCs w:val="24"/>
        </w:rPr>
        <w:t>c</w:t>
      </w:r>
      <w:r w:rsidR="00B4327F">
        <w:rPr>
          <w:rFonts w:ascii="Times New Roman" w:hAnsi="Times New Roman" w:cs="Times New Roman"/>
          <w:sz w:val="24"/>
          <w:szCs w:val="24"/>
        </w:rPr>
        <w:t>) and (</w:t>
      </w:r>
      <w:r w:rsidR="00E060BB">
        <w:rPr>
          <w:rFonts w:ascii="Times New Roman" w:hAnsi="Times New Roman" w:cs="Times New Roman"/>
          <w:sz w:val="24"/>
          <w:szCs w:val="24"/>
        </w:rPr>
        <w:t>d</w:t>
      </w:r>
      <w:r w:rsidR="00B4327F">
        <w:rPr>
          <w:rFonts w:ascii="Times New Roman" w:hAnsi="Times New Roman" w:cs="Times New Roman"/>
          <w:sz w:val="24"/>
          <w:szCs w:val="24"/>
        </w:rPr>
        <w:t xml:space="preserve">) </w:t>
      </w:r>
      <w:r w:rsidR="00B4327F" w:rsidRPr="00EE2B67">
        <w:rPr>
          <w:rFonts w:ascii="Times New Roman" w:hAnsi="Times New Roman" w:cs="Times New Roman"/>
          <w:sz w:val="24"/>
          <w:szCs w:val="24"/>
        </w:rPr>
        <w:t xml:space="preserve">at the first point in a search process where a fare is listed in </w:t>
      </w:r>
      <w:r w:rsidR="008B339D">
        <w:rPr>
          <w:rFonts w:ascii="Times New Roman" w:hAnsi="Times New Roman" w:cs="Times New Roman"/>
          <w:sz w:val="24"/>
          <w:szCs w:val="24"/>
        </w:rPr>
        <w:t xml:space="preserve">connection with </w:t>
      </w:r>
      <w:r w:rsidR="00B4327F" w:rsidRPr="00EE2B67">
        <w:rPr>
          <w:rFonts w:ascii="Times New Roman" w:hAnsi="Times New Roman" w:cs="Times New Roman"/>
          <w:sz w:val="24"/>
          <w:szCs w:val="24"/>
        </w:rPr>
        <w:t>a specific flight itinerary</w:t>
      </w:r>
      <w:r w:rsidR="00B4327F">
        <w:rPr>
          <w:rFonts w:ascii="Times New Roman" w:hAnsi="Times New Roman" w:cs="Times New Roman"/>
          <w:sz w:val="24"/>
          <w:szCs w:val="24"/>
        </w:rPr>
        <w:t xml:space="preserve">. </w:t>
      </w:r>
      <w:r w:rsidR="00B4327F" w:rsidRPr="00EE2B67">
        <w:rPr>
          <w:rFonts w:ascii="Times New Roman" w:hAnsi="Times New Roman" w:cs="Times New Roman"/>
          <w:sz w:val="24"/>
          <w:szCs w:val="24"/>
        </w:rPr>
        <w:t xml:space="preserve"> </w:t>
      </w:r>
      <w:r w:rsidR="00B4327F">
        <w:rPr>
          <w:rFonts w:ascii="Times New Roman" w:hAnsi="Times New Roman" w:cs="Times New Roman"/>
          <w:sz w:val="24"/>
          <w:szCs w:val="24"/>
        </w:rPr>
        <w:t xml:space="preserve">   Carriers and ticket agents may permit a consumer to opt out of seeing this basic ancillary fee information so that the consumer will see only fares.  The opt-out option must not be pre-selected and must notify the consumer that fees may include charges for a first and </w:t>
      </w:r>
      <w:r w:rsidR="00B4327F">
        <w:rPr>
          <w:rFonts w:ascii="Times New Roman" w:hAnsi="Times New Roman" w:cs="Times New Roman"/>
          <w:sz w:val="24"/>
          <w:szCs w:val="24"/>
        </w:rPr>
        <w:lastRenderedPageBreak/>
        <w:t>second checked bag (including oversize and overweight charges), a carry-on bag, and an advance seat assignment.</w:t>
      </w:r>
    </w:p>
    <w:p w:rsidR="00B4327F" w:rsidRDefault="00B4327F" w:rsidP="00B4327F">
      <w:pPr>
        <w:spacing w:after="0"/>
        <w:rPr>
          <w:rFonts w:ascii="Times New Roman" w:hAnsi="Times New Roman" w:cs="Times New Roman"/>
          <w:sz w:val="24"/>
          <w:szCs w:val="24"/>
        </w:rPr>
      </w:pPr>
      <w:r>
        <w:rPr>
          <w:rFonts w:ascii="Times New Roman" w:hAnsi="Times New Roman" w:cs="Times New Roman"/>
          <w:sz w:val="24"/>
          <w:szCs w:val="24"/>
        </w:rPr>
        <w:t>(</w:t>
      </w:r>
      <w:r w:rsidR="00F0069A">
        <w:rPr>
          <w:rFonts w:ascii="Times New Roman" w:hAnsi="Times New Roman" w:cs="Times New Roman"/>
          <w:sz w:val="24"/>
          <w:szCs w:val="24"/>
        </w:rPr>
        <w:t>f</w:t>
      </w:r>
      <w:r>
        <w:rPr>
          <w:rFonts w:ascii="Times New Roman" w:hAnsi="Times New Roman" w:cs="Times New Roman"/>
          <w:sz w:val="24"/>
          <w:szCs w:val="24"/>
        </w:rPr>
        <w:t xml:space="preserve">)  </w:t>
      </w:r>
      <w:r w:rsidR="00484BF1" w:rsidRPr="00EE2B67">
        <w:rPr>
          <w:rFonts w:ascii="Times New Roman" w:hAnsi="Times New Roman" w:cs="Times New Roman"/>
          <w:sz w:val="24"/>
          <w:szCs w:val="24"/>
        </w:rPr>
        <w:t>I</w:t>
      </w:r>
      <w:r w:rsidR="00484BF1">
        <w:rPr>
          <w:rFonts w:ascii="Times New Roman" w:hAnsi="Times New Roman" w:cs="Times New Roman"/>
          <w:sz w:val="24"/>
          <w:szCs w:val="24"/>
        </w:rPr>
        <w:t xml:space="preserve">n any oral communication with a prospective consumer and in any telephone calls placed from the United States, the carrier </w:t>
      </w:r>
      <w:r w:rsidR="009B083C">
        <w:rPr>
          <w:rFonts w:ascii="Times New Roman" w:hAnsi="Times New Roman" w:cs="Times New Roman"/>
          <w:sz w:val="24"/>
          <w:szCs w:val="24"/>
        </w:rPr>
        <w:t xml:space="preserve">and </w:t>
      </w:r>
      <w:r w:rsidR="00484BF1">
        <w:rPr>
          <w:rFonts w:ascii="Times New Roman" w:hAnsi="Times New Roman" w:cs="Times New Roman"/>
          <w:sz w:val="24"/>
          <w:szCs w:val="24"/>
        </w:rPr>
        <w:t xml:space="preserve">ticket agent </w:t>
      </w:r>
      <w:r w:rsidR="009B083C">
        <w:rPr>
          <w:rFonts w:ascii="Times New Roman" w:hAnsi="Times New Roman" w:cs="Times New Roman"/>
          <w:sz w:val="24"/>
          <w:szCs w:val="24"/>
        </w:rPr>
        <w:t xml:space="preserve">that </w:t>
      </w:r>
      <w:r w:rsidR="009B083C" w:rsidRPr="00E17276">
        <w:rPr>
          <w:rFonts w:ascii="Times New Roman" w:hAnsi="Times New Roman" w:cs="Times New Roman"/>
          <w:sz w:val="24"/>
          <w:szCs w:val="24"/>
        </w:rPr>
        <w:t>sells that carrier’s tickets directly to consumers</w:t>
      </w:r>
      <w:r w:rsidR="009B083C" w:rsidRPr="0067362B">
        <w:rPr>
          <w:rFonts w:ascii="Times New Roman" w:hAnsi="Times New Roman" w:cs="Times New Roman"/>
          <w:b/>
          <w:sz w:val="24"/>
          <w:szCs w:val="24"/>
        </w:rPr>
        <w:t xml:space="preserve"> </w:t>
      </w:r>
      <w:r w:rsidR="00484BF1">
        <w:rPr>
          <w:rFonts w:ascii="Times New Roman" w:hAnsi="Times New Roman" w:cs="Times New Roman"/>
          <w:sz w:val="24"/>
          <w:szCs w:val="24"/>
        </w:rPr>
        <w:t xml:space="preserve">must inform a consumer, upon request, of </w:t>
      </w:r>
      <w:r w:rsidR="00484BF1" w:rsidRPr="00EE2B67">
        <w:rPr>
          <w:rFonts w:ascii="Times New Roman" w:hAnsi="Times New Roman" w:cs="Times New Roman"/>
          <w:sz w:val="24"/>
          <w:szCs w:val="24"/>
        </w:rPr>
        <w:t>the fees for a first checked bag, a second checked bag</w:t>
      </w:r>
      <w:r w:rsidR="00484BF1">
        <w:rPr>
          <w:rFonts w:ascii="Times New Roman" w:hAnsi="Times New Roman" w:cs="Times New Roman"/>
          <w:sz w:val="24"/>
          <w:szCs w:val="24"/>
        </w:rPr>
        <w:t>,</w:t>
      </w:r>
      <w:r w:rsidR="00484BF1" w:rsidRPr="00EE2B67">
        <w:rPr>
          <w:rFonts w:ascii="Times New Roman" w:hAnsi="Times New Roman" w:cs="Times New Roman"/>
          <w:sz w:val="24"/>
          <w:szCs w:val="24"/>
        </w:rPr>
        <w:t xml:space="preserve"> one carry-on bag</w:t>
      </w:r>
      <w:r w:rsidR="00484BF1">
        <w:rPr>
          <w:rFonts w:ascii="Times New Roman" w:hAnsi="Times New Roman" w:cs="Times New Roman"/>
          <w:sz w:val="24"/>
          <w:szCs w:val="24"/>
        </w:rPr>
        <w:t>, and an advance seat</w:t>
      </w:r>
      <w:r w:rsidR="00484BF1" w:rsidRPr="00EE2B67">
        <w:rPr>
          <w:rFonts w:ascii="Times New Roman" w:hAnsi="Times New Roman" w:cs="Times New Roman"/>
          <w:sz w:val="24"/>
          <w:szCs w:val="24"/>
        </w:rPr>
        <w:t xml:space="preserve"> assignment </w:t>
      </w:r>
      <w:r w:rsidR="00484BF1">
        <w:rPr>
          <w:rFonts w:ascii="Times New Roman" w:hAnsi="Times New Roman" w:cs="Times New Roman"/>
          <w:sz w:val="24"/>
          <w:szCs w:val="24"/>
        </w:rPr>
        <w:t>as specified in paragraphs (</w:t>
      </w:r>
      <w:r w:rsidR="00E060BB">
        <w:rPr>
          <w:rFonts w:ascii="Times New Roman" w:hAnsi="Times New Roman" w:cs="Times New Roman"/>
          <w:sz w:val="24"/>
          <w:szCs w:val="24"/>
        </w:rPr>
        <w:t>c</w:t>
      </w:r>
      <w:r w:rsidR="00484BF1">
        <w:rPr>
          <w:rFonts w:ascii="Times New Roman" w:hAnsi="Times New Roman" w:cs="Times New Roman"/>
          <w:sz w:val="24"/>
          <w:szCs w:val="24"/>
        </w:rPr>
        <w:t>) and (</w:t>
      </w:r>
      <w:r w:rsidR="00E060BB">
        <w:rPr>
          <w:rFonts w:ascii="Times New Roman" w:hAnsi="Times New Roman" w:cs="Times New Roman"/>
          <w:sz w:val="24"/>
          <w:szCs w:val="24"/>
        </w:rPr>
        <w:t>d</w:t>
      </w:r>
      <w:r w:rsidR="00484BF1">
        <w:rPr>
          <w:rFonts w:ascii="Times New Roman" w:hAnsi="Times New Roman" w:cs="Times New Roman"/>
          <w:sz w:val="24"/>
          <w:szCs w:val="24"/>
        </w:rPr>
        <w:t xml:space="preserve">).  </w:t>
      </w:r>
    </w:p>
    <w:p w:rsidR="00E060BB" w:rsidRPr="00EE2B67" w:rsidRDefault="00E060BB" w:rsidP="00E060BB">
      <w:pPr>
        <w:spacing w:after="0"/>
        <w:rPr>
          <w:rFonts w:ascii="Times New Roman" w:hAnsi="Times New Roman" w:cs="Times New Roman"/>
          <w:sz w:val="24"/>
          <w:szCs w:val="24"/>
        </w:rPr>
      </w:pPr>
      <w:r>
        <w:rPr>
          <w:rFonts w:ascii="Times New Roman" w:hAnsi="Times New Roman" w:cs="Times New Roman"/>
          <w:sz w:val="24"/>
          <w:szCs w:val="24"/>
        </w:rPr>
        <w:t xml:space="preserve">(g)  </w:t>
      </w:r>
      <w:r w:rsidRPr="00EE2B67">
        <w:rPr>
          <w:rFonts w:ascii="Times New Roman" w:hAnsi="Times New Roman" w:cs="Times New Roman"/>
          <w:sz w:val="24"/>
          <w:szCs w:val="24"/>
        </w:rPr>
        <w:t xml:space="preserve">Ticket agents </w:t>
      </w:r>
      <w:r>
        <w:rPr>
          <w:rFonts w:ascii="Times New Roman" w:hAnsi="Times New Roman" w:cs="Times New Roman"/>
          <w:sz w:val="24"/>
          <w:szCs w:val="24"/>
        </w:rPr>
        <w:t xml:space="preserve">that sell </w:t>
      </w:r>
      <w:r w:rsidR="008B339D">
        <w:rPr>
          <w:rFonts w:ascii="Times New Roman" w:hAnsi="Times New Roman" w:cs="Times New Roman"/>
          <w:sz w:val="24"/>
          <w:szCs w:val="24"/>
        </w:rPr>
        <w:t xml:space="preserve">a </w:t>
      </w:r>
      <w:r w:rsidRPr="00E17276">
        <w:rPr>
          <w:rFonts w:ascii="Times New Roman" w:hAnsi="Times New Roman" w:cs="Times New Roman"/>
          <w:sz w:val="24"/>
          <w:szCs w:val="24"/>
        </w:rPr>
        <w:t>carrier’s tickets directly to consumers</w:t>
      </w:r>
      <w:r w:rsidRPr="0067362B">
        <w:rPr>
          <w:rFonts w:ascii="Times New Roman" w:hAnsi="Times New Roman" w:cs="Times New Roman"/>
          <w:b/>
          <w:sz w:val="24"/>
          <w:szCs w:val="24"/>
        </w:rPr>
        <w:t xml:space="preserve"> </w:t>
      </w:r>
      <w:r w:rsidRPr="00E060BB">
        <w:rPr>
          <w:rFonts w:ascii="Times New Roman" w:hAnsi="Times New Roman" w:cs="Times New Roman"/>
          <w:sz w:val="24"/>
          <w:szCs w:val="24"/>
        </w:rPr>
        <w:t>and have</w:t>
      </w:r>
      <w:r>
        <w:rPr>
          <w:rFonts w:ascii="Times New Roman" w:hAnsi="Times New Roman" w:cs="Times New Roman"/>
          <w:b/>
          <w:sz w:val="24"/>
          <w:szCs w:val="24"/>
        </w:rPr>
        <w:t xml:space="preserve"> </w:t>
      </w:r>
      <w:r w:rsidRPr="00EE2B67">
        <w:rPr>
          <w:rFonts w:ascii="Times New Roman" w:hAnsi="Times New Roman" w:cs="Times New Roman"/>
          <w:sz w:val="24"/>
          <w:szCs w:val="24"/>
        </w:rPr>
        <w:t xml:space="preserve">an existing contractual agreement with </w:t>
      </w:r>
      <w:r>
        <w:rPr>
          <w:rFonts w:ascii="Times New Roman" w:hAnsi="Times New Roman" w:cs="Times New Roman"/>
          <w:sz w:val="24"/>
          <w:szCs w:val="24"/>
        </w:rPr>
        <w:t xml:space="preserve">an air carrier </w:t>
      </w:r>
      <w:r w:rsidRPr="00EE2B67">
        <w:rPr>
          <w:rFonts w:ascii="Times New Roman" w:hAnsi="Times New Roman" w:cs="Times New Roman"/>
          <w:sz w:val="24"/>
          <w:szCs w:val="24"/>
        </w:rPr>
        <w:t xml:space="preserve">or foreign air carrier for the distribution of that carrier’s fare and schedule information shall not charge </w:t>
      </w:r>
      <w:r>
        <w:rPr>
          <w:rFonts w:ascii="Times New Roman" w:hAnsi="Times New Roman" w:cs="Times New Roman"/>
          <w:sz w:val="24"/>
          <w:szCs w:val="24"/>
        </w:rPr>
        <w:t xml:space="preserve">separate or </w:t>
      </w:r>
      <w:r w:rsidRPr="00EE2B67">
        <w:rPr>
          <w:rFonts w:ascii="Times New Roman" w:hAnsi="Times New Roman" w:cs="Times New Roman"/>
          <w:sz w:val="24"/>
          <w:szCs w:val="24"/>
        </w:rPr>
        <w:t>additional fees for the distribution of the ancillary service fee infor</w:t>
      </w:r>
      <w:r>
        <w:rPr>
          <w:rFonts w:ascii="Times New Roman" w:hAnsi="Times New Roman" w:cs="Times New Roman"/>
          <w:sz w:val="24"/>
          <w:szCs w:val="24"/>
        </w:rPr>
        <w:t>mation described in paragraph (b</w:t>
      </w:r>
      <w:r w:rsidRPr="00EE2B67">
        <w:rPr>
          <w:rFonts w:ascii="Times New Roman" w:hAnsi="Times New Roman" w:cs="Times New Roman"/>
          <w:sz w:val="24"/>
          <w:szCs w:val="24"/>
        </w:rPr>
        <w:t>)</w:t>
      </w:r>
      <w:r w:rsidR="005826AB">
        <w:rPr>
          <w:rFonts w:ascii="Times New Roman" w:hAnsi="Times New Roman" w:cs="Times New Roman"/>
          <w:sz w:val="24"/>
          <w:szCs w:val="24"/>
        </w:rPr>
        <w:t>.</w:t>
      </w:r>
      <w:r w:rsidRPr="00EE2B67">
        <w:rPr>
          <w:rFonts w:ascii="Times New Roman" w:hAnsi="Times New Roman" w:cs="Times New Roman"/>
          <w:sz w:val="24"/>
          <w:szCs w:val="24"/>
        </w:rPr>
        <w:t xml:space="preserve">  </w:t>
      </w:r>
      <w:r w:rsidR="005826AB" w:rsidRPr="005826AB">
        <w:rPr>
          <w:rFonts w:ascii="Times New Roman" w:hAnsi="Times New Roman" w:cs="Times New Roman"/>
          <w:sz w:val="24"/>
          <w:szCs w:val="24"/>
        </w:rPr>
        <w:t>Nothing in this paragraph should be read as invalidating any provision in an existing contract among these parties with respect to compensati</w:t>
      </w:r>
      <w:r w:rsidR="005826AB">
        <w:rPr>
          <w:rFonts w:ascii="Times New Roman" w:hAnsi="Times New Roman" w:cs="Times New Roman"/>
          <w:sz w:val="24"/>
          <w:szCs w:val="24"/>
        </w:rPr>
        <w:t>on.</w:t>
      </w:r>
      <w:r w:rsidR="005826AB">
        <w:rPr>
          <w:rFonts w:ascii="Arial" w:hAnsi="Arial" w:cs="Arial"/>
          <w:sz w:val="20"/>
          <w:szCs w:val="20"/>
        </w:rPr>
        <w:t> </w:t>
      </w:r>
    </w:p>
    <w:p w:rsidR="006B7DE9" w:rsidRPr="0067362B" w:rsidRDefault="00E060BB" w:rsidP="0067362B">
      <w:pPr>
        <w:spacing w:after="0"/>
        <w:rPr>
          <w:rFonts w:ascii="Times New Roman" w:hAnsi="Times New Roman" w:cs="Times New Roman"/>
          <w:sz w:val="24"/>
          <w:szCs w:val="24"/>
        </w:rPr>
      </w:pPr>
      <w:r w:rsidRPr="00EE2B67">
        <w:rPr>
          <w:rFonts w:ascii="Times New Roman" w:hAnsi="Times New Roman" w:cs="Times New Roman"/>
          <w:sz w:val="24"/>
          <w:szCs w:val="24"/>
        </w:rPr>
        <w:t xml:space="preserve"> </w:t>
      </w:r>
      <w:r w:rsidR="0067362B" w:rsidRPr="00EE2B67">
        <w:rPr>
          <w:rFonts w:ascii="Times New Roman" w:hAnsi="Times New Roman" w:cs="Times New Roman"/>
          <w:sz w:val="24"/>
          <w:szCs w:val="24"/>
        </w:rPr>
        <w:t>(</w:t>
      </w:r>
      <w:r>
        <w:rPr>
          <w:rFonts w:ascii="Times New Roman" w:hAnsi="Times New Roman" w:cs="Times New Roman"/>
          <w:sz w:val="24"/>
          <w:szCs w:val="24"/>
        </w:rPr>
        <w:t>h</w:t>
      </w:r>
      <w:r w:rsidR="0067362B" w:rsidRPr="00EE2B67">
        <w:rPr>
          <w:rFonts w:ascii="Times New Roman" w:hAnsi="Times New Roman" w:cs="Times New Roman"/>
          <w:sz w:val="24"/>
          <w:szCs w:val="24"/>
        </w:rPr>
        <w:t>) Failure of a</w:t>
      </w:r>
      <w:r w:rsidR="0067362B">
        <w:rPr>
          <w:rFonts w:ascii="Times New Roman" w:hAnsi="Times New Roman" w:cs="Times New Roman"/>
          <w:sz w:val="24"/>
          <w:szCs w:val="24"/>
        </w:rPr>
        <w:t>n air carrier</w:t>
      </w:r>
      <w:r w:rsidR="0067362B" w:rsidRPr="00EE2B67">
        <w:rPr>
          <w:rFonts w:ascii="Times New Roman" w:hAnsi="Times New Roman" w:cs="Times New Roman"/>
          <w:sz w:val="24"/>
          <w:szCs w:val="24"/>
        </w:rPr>
        <w:t xml:space="preserve"> or foreign carrier to provide the ancillary fee information as described in paragraph (</w:t>
      </w:r>
      <w:r w:rsidR="005873C2">
        <w:rPr>
          <w:rFonts w:ascii="Times New Roman" w:hAnsi="Times New Roman" w:cs="Times New Roman"/>
          <w:sz w:val="24"/>
          <w:szCs w:val="24"/>
        </w:rPr>
        <w:t>b</w:t>
      </w:r>
      <w:r w:rsidR="0067362B" w:rsidRPr="00EE2B67">
        <w:rPr>
          <w:rFonts w:ascii="Times New Roman" w:hAnsi="Times New Roman" w:cs="Times New Roman"/>
          <w:sz w:val="24"/>
          <w:szCs w:val="24"/>
        </w:rPr>
        <w:t>) to its ticket agents and failure of a U.S. carrier, foreign carrier, or ticket agent to provide the information to consumers as described in paragraph (</w:t>
      </w:r>
      <w:r w:rsidR="005873C2">
        <w:rPr>
          <w:rFonts w:ascii="Times New Roman" w:hAnsi="Times New Roman" w:cs="Times New Roman"/>
          <w:sz w:val="24"/>
          <w:szCs w:val="24"/>
        </w:rPr>
        <w:t>c</w:t>
      </w:r>
      <w:r w:rsidR="0067362B" w:rsidRPr="00EE2B67">
        <w:rPr>
          <w:rFonts w:ascii="Times New Roman" w:hAnsi="Times New Roman" w:cs="Times New Roman"/>
          <w:sz w:val="24"/>
          <w:szCs w:val="24"/>
        </w:rPr>
        <w:t xml:space="preserve">) </w:t>
      </w:r>
      <w:r w:rsidR="00066C8E">
        <w:rPr>
          <w:rFonts w:ascii="Times New Roman" w:hAnsi="Times New Roman" w:cs="Times New Roman"/>
          <w:sz w:val="24"/>
          <w:szCs w:val="24"/>
        </w:rPr>
        <w:t>and (</w:t>
      </w:r>
      <w:r w:rsidR="005873C2">
        <w:rPr>
          <w:rFonts w:ascii="Times New Roman" w:hAnsi="Times New Roman" w:cs="Times New Roman"/>
          <w:sz w:val="24"/>
          <w:szCs w:val="24"/>
        </w:rPr>
        <w:t>d</w:t>
      </w:r>
      <w:r w:rsidR="00066C8E">
        <w:rPr>
          <w:rFonts w:ascii="Times New Roman" w:hAnsi="Times New Roman" w:cs="Times New Roman"/>
          <w:sz w:val="24"/>
          <w:szCs w:val="24"/>
        </w:rPr>
        <w:t xml:space="preserve">) </w:t>
      </w:r>
      <w:r w:rsidR="0067362B" w:rsidRPr="00EE2B67">
        <w:rPr>
          <w:rFonts w:ascii="Times New Roman" w:hAnsi="Times New Roman" w:cs="Times New Roman"/>
          <w:sz w:val="24"/>
          <w:szCs w:val="24"/>
        </w:rPr>
        <w:t>will be considered an unfair and deceptive practice in violation of 49 U.S.C. § 41712.</w:t>
      </w:r>
    </w:p>
    <w:sectPr w:rsidR="006B7DE9" w:rsidRPr="0067362B" w:rsidSect="0033672D">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B6A" w:rsidRDefault="00BA4B6A" w:rsidP="00282343">
      <w:pPr>
        <w:spacing w:after="0" w:line="240" w:lineRule="auto"/>
      </w:pPr>
      <w:r>
        <w:separator/>
      </w:r>
    </w:p>
  </w:endnote>
  <w:endnote w:type="continuationSeparator" w:id="0">
    <w:p w:rsidR="00BA4B6A" w:rsidRDefault="00BA4B6A" w:rsidP="00282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Melio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171620"/>
      <w:docPartObj>
        <w:docPartGallery w:val="Page Numbers (Bottom of Page)"/>
        <w:docPartUnique/>
      </w:docPartObj>
    </w:sdtPr>
    <w:sdtEndPr/>
    <w:sdtContent>
      <w:p w:rsidR="00BA4B6A" w:rsidRDefault="00BA4B6A">
        <w:pPr>
          <w:pStyle w:val="Footer"/>
          <w:jc w:val="center"/>
        </w:pPr>
        <w:r w:rsidRPr="00E73BC9">
          <w:rPr>
            <w:rFonts w:ascii="Times New Roman" w:hAnsi="Times New Roman" w:cs="Times New Roman"/>
          </w:rPr>
          <w:fldChar w:fldCharType="begin"/>
        </w:r>
        <w:r w:rsidRPr="00E73BC9">
          <w:rPr>
            <w:rFonts w:ascii="Times New Roman" w:hAnsi="Times New Roman" w:cs="Times New Roman"/>
          </w:rPr>
          <w:instrText xml:space="preserve"> PAGE   \* MERGEFORMAT </w:instrText>
        </w:r>
        <w:r w:rsidRPr="00E73BC9">
          <w:rPr>
            <w:rFonts w:ascii="Times New Roman" w:hAnsi="Times New Roman" w:cs="Times New Roman"/>
          </w:rPr>
          <w:fldChar w:fldCharType="separate"/>
        </w:r>
        <w:r w:rsidR="007B2953">
          <w:rPr>
            <w:rFonts w:ascii="Times New Roman" w:hAnsi="Times New Roman" w:cs="Times New Roman"/>
            <w:noProof/>
          </w:rPr>
          <w:t>95</w:t>
        </w:r>
        <w:r w:rsidRPr="00E73BC9">
          <w:rPr>
            <w:rFonts w:ascii="Times New Roman" w:hAnsi="Times New Roman" w:cs="Times New Roman"/>
          </w:rPr>
          <w:fldChar w:fldCharType="end"/>
        </w:r>
      </w:p>
    </w:sdtContent>
  </w:sdt>
  <w:p w:rsidR="00BA4B6A" w:rsidRDefault="00BA4B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B6A" w:rsidRDefault="00BA4B6A" w:rsidP="00282343">
      <w:pPr>
        <w:spacing w:after="0" w:line="240" w:lineRule="auto"/>
      </w:pPr>
      <w:r>
        <w:separator/>
      </w:r>
    </w:p>
  </w:footnote>
  <w:footnote w:type="continuationSeparator" w:id="0">
    <w:p w:rsidR="00BA4B6A" w:rsidRDefault="00BA4B6A" w:rsidP="00282343">
      <w:pPr>
        <w:spacing w:after="0" w:line="240" w:lineRule="auto"/>
      </w:pPr>
      <w:r>
        <w:continuationSeparator/>
      </w:r>
    </w:p>
  </w:footnote>
  <w:footnote w:id="1">
    <w:p w:rsidR="00BA4B6A" w:rsidRPr="0099473F" w:rsidRDefault="00BA4B6A" w:rsidP="00FA28EA">
      <w:pPr>
        <w:keepNext/>
        <w:spacing w:after="0" w:line="240" w:lineRule="auto"/>
        <w:rPr>
          <w:rFonts w:ascii="Times New Roman" w:hAnsi="Times New Roman" w:cs="Times New Roman"/>
          <w:sz w:val="20"/>
          <w:szCs w:val="20"/>
        </w:rPr>
      </w:pPr>
      <w:r w:rsidRPr="0099473F">
        <w:rPr>
          <w:rStyle w:val="FootnoteReference"/>
          <w:rFonts w:ascii="Times New Roman" w:hAnsi="Times New Roman" w:cs="Times New Roman"/>
          <w:color w:val="000000" w:themeColor="text1"/>
          <w:sz w:val="20"/>
          <w:szCs w:val="20"/>
        </w:rPr>
        <w:footnoteRef/>
      </w:r>
      <w:r w:rsidRPr="0099473F">
        <w:rPr>
          <w:rFonts w:ascii="Times New Roman" w:hAnsi="Times New Roman" w:cs="Times New Roman"/>
          <w:color w:val="000000" w:themeColor="text1"/>
          <w:sz w:val="20"/>
          <w:szCs w:val="20"/>
        </w:rPr>
        <w:t xml:space="preserve"> According to estimates by </w:t>
      </w:r>
      <w:proofErr w:type="spellStart"/>
      <w:r w:rsidRPr="0099473F">
        <w:rPr>
          <w:rFonts w:ascii="Times New Roman" w:hAnsi="Times New Roman" w:cs="Times New Roman"/>
          <w:color w:val="000000" w:themeColor="text1"/>
          <w:sz w:val="20"/>
          <w:szCs w:val="20"/>
        </w:rPr>
        <w:t>PhoCusWright</w:t>
      </w:r>
      <w:proofErr w:type="spellEnd"/>
      <w:r w:rsidRPr="0099473F">
        <w:rPr>
          <w:rFonts w:ascii="Times New Roman" w:hAnsi="Times New Roman" w:cs="Times New Roman"/>
          <w:color w:val="000000" w:themeColor="text1"/>
          <w:sz w:val="20"/>
          <w:szCs w:val="20"/>
        </w:rPr>
        <w:t xml:space="preserve"> (2011), 31 percent </w:t>
      </w:r>
      <w:r>
        <w:rPr>
          <w:rFonts w:ascii="Times New Roman" w:hAnsi="Times New Roman" w:cs="Times New Roman"/>
          <w:color w:val="000000" w:themeColor="text1"/>
          <w:sz w:val="20"/>
          <w:szCs w:val="20"/>
        </w:rPr>
        <w:t xml:space="preserve">of </w:t>
      </w:r>
      <w:r w:rsidRPr="0099473F">
        <w:rPr>
          <w:rFonts w:ascii="Times New Roman" w:hAnsi="Times New Roman" w:cs="Times New Roman"/>
          <w:color w:val="000000" w:themeColor="text1"/>
          <w:sz w:val="20"/>
          <w:szCs w:val="20"/>
        </w:rPr>
        <w:t>passengers purchased tickets through T</w:t>
      </w:r>
      <w:r>
        <w:rPr>
          <w:rFonts w:ascii="Times New Roman" w:hAnsi="Times New Roman" w:cs="Times New Roman"/>
          <w:color w:val="000000" w:themeColor="text1"/>
          <w:sz w:val="20"/>
          <w:szCs w:val="20"/>
        </w:rPr>
        <w:t xml:space="preserve">ravel </w:t>
      </w:r>
      <w:r w:rsidRPr="0099473F">
        <w:rPr>
          <w:rFonts w:ascii="Times New Roman" w:hAnsi="Times New Roman" w:cs="Times New Roman"/>
          <w:color w:val="000000" w:themeColor="text1"/>
          <w:sz w:val="20"/>
          <w:szCs w:val="20"/>
        </w:rPr>
        <w:t>M</w:t>
      </w:r>
      <w:r>
        <w:rPr>
          <w:rFonts w:ascii="Times New Roman" w:hAnsi="Times New Roman" w:cs="Times New Roman"/>
          <w:color w:val="000000" w:themeColor="text1"/>
          <w:sz w:val="20"/>
          <w:szCs w:val="20"/>
        </w:rPr>
        <w:t xml:space="preserve">anagement </w:t>
      </w:r>
      <w:r w:rsidRPr="0099473F">
        <w:rPr>
          <w:rFonts w:ascii="Times New Roman" w:hAnsi="Times New Roman" w:cs="Times New Roman"/>
          <w:color w:val="000000" w:themeColor="text1"/>
          <w:sz w:val="20"/>
          <w:szCs w:val="20"/>
        </w:rPr>
        <w:t>C</w:t>
      </w:r>
      <w:r>
        <w:rPr>
          <w:rFonts w:ascii="Times New Roman" w:hAnsi="Times New Roman" w:cs="Times New Roman"/>
          <w:color w:val="000000" w:themeColor="text1"/>
          <w:sz w:val="20"/>
          <w:szCs w:val="20"/>
        </w:rPr>
        <w:t>ompanie</w:t>
      </w:r>
      <w:r w:rsidRPr="0099473F">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 (TMCs) (e.g., American Express, Carlson Wagonlit)</w:t>
      </w:r>
      <w:r w:rsidRPr="0099473F">
        <w:rPr>
          <w:rFonts w:ascii="Times New Roman" w:hAnsi="Times New Roman" w:cs="Times New Roman"/>
          <w:color w:val="000000" w:themeColor="text1"/>
          <w:sz w:val="20"/>
          <w:szCs w:val="20"/>
        </w:rPr>
        <w:t xml:space="preserve">, and 16 percent via an </w:t>
      </w:r>
      <w:r>
        <w:rPr>
          <w:rFonts w:ascii="Times New Roman" w:hAnsi="Times New Roman" w:cs="Times New Roman"/>
          <w:color w:val="000000" w:themeColor="text1"/>
          <w:sz w:val="20"/>
          <w:szCs w:val="20"/>
        </w:rPr>
        <w:t>online travel agency (</w:t>
      </w:r>
      <w:r w:rsidRPr="0099473F">
        <w:rPr>
          <w:rFonts w:ascii="Times New Roman" w:hAnsi="Times New Roman" w:cs="Times New Roman"/>
          <w:color w:val="000000" w:themeColor="text1"/>
          <w:sz w:val="20"/>
          <w:szCs w:val="20"/>
        </w:rPr>
        <w:t>OTA</w:t>
      </w:r>
      <w:r>
        <w:rPr>
          <w:rFonts w:ascii="Times New Roman" w:hAnsi="Times New Roman" w:cs="Times New Roman"/>
          <w:color w:val="000000" w:themeColor="text1"/>
          <w:sz w:val="20"/>
          <w:szCs w:val="20"/>
        </w:rPr>
        <w:t>)</w:t>
      </w:r>
      <w:r w:rsidRPr="0099473F">
        <w:rPr>
          <w:rFonts w:ascii="Times New Roman" w:hAnsi="Times New Roman" w:cs="Times New Roman"/>
          <w:color w:val="000000" w:themeColor="text1"/>
          <w:sz w:val="20"/>
          <w:szCs w:val="20"/>
        </w:rPr>
        <w:t>. Since both TMCs and OTAs use GDSs to book air tickets, the share of passengers who will benefit from improved salience on ancillary service fees would be the total of both ticket distribution channels (47 percent)</w:t>
      </w:r>
      <w:r>
        <w:rPr>
          <w:rFonts w:ascii="Times New Roman" w:hAnsi="Times New Roman" w:cs="Times New Roman"/>
          <w:color w:val="000000" w:themeColor="text1"/>
          <w:sz w:val="20"/>
          <w:szCs w:val="20"/>
        </w:rPr>
        <w:t>, unless TMCs or OTAs connect directly to airlines</w:t>
      </w:r>
      <w:r w:rsidRPr="0099473F">
        <w:rPr>
          <w:rFonts w:ascii="Times New Roman" w:hAnsi="Times New Roman" w:cs="Times New Roman"/>
          <w:color w:val="000000" w:themeColor="text1"/>
          <w:sz w:val="20"/>
          <w:szCs w:val="20"/>
        </w:rPr>
        <w:t xml:space="preserve">.  </w:t>
      </w:r>
      <w:r w:rsidRPr="0099473F">
        <w:rPr>
          <w:rFonts w:ascii="Times New Roman" w:hAnsi="Times New Roman" w:cs="Times New Roman"/>
          <w:sz w:val="20"/>
          <w:szCs w:val="20"/>
        </w:rPr>
        <w:t>Other</w:t>
      </w:r>
      <w:r>
        <w:rPr>
          <w:rFonts w:ascii="Times New Roman" w:hAnsi="Times New Roman" w:cs="Times New Roman"/>
          <w:sz w:val="20"/>
          <w:szCs w:val="20"/>
        </w:rPr>
        <w:t xml:space="preserve"> </w:t>
      </w:r>
      <w:r w:rsidRPr="0099473F">
        <w:rPr>
          <w:rFonts w:ascii="Times New Roman" w:hAnsi="Times New Roman" w:cs="Times New Roman"/>
          <w:sz w:val="20"/>
          <w:szCs w:val="20"/>
        </w:rPr>
        <w:t xml:space="preserve">higher proxy estimates were also found.   </w:t>
      </w:r>
      <w:proofErr w:type="spellStart"/>
      <w:r w:rsidRPr="0099473F">
        <w:rPr>
          <w:rFonts w:ascii="Times New Roman" w:hAnsi="Times New Roman" w:cs="Times New Roman"/>
          <w:sz w:val="20"/>
          <w:szCs w:val="20"/>
        </w:rPr>
        <w:t>InterVISTAS</w:t>
      </w:r>
      <w:proofErr w:type="spellEnd"/>
      <w:r w:rsidRPr="0099473F">
        <w:rPr>
          <w:rFonts w:ascii="Times New Roman" w:hAnsi="Times New Roman" w:cs="Times New Roman"/>
          <w:sz w:val="20"/>
          <w:szCs w:val="20"/>
        </w:rPr>
        <w:t xml:space="preserve"> estimated that 50 percent of US national round trip passengers book their ticket via a GDS.  </w:t>
      </w:r>
    </w:p>
    <w:p w:rsidR="00BA4B6A" w:rsidRDefault="00BA4B6A" w:rsidP="00FA28EA">
      <w:pPr>
        <w:spacing w:after="0" w:line="240" w:lineRule="auto"/>
      </w:pPr>
    </w:p>
  </w:footnote>
  <w:footnote w:id="2">
    <w:p w:rsidR="00BA4B6A" w:rsidRPr="00466E54" w:rsidRDefault="00BA4B6A" w:rsidP="00992C7E">
      <w:pPr>
        <w:spacing w:after="0" w:line="240" w:lineRule="auto"/>
        <w:rPr>
          <w:rFonts w:ascii="Times New Roman" w:hAnsi="Times New Roman" w:cs="Times New Roman"/>
          <w:sz w:val="20"/>
          <w:szCs w:val="20"/>
        </w:rPr>
      </w:pPr>
      <w:r w:rsidRPr="00466E54">
        <w:rPr>
          <w:rStyle w:val="FootnoteReference"/>
          <w:rFonts w:ascii="Times New Roman" w:hAnsi="Times New Roman" w:cs="Times New Roman"/>
          <w:sz w:val="20"/>
          <w:szCs w:val="20"/>
        </w:rPr>
        <w:footnoteRef/>
      </w:r>
      <w:r w:rsidRPr="00466E54">
        <w:rPr>
          <w:rFonts w:ascii="Times New Roman" w:hAnsi="Times New Roman" w:cs="Times New Roman"/>
          <w:sz w:val="20"/>
          <w:szCs w:val="20"/>
        </w:rPr>
        <w:t xml:space="preserve"> </w:t>
      </w:r>
      <w:r w:rsidRPr="00466E54">
        <w:rPr>
          <w:rFonts w:ascii="Times New Roman" w:hAnsi="Times New Roman" w:cs="Times New Roman"/>
          <w:color w:val="000000"/>
          <w:sz w:val="20"/>
          <w:szCs w:val="20"/>
        </w:rPr>
        <w:t>Low-cost carriers operate under a generally recognized low-cost business model, which may include a single passenger class of service, limited in-flight services,</w:t>
      </w:r>
      <w:r>
        <w:rPr>
          <w:rFonts w:ascii="Times New Roman" w:hAnsi="Times New Roman" w:cs="Times New Roman"/>
          <w:color w:val="000000"/>
          <w:sz w:val="20"/>
          <w:szCs w:val="20"/>
        </w:rPr>
        <w:t xml:space="preserve"> and</w:t>
      </w:r>
      <w:r w:rsidRPr="00466E54">
        <w:rPr>
          <w:rFonts w:ascii="Times New Roman" w:hAnsi="Times New Roman" w:cs="Times New Roman"/>
          <w:color w:val="000000"/>
          <w:sz w:val="20"/>
          <w:szCs w:val="20"/>
        </w:rPr>
        <w:t xml:space="preserve"> use of smaller and less expensive airports</w:t>
      </w:r>
      <w:r>
        <w:rPr>
          <w:rFonts w:ascii="Times New Roman" w:hAnsi="Times New Roman" w:cs="Times New Roman"/>
          <w:color w:val="000000"/>
          <w:sz w:val="20"/>
          <w:szCs w:val="20"/>
        </w:rPr>
        <w:t>.</w:t>
      </w:r>
    </w:p>
    <w:p w:rsidR="00BA4B6A" w:rsidRPr="00466E54" w:rsidRDefault="00BA4B6A" w:rsidP="00992C7E">
      <w:pPr>
        <w:pStyle w:val="FootnoteText"/>
      </w:pPr>
    </w:p>
  </w:footnote>
  <w:footnote w:id="3">
    <w:p w:rsidR="00BA4B6A" w:rsidRDefault="00BA4B6A" w:rsidP="00992C7E">
      <w:pPr>
        <w:spacing w:after="0" w:line="240" w:lineRule="auto"/>
      </w:pPr>
      <w:r w:rsidRPr="00466E54">
        <w:rPr>
          <w:rStyle w:val="FootnoteReference"/>
          <w:rFonts w:ascii="Times New Roman" w:hAnsi="Times New Roman" w:cs="Times New Roman"/>
          <w:sz w:val="20"/>
          <w:szCs w:val="20"/>
        </w:rPr>
        <w:footnoteRef/>
      </w:r>
      <w:r w:rsidRPr="00466E54">
        <w:rPr>
          <w:rFonts w:ascii="Times New Roman" w:hAnsi="Times New Roman" w:cs="Times New Roman"/>
          <w:sz w:val="20"/>
          <w:szCs w:val="20"/>
        </w:rPr>
        <w:t xml:space="preserve"> GDSs process 64 percent of the total U.S. airline gross sales by revenue.</w:t>
      </w:r>
      <w:r w:rsidRPr="00466E54">
        <w:rPr>
          <w:rStyle w:val="FootnoteReference"/>
          <w:rFonts w:ascii="Times New Roman" w:hAnsi="Times New Roman" w:cs="Times New Roman"/>
          <w:sz w:val="20"/>
          <w:szCs w:val="20"/>
        </w:rPr>
        <w:t xml:space="preserve"> </w:t>
      </w:r>
      <w:proofErr w:type="spellStart"/>
      <w:r w:rsidRPr="00466E54">
        <w:rPr>
          <w:rFonts w:ascii="Times New Roman" w:hAnsi="Times New Roman" w:cs="Times New Roman"/>
          <w:sz w:val="20"/>
          <w:szCs w:val="20"/>
        </w:rPr>
        <w:t>PhoCusWright</w:t>
      </w:r>
      <w:proofErr w:type="spellEnd"/>
      <w:r w:rsidRPr="00466E54">
        <w:rPr>
          <w:rFonts w:ascii="Times New Roman" w:hAnsi="Times New Roman" w:cs="Times New Roman"/>
          <w:sz w:val="20"/>
          <w:szCs w:val="20"/>
        </w:rPr>
        <w:t>,</w:t>
      </w:r>
      <w:r w:rsidRPr="00466E54">
        <w:rPr>
          <w:rFonts w:ascii="Times New Roman" w:hAnsi="Times New Roman" w:cs="Times New Roman"/>
          <w:i/>
          <w:iCs/>
          <w:sz w:val="20"/>
          <w:szCs w:val="20"/>
        </w:rPr>
        <w:t xml:space="preserve"> The Role and Value of the Global Distribution Systems in Travel Distribution</w:t>
      </w:r>
      <w:r w:rsidRPr="00466E54">
        <w:rPr>
          <w:rFonts w:ascii="Times New Roman" w:hAnsi="Times New Roman" w:cs="Times New Roman"/>
          <w:sz w:val="20"/>
          <w:szCs w:val="20"/>
        </w:rPr>
        <w:t>, 2009.</w:t>
      </w:r>
    </w:p>
  </w:footnote>
  <w:footnote w:id="4">
    <w:p w:rsidR="00BA4B6A" w:rsidRDefault="00BA4B6A" w:rsidP="00090EA1">
      <w:pPr>
        <w:pStyle w:val="FootnoteText"/>
      </w:pPr>
      <w:r>
        <w:rPr>
          <w:rStyle w:val="FootnoteReference"/>
          <w:rFonts w:eastAsia="Times"/>
        </w:rPr>
        <w:footnoteRef/>
      </w:r>
      <w:r>
        <w:t xml:space="preserve"> </w:t>
      </w:r>
      <w:r>
        <w:tab/>
        <w:t xml:space="preserve">On June 29, 2012, the Department issued a Notice of Proposed Rulemaking (RIN 2105-AE07, Docket No. </w:t>
      </w:r>
      <w:r w:rsidRPr="0079347A">
        <w:t>DOT–OST–2010–0211</w:t>
      </w:r>
      <w:r>
        <w:t xml:space="preserve">), seeking comments on whether the Department should expand the reporting carrier pool for reporting animal death, loss and injury incidents to cover all U.S. carriers operating domestic and international scheduled passenger air transportation using at least one aircraft with a design capacity of more than 60 seats.  See 77 FR 38747 (June 29, 2012).  Because our determination on the scope of reporting carrier with respect to animal death, loss or injury incidents will be addressed separately in the final rule of that rulemaking, interested parties should provide comments regarding animal reporting to the Department through the docket designated for RIN 2105-AE07.   </w:t>
      </w:r>
    </w:p>
  </w:footnote>
  <w:footnote w:id="5">
    <w:p w:rsidR="00BA4B6A" w:rsidRDefault="00BA4B6A">
      <w:pPr>
        <w:pStyle w:val="FootnoteText"/>
      </w:pPr>
      <w:r>
        <w:rPr>
          <w:rStyle w:val="FootnoteReference"/>
        </w:rPr>
        <w:footnoteRef/>
      </w:r>
      <w:r>
        <w:t xml:space="preserve"> </w:t>
      </w:r>
      <w:r>
        <w:tab/>
        <w:t>A “legacy” airline is a carrier that was operating when the industry was deregulated.  They are typically large airlines with a hub-and-spoke route system.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4142"/>
    <w:multiLevelType w:val="hybridMultilevel"/>
    <w:tmpl w:val="4F386FA4"/>
    <w:lvl w:ilvl="0" w:tplc="0D0E47D6">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ECC6082"/>
    <w:multiLevelType w:val="hybridMultilevel"/>
    <w:tmpl w:val="38A44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A5755"/>
    <w:multiLevelType w:val="hybridMultilevel"/>
    <w:tmpl w:val="9D30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694D24"/>
    <w:multiLevelType w:val="hybridMultilevel"/>
    <w:tmpl w:val="2634E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D2D6D2E"/>
    <w:multiLevelType w:val="hybridMultilevel"/>
    <w:tmpl w:val="2A404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AC257E"/>
    <w:multiLevelType w:val="hybridMultilevel"/>
    <w:tmpl w:val="96EE9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EC0669"/>
    <w:multiLevelType w:val="hybridMultilevel"/>
    <w:tmpl w:val="2D8A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F87BE1"/>
    <w:multiLevelType w:val="hybridMultilevel"/>
    <w:tmpl w:val="73748B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302F320B"/>
    <w:multiLevelType w:val="hybridMultilevel"/>
    <w:tmpl w:val="2662D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6003F5"/>
    <w:multiLevelType w:val="hybridMultilevel"/>
    <w:tmpl w:val="0506F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7A4442"/>
    <w:multiLevelType w:val="hybridMultilevel"/>
    <w:tmpl w:val="FE907898"/>
    <w:lvl w:ilvl="0" w:tplc="412ED6C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33A50BDC"/>
    <w:multiLevelType w:val="hybridMultilevel"/>
    <w:tmpl w:val="0506F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F35B5D"/>
    <w:multiLevelType w:val="hybridMultilevel"/>
    <w:tmpl w:val="A98CCC28"/>
    <w:lvl w:ilvl="0" w:tplc="5AC6C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0570C44"/>
    <w:multiLevelType w:val="hybridMultilevel"/>
    <w:tmpl w:val="A6E8A68E"/>
    <w:lvl w:ilvl="0" w:tplc="1B841D2E">
      <w:start w:val="1"/>
      <w:numFmt w:val="lowerLetter"/>
      <w:lvlText w:val="(%1)"/>
      <w:lvlJc w:val="left"/>
      <w:pPr>
        <w:ind w:left="735" w:hanging="375"/>
      </w:pPr>
      <w:rPr>
        <w:rFonts w:ascii="Times New Roman" w:eastAsiaTheme="minorHAnsi" w:hAnsi="Times New Roman" w:cs="Times New Roman"/>
      </w:rPr>
    </w:lvl>
    <w:lvl w:ilvl="1" w:tplc="FC501AF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0148FF"/>
    <w:multiLevelType w:val="hybridMultilevel"/>
    <w:tmpl w:val="F5788D44"/>
    <w:lvl w:ilvl="0" w:tplc="6D82AC3A">
      <w:start w:val="1"/>
      <w:numFmt w:val="lowerLetter"/>
      <w:lvlText w:val="(%1)"/>
      <w:lvlJc w:val="left"/>
      <w:pPr>
        <w:ind w:left="1080" w:hanging="360"/>
      </w:pPr>
      <w:rPr>
        <w:rFonts w:eastAsia="Calibri" w:hint="default"/>
        <w:color w:val="000000"/>
      </w:rPr>
    </w:lvl>
    <w:lvl w:ilvl="1" w:tplc="FC501AF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36D523D"/>
    <w:multiLevelType w:val="hybridMultilevel"/>
    <w:tmpl w:val="FE968F8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3E14CB"/>
    <w:multiLevelType w:val="hybridMultilevel"/>
    <w:tmpl w:val="CFB6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69180F"/>
    <w:multiLevelType w:val="hybridMultilevel"/>
    <w:tmpl w:val="819A98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1F313B"/>
    <w:multiLevelType w:val="hybridMultilevel"/>
    <w:tmpl w:val="BCE40CB6"/>
    <w:lvl w:ilvl="0" w:tplc="97F2CB40">
      <w:start w:val="1"/>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153CEB"/>
    <w:multiLevelType w:val="hybridMultilevel"/>
    <w:tmpl w:val="87F2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C60998"/>
    <w:multiLevelType w:val="hybridMultilevel"/>
    <w:tmpl w:val="2718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E35823"/>
    <w:multiLevelType w:val="hybridMultilevel"/>
    <w:tmpl w:val="DA6C02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72B0486"/>
    <w:multiLevelType w:val="hybridMultilevel"/>
    <w:tmpl w:val="2CD8DCC2"/>
    <w:lvl w:ilvl="0" w:tplc="41F8552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78592C"/>
    <w:multiLevelType w:val="hybridMultilevel"/>
    <w:tmpl w:val="511E4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DD3320"/>
    <w:multiLevelType w:val="hybridMultilevel"/>
    <w:tmpl w:val="30F2F9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F867BD3"/>
    <w:multiLevelType w:val="hybridMultilevel"/>
    <w:tmpl w:val="50E27E04"/>
    <w:lvl w:ilvl="0" w:tplc="E3AE4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3"/>
  </w:num>
  <w:num w:numId="4">
    <w:abstractNumId w:val="2"/>
  </w:num>
  <w:num w:numId="5">
    <w:abstractNumId w:val="0"/>
  </w:num>
  <w:num w:numId="6">
    <w:abstractNumId w:val="13"/>
  </w:num>
  <w:num w:numId="7">
    <w:abstractNumId w:val="10"/>
  </w:num>
  <w:num w:numId="8">
    <w:abstractNumId w:val="16"/>
  </w:num>
  <w:num w:numId="9">
    <w:abstractNumId w:val="19"/>
  </w:num>
  <w:num w:numId="10">
    <w:abstractNumId w:val="1"/>
  </w:num>
  <w:num w:numId="11">
    <w:abstractNumId w:val="23"/>
  </w:num>
  <w:num w:numId="12">
    <w:abstractNumId w:val="25"/>
  </w:num>
  <w:num w:numId="13">
    <w:abstractNumId w:val="22"/>
  </w:num>
  <w:num w:numId="14">
    <w:abstractNumId w:val="12"/>
  </w:num>
  <w:num w:numId="15">
    <w:abstractNumId w:val="9"/>
  </w:num>
  <w:num w:numId="16">
    <w:abstractNumId w:val="5"/>
  </w:num>
  <w:num w:numId="17">
    <w:abstractNumId w:val="14"/>
  </w:num>
  <w:num w:numId="18">
    <w:abstractNumId w:val="1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4"/>
  </w:num>
  <w:num w:numId="22">
    <w:abstractNumId w:val="21"/>
  </w:num>
  <w:num w:numId="23">
    <w:abstractNumId w:val="20"/>
  </w:num>
  <w:num w:numId="24">
    <w:abstractNumId w:val="8"/>
  </w:num>
  <w:num w:numId="25">
    <w:abstractNumId w:val="24"/>
  </w:num>
  <w:num w:numId="26">
    <w:abstractNumId w:val="17"/>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proofState w:spelling="clean"/>
  <w:doNotTrackFormattin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6A3"/>
    <w:rsid w:val="000007BC"/>
    <w:rsid w:val="000018E1"/>
    <w:rsid w:val="00002C45"/>
    <w:rsid w:val="00004DE0"/>
    <w:rsid w:val="0000543E"/>
    <w:rsid w:val="00010E4F"/>
    <w:rsid w:val="00011446"/>
    <w:rsid w:val="0001223C"/>
    <w:rsid w:val="00013090"/>
    <w:rsid w:val="00014583"/>
    <w:rsid w:val="00020036"/>
    <w:rsid w:val="00020309"/>
    <w:rsid w:val="0002051C"/>
    <w:rsid w:val="000218E6"/>
    <w:rsid w:val="00021E62"/>
    <w:rsid w:val="00022E7A"/>
    <w:rsid w:val="00023086"/>
    <w:rsid w:val="000247DF"/>
    <w:rsid w:val="00025A90"/>
    <w:rsid w:val="000309EC"/>
    <w:rsid w:val="0003193C"/>
    <w:rsid w:val="00032556"/>
    <w:rsid w:val="000335DC"/>
    <w:rsid w:val="00034934"/>
    <w:rsid w:val="00040D19"/>
    <w:rsid w:val="00040DC8"/>
    <w:rsid w:val="0004280B"/>
    <w:rsid w:val="00043AE6"/>
    <w:rsid w:val="00044DA2"/>
    <w:rsid w:val="00044E1F"/>
    <w:rsid w:val="00046011"/>
    <w:rsid w:val="00050E8E"/>
    <w:rsid w:val="00052B5B"/>
    <w:rsid w:val="00053112"/>
    <w:rsid w:val="000545AF"/>
    <w:rsid w:val="000549BB"/>
    <w:rsid w:val="00056008"/>
    <w:rsid w:val="00057C38"/>
    <w:rsid w:val="00057C3E"/>
    <w:rsid w:val="00061208"/>
    <w:rsid w:val="000657CA"/>
    <w:rsid w:val="00066C8E"/>
    <w:rsid w:val="00070040"/>
    <w:rsid w:val="0007013B"/>
    <w:rsid w:val="00071AD5"/>
    <w:rsid w:val="00074CB9"/>
    <w:rsid w:val="00075B22"/>
    <w:rsid w:val="00075CD2"/>
    <w:rsid w:val="00075DCA"/>
    <w:rsid w:val="00075FAB"/>
    <w:rsid w:val="0008124A"/>
    <w:rsid w:val="00083088"/>
    <w:rsid w:val="000848C5"/>
    <w:rsid w:val="00090EA1"/>
    <w:rsid w:val="000910E4"/>
    <w:rsid w:val="000925FE"/>
    <w:rsid w:val="0009340B"/>
    <w:rsid w:val="0009448B"/>
    <w:rsid w:val="0009532B"/>
    <w:rsid w:val="000958CB"/>
    <w:rsid w:val="000977C8"/>
    <w:rsid w:val="000A1A5D"/>
    <w:rsid w:val="000A44DE"/>
    <w:rsid w:val="000A4D5B"/>
    <w:rsid w:val="000A5FC6"/>
    <w:rsid w:val="000A78AB"/>
    <w:rsid w:val="000B42F5"/>
    <w:rsid w:val="000B6E39"/>
    <w:rsid w:val="000C074E"/>
    <w:rsid w:val="000C0DBF"/>
    <w:rsid w:val="000C13E2"/>
    <w:rsid w:val="000C1746"/>
    <w:rsid w:val="000C2056"/>
    <w:rsid w:val="000C2095"/>
    <w:rsid w:val="000C35FC"/>
    <w:rsid w:val="000C4A35"/>
    <w:rsid w:val="000C530B"/>
    <w:rsid w:val="000D0112"/>
    <w:rsid w:val="000D036B"/>
    <w:rsid w:val="000D0C7A"/>
    <w:rsid w:val="000D2453"/>
    <w:rsid w:val="000D34EE"/>
    <w:rsid w:val="000D43A6"/>
    <w:rsid w:val="000D6BDE"/>
    <w:rsid w:val="000D721C"/>
    <w:rsid w:val="000D76E4"/>
    <w:rsid w:val="000E049C"/>
    <w:rsid w:val="000E148A"/>
    <w:rsid w:val="000E1DE9"/>
    <w:rsid w:val="000E4097"/>
    <w:rsid w:val="000E5658"/>
    <w:rsid w:val="000E6FAC"/>
    <w:rsid w:val="000F0214"/>
    <w:rsid w:val="000F1BBA"/>
    <w:rsid w:val="000F247B"/>
    <w:rsid w:val="000F3AD9"/>
    <w:rsid w:val="000F425B"/>
    <w:rsid w:val="000F4C8B"/>
    <w:rsid w:val="000F6886"/>
    <w:rsid w:val="000F6A30"/>
    <w:rsid w:val="000F7032"/>
    <w:rsid w:val="000F7999"/>
    <w:rsid w:val="0010118C"/>
    <w:rsid w:val="00101F06"/>
    <w:rsid w:val="00104BB2"/>
    <w:rsid w:val="00105744"/>
    <w:rsid w:val="00107D9D"/>
    <w:rsid w:val="00110051"/>
    <w:rsid w:val="0011225B"/>
    <w:rsid w:val="001140F4"/>
    <w:rsid w:val="00114391"/>
    <w:rsid w:val="00114572"/>
    <w:rsid w:val="0011487E"/>
    <w:rsid w:val="00115664"/>
    <w:rsid w:val="00116DAE"/>
    <w:rsid w:val="00117CA5"/>
    <w:rsid w:val="00117CCC"/>
    <w:rsid w:val="00122394"/>
    <w:rsid w:val="00123BD4"/>
    <w:rsid w:val="001240A9"/>
    <w:rsid w:val="0012582A"/>
    <w:rsid w:val="001263CE"/>
    <w:rsid w:val="001265F1"/>
    <w:rsid w:val="001304C3"/>
    <w:rsid w:val="00130F9C"/>
    <w:rsid w:val="001338B2"/>
    <w:rsid w:val="0013684F"/>
    <w:rsid w:val="00136E1B"/>
    <w:rsid w:val="001370EF"/>
    <w:rsid w:val="001374AC"/>
    <w:rsid w:val="00137A7E"/>
    <w:rsid w:val="00140E7E"/>
    <w:rsid w:val="0014373B"/>
    <w:rsid w:val="00143C22"/>
    <w:rsid w:val="001443AB"/>
    <w:rsid w:val="0014646F"/>
    <w:rsid w:val="00150009"/>
    <w:rsid w:val="00150E5B"/>
    <w:rsid w:val="00152D93"/>
    <w:rsid w:val="0015427E"/>
    <w:rsid w:val="001558DF"/>
    <w:rsid w:val="00155946"/>
    <w:rsid w:val="0015612C"/>
    <w:rsid w:val="001623E7"/>
    <w:rsid w:val="00163142"/>
    <w:rsid w:val="00163553"/>
    <w:rsid w:val="001663AE"/>
    <w:rsid w:val="00167FE4"/>
    <w:rsid w:val="0017343C"/>
    <w:rsid w:val="001735A6"/>
    <w:rsid w:val="001754D2"/>
    <w:rsid w:val="00180C27"/>
    <w:rsid w:val="00180D1F"/>
    <w:rsid w:val="00181552"/>
    <w:rsid w:val="00181A3A"/>
    <w:rsid w:val="00184710"/>
    <w:rsid w:val="00185D12"/>
    <w:rsid w:val="001863FA"/>
    <w:rsid w:val="001866D3"/>
    <w:rsid w:val="00186748"/>
    <w:rsid w:val="00190993"/>
    <w:rsid w:val="0019130A"/>
    <w:rsid w:val="001921EF"/>
    <w:rsid w:val="0019406E"/>
    <w:rsid w:val="001943A2"/>
    <w:rsid w:val="00197724"/>
    <w:rsid w:val="001A2756"/>
    <w:rsid w:val="001A5953"/>
    <w:rsid w:val="001A6A63"/>
    <w:rsid w:val="001B03BC"/>
    <w:rsid w:val="001B13B8"/>
    <w:rsid w:val="001B1A72"/>
    <w:rsid w:val="001B2217"/>
    <w:rsid w:val="001B289C"/>
    <w:rsid w:val="001B46E2"/>
    <w:rsid w:val="001C32AF"/>
    <w:rsid w:val="001C5167"/>
    <w:rsid w:val="001D06E0"/>
    <w:rsid w:val="001D2126"/>
    <w:rsid w:val="001D2795"/>
    <w:rsid w:val="001D29F9"/>
    <w:rsid w:val="001D3D3E"/>
    <w:rsid w:val="001D433C"/>
    <w:rsid w:val="001D5911"/>
    <w:rsid w:val="001E1007"/>
    <w:rsid w:val="001E1255"/>
    <w:rsid w:val="001E12C7"/>
    <w:rsid w:val="001E1CDE"/>
    <w:rsid w:val="001E2B82"/>
    <w:rsid w:val="001E4D7B"/>
    <w:rsid w:val="001E4FDB"/>
    <w:rsid w:val="001E5CEF"/>
    <w:rsid w:val="001E633E"/>
    <w:rsid w:val="001F0612"/>
    <w:rsid w:val="001F0F18"/>
    <w:rsid w:val="001F122F"/>
    <w:rsid w:val="001F1253"/>
    <w:rsid w:val="001F2F94"/>
    <w:rsid w:val="002006C9"/>
    <w:rsid w:val="0020354E"/>
    <w:rsid w:val="00203F5C"/>
    <w:rsid w:val="002050F0"/>
    <w:rsid w:val="002110D3"/>
    <w:rsid w:val="0021113D"/>
    <w:rsid w:val="002137EF"/>
    <w:rsid w:val="00214D54"/>
    <w:rsid w:val="0021708C"/>
    <w:rsid w:val="002200FB"/>
    <w:rsid w:val="002205C4"/>
    <w:rsid w:val="002217B2"/>
    <w:rsid w:val="00221A82"/>
    <w:rsid w:val="00221E01"/>
    <w:rsid w:val="00221E3C"/>
    <w:rsid w:val="00225A0B"/>
    <w:rsid w:val="00226A6D"/>
    <w:rsid w:val="00230423"/>
    <w:rsid w:val="002333E1"/>
    <w:rsid w:val="0023475E"/>
    <w:rsid w:val="00234D5F"/>
    <w:rsid w:val="00237AA4"/>
    <w:rsid w:val="002409D6"/>
    <w:rsid w:val="00244BD2"/>
    <w:rsid w:val="00247A24"/>
    <w:rsid w:val="00255A7D"/>
    <w:rsid w:val="002564D4"/>
    <w:rsid w:val="00261E14"/>
    <w:rsid w:val="0026220D"/>
    <w:rsid w:val="002622EF"/>
    <w:rsid w:val="002632CF"/>
    <w:rsid w:val="00264B99"/>
    <w:rsid w:val="00266585"/>
    <w:rsid w:val="00267F79"/>
    <w:rsid w:val="002703AC"/>
    <w:rsid w:val="00271770"/>
    <w:rsid w:val="0027247B"/>
    <w:rsid w:val="00272FA6"/>
    <w:rsid w:val="002730F9"/>
    <w:rsid w:val="002756FB"/>
    <w:rsid w:val="0027585A"/>
    <w:rsid w:val="00275AFE"/>
    <w:rsid w:val="00277DF6"/>
    <w:rsid w:val="002803CE"/>
    <w:rsid w:val="002818D4"/>
    <w:rsid w:val="00282343"/>
    <w:rsid w:val="002823E2"/>
    <w:rsid w:val="0028279C"/>
    <w:rsid w:val="00284C1B"/>
    <w:rsid w:val="00285DDB"/>
    <w:rsid w:val="0028654A"/>
    <w:rsid w:val="00286B84"/>
    <w:rsid w:val="0029318A"/>
    <w:rsid w:val="002931CB"/>
    <w:rsid w:val="00293E68"/>
    <w:rsid w:val="0029460A"/>
    <w:rsid w:val="002978C0"/>
    <w:rsid w:val="00297BB7"/>
    <w:rsid w:val="002A01CD"/>
    <w:rsid w:val="002A0824"/>
    <w:rsid w:val="002A0AF8"/>
    <w:rsid w:val="002A44FB"/>
    <w:rsid w:val="002B05F2"/>
    <w:rsid w:val="002B2961"/>
    <w:rsid w:val="002B315F"/>
    <w:rsid w:val="002B495D"/>
    <w:rsid w:val="002B5220"/>
    <w:rsid w:val="002C14B8"/>
    <w:rsid w:val="002C2362"/>
    <w:rsid w:val="002C6379"/>
    <w:rsid w:val="002C7D28"/>
    <w:rsid w:val="002D0E43"/>
    <w:rsid w:val="002D1285"/>
    <w:rsid w:val="002D21D0"/>
    <w:rsid w:val="002D4248"/>
    <w:rsid w:val="002D4534"/>
    <w:rsid w:val="002D5D92"/>
    <w:rsid w:val="002E0D31"/>
    <w:rsid w:val="002E3654"/>
    <w:rsid w:val="002E5121"/>
    <w:rsid w:val="002E6464"/>
    <w:rsid w:val="002F3447"/>
    <w:rsid w:val="002F58CB"/>
    <w:rsid w:val="002F7D99"/>
    <w:rsid w:val="003019D7"/>
    <w:rsid w:val="00302E8E"/>
    <w:rsid w:val="00305D5B"/>
    <w:rsid w:val="00306F68"/>
    <w:rsid w:val="0030710D"/>
    <w:rsid w:val="00310F02"/>
    <w:rsid w:val="00312E03"/>
    <w:rsid w:val="0031309D"/>
    <w:rsid w:val="003137C7"/>
    <w:rsid w:val="00313B8D"/>
    <w:rsid w:val="00314DAA"/>
    <w:rsid w:val="00322319"/>
    <w:rsid w:val="00323180"/>
    <w:rsid w:val="00325CAC"/>
    <w:rsid w:val="00330495"/>
    <w:rsid w:val="00330CC5"/>
    <w:rsid w:val="00330E0D"/>
    <w:rsid w:val="00330FC5"/>
    <w:rsid w:val="003339AC"/>
    <w:rsid w:val="00335390"/>
    <w:rsid w:val="003353E1"/>
    <w:rsid w:val="0033672D"/>
    <w:rsid w:val="00341689"/>
    <w:rsid w:val="00343205"/>
    <w:rsid w:val="00345CA6"/>
    <w:rsid w:val="00347269"/>
    <w:rsid w:val="00347A22"/>
    <w:rsid w:val="00350220"/>
    <w:rsid w:val="00350E59"/>
    <w:rsid w:val="003511AC"/>
    <w:rsid w:val="00351266"/>
    <w:rsid w:val="003517FB"/>
    <w:rsid w:val="00351A93"/>
    <w:rsid w:val="00353F14"/>
    <w:rsid w:val="00354A95"/>
    <w:rsid w:val="003602CA"/>
    <w:rsid w:val="003610A6"/>
    <w:rsid w:val="00362304"/>
    <w:rsid w:val="00362D4F"/>
    <w:rsid w:val="00363444"/>
    <w:rsid w:val="00363554"/>
    <w:rsid w:val="00366633"/>
    <w:rsid w:val="00366929"/>
    <w:rsid w:val="00367F57"/>
    <w:rsid w:val="00370491"/>
    <w:rsid w:val="00370B22"/>
    <w:rsid w:val="00371BD2"/>
    <w:rsid w:val="00375939"/>
    <w:rsid w:val="0038206F"/>
    <w:rsid w:val="00385BD5"/>
    <w:rsid w:val="00385E78"/>
    <w:rsid w:val="0039303E"/>
    <w:rsid w:val="003965A0"/>
    <w:rsid w:val="003A202F"/>
    <w:rsid w:val="003A2613"/>
    <w:rsid w:val="003A462A"/>
    <w:rsid w:val="003A50FB"/>
    <w:rsid w:val="003A5FEB"/>
    <w:rsid w:val="003A6D7D"/>
    <w:rsid w:val="003B00DC"/>
    <w:rsid w:val="003B3ABD"/>
    <w:rsid w:val="003B42A2"/>
    <w:rsid w:val="003B42A4"/>
    <w:rsid w:val="003B5BE9"/>
    <w:rsid w:val="003B5FC6"/>
    <w:rsid w:val="003C1813"/>
    <w:rsid w:val="003C2B73"/>
    <w:rsid w:val="003C31AE"/>
    <w:rsid w:val="003C3514"/>
    <w:rsid w:val="003C767C"/>
    <w:rsid w:val="003D1191"/>
    <w:rsid w:val="003D1D8A"/>
    <w:rsid w:val="003D3A52"/>
    <w:rsid w:val="003D410E"/>
    <w:rsid w:val="003D509A"/>
    <w:rsid w:val="003D75AA"/>
    <w:rsid w:val="003E0044"/>
    <w:rsid w:val="003E1216"/>
    <w:rsid w:val="003E1B26"/>
    <w:rsid w:val="003E3A1E"/>
    <w:rsid w:val="003E44CB"/>
    <w:rsid w:val="003E4F86"/>
    <w:rsid w:val="003E512B"/>
    <w:rsid w:val="003F1D72"/>
    <w:rsid w:val="003F30A0"/>
    <w:rsid w:val="003F5E48"/>
    <w:rsid w:val="003F743B"/>
    <w:rsid w:val="00401758"/>
    <w:rsid w:val="0040282D"/>
    <w:rsid w:val="00403A51"/>
    <w:rsid w:val="004066FE"/>
    <w:rsid w:val="00406CEA"/>
    <w:rsid w:val="00407A5A"/>
    <w:rsid w:val="00410ADC"/>
    <w:rsid w:val="00411C97"/>
    <w:rsid w:val="00411DE1"/>
    <w:rsid w:val="004122EF"/>
    <w:rsid w:val="00412DD8"/>
    <w:rsid w:val="00412FE3"/>
    <w:rsid w:val="004137C0"/>
    <w:rsid w:val="00417782"/>
    <w:rsid w:val="00421128"/>
    <w:rsid w:val="00421755"/>
    <w:rsid w:val="00424433"/>
    <w:rsid w:val="00424FE5"/>
    <w:rsid w:val="00425AD9"/>
    <w:rsid w:val="0042671E"/>
    <w:rsid w:val="00426C02"/>
    <w:rsid w:val="00427989"/>
    <w:rsid w:val="00431455"/>
    <w:rsid w:val="0043430A"/>
    <w:rsid w:val="00436707"/>
    <w:rsid w:val="00444FC9"/>
    <w:rsid w:val="00445165"/>
    <w:rsid w:val="00446013"/>
    <w:rsid w:val="004479F7"/>
    <w:rsid w:val="00447CBC"/>
    <w:rsid w:val="00450844"/>
    <w:rsid w:val="00451B48"/>
    <w:rsid w:val="00452778"/>
    <w:rsid w:val="004535FD"/>
    <w:rsid w:val="004550B5"/>
    <w:rsid w:val="004552C2"/>
    <w:rsid w:val="00461229"/>
    <w:rsid w:val="00462516"/>
    <w:rsid w:val="00462816"/>
    <w:rsid w:val="00462B2D"/>
    <w:rsid w:val="00463221"/>
    <w:rsid w:val="00465A45"/>
    <w:rsid w:val="00465B3E"/>
    <w:rsid w:val="0046620E"/>
    <w:rsid w:val="00476C35"/>
    <w:rsid w:val="0048399B"/>
    <w:rsid w:val="00484BF1"/>
    <w:rsid w:val="00486569"/>
    <w:rsid w:val="0048792F"/>
    <w:rsid w:val="004912CC"/>
    <w:rsid w:val="004917B5"/>
    <w:rsid w:val="004918B2"/>
    <w:rsid w:val="004924FB"/>
    <w:rsid w:val="00492F38"/>
    <w:rsid w:val="0049478A"/>
    <w:rsid w:val="00495396"/>
    <w:rsid w:val="00495E62"/>
    <w:rsid w:val="0049626E"/>
    <w:rsid w:val="004962D9"/>
    <w:rsid w:val="00496A61"/>
    <w:rsid w:val="004A436F"/>
    <w:rsid w:val="004A4371"/>
    <w:rsid w:val="004A591E"/>
    <w:rsid w:val="004A7DD7"/>
    <w:rsid w:val="004A7E5C"/>
    <w:rsid w:val="004B0EA0"/>
    <w:rsid w:val="004B1EDC"/>
    <w:rsid w:val="004B2463"/>
    <w:rsid w:val="004B3FA1"/>
    <w:rsid w:val="004B6E3B"/>
    <w:rsid w:val="004C0664"/>
    <w:rsid w:val="004C16D6"/>
    <w:rsid w:val="004C1FB4"/>
    <w:rsid w:val="004C2649"/>
    <w:rsid w:val="004C38D8"/>
    <w:rsid w:val="004C3B7D"/>
    <w:rsid w:val="004C521C"/>
    <w:rsid w:val="004C6412"/>
    <w:rsid w:val="004C7CCC"/>
    <w:rsid w:val="004D141D"/>
    <w:rsid w:val="004D2472"/>
    <w:rsid w:val="004D2A6F"/>
    <w:rsid w:val="004D2C6F"/>
    <w:rsid w:val="004D49EF"/>
    <w:rsid w:val="004D5F03"/>
    <w:rsid w:val="004D608B"/>
    <w:rsid w:val="004D6CDB"/>
    <w:rsid w:val="004E0D87"/>
    <w:rsid w:val="004E137A"/>
    <w:rsid w:val="004E15C5"/>
    <w:rsid w:val="004E195B"/>
    <w:rsid w:val="004E5FF9"/>
    <w:rsid w:val="004E71D8"/>
    <w:rsid w:val="004F1B9A"/>
    <w:rsid w:val="004F5745"/>
    <w:rsid w:val="004F7C2A"/>
    <w:rsid w:val="00502D14"/>
    <w:rsid w:val="00503401"/>
    <w:rsid w:val="00504C97"/>
    <w:rsid w:val="00505D68"/>
    <w:rsid w:val="005061FF"/>
    <w:rsid w:val="00506689"/>
    <w:rsid w:val="00507B0B"/>
    <w:rsid w:val="00511097"/>
    <w:rsid w:val="005111B9"/>
    <w:rsid w:val="00513630"/>
    <w:rsid w:val="00513743"/>
    <w:rsid w:val="005161F9"/>
    <w:rsid w:val="00516D9E"/>
    <w:rsid w:val="00517E9D"/>
    <w:rsid w:val="00523F79"/>
    <w:rsid w:val="0052591C"/>
    <w:rsid w:val="005277C5"/>
    <w:rsid w:val="00527EEB"/>
    <w:rsid w:val="005335B2"/>
    <w:rsid w:val="005356F8"/>
    <w:rsid w:val="005374C9"/>
    <w:rsid w:val="00537CBE"/>
    <w:rsid w:val="00546F45"/>
    <w:rsid w:val="005513E8"/>
    <w:rsid w:val="00552398"/>
    <w:rsid w:val="005533AA"/>
    <w:rsid w:val="005550CE"/>
    <w:rsid w:val="0055769E"/>
    <w:rsid w:val="00557A20"/>
    <w:rsid w:val="00562427"/>
    <w:rsid w:val="00563B50"/>
    <w:rsid w:val="00563FB1"/>
    <w:rsid w:val="00570EA2"/>
    <w:rsid w:val="00572492"/>
    <w:rsid w:val="005732F0"/>
    <w:rsid w:val="005753B0"/>
    <w:rsid w:val="00575E26"/>
    <w:rsid w:val="00576DD4"/>
    <w:rsid w:val="00577147"/>
    <w:rsid w:val="005773B4"/>
    <w:rsid w:val="0058179F"/>
    <w:rsid w:val="00582402"/>
    <w:rsid w:val="005826AB"/>
    <w:rsid w:val="00582776"/>
    <w:rsid w:val="00582893"/>
    <w:rsid w:val="00585C7D"/>
    <w:rsid w:val="00586B39"/>
    <w:rsid w:val="005873C2"/>
    <w:rsid w:val="00587A50"/>
    <w:rsid w:val="00587F57"/>
    <w:rsid w:val="00593D2A"/>
    <w:rsid w:val="0059721F"/>
    <w:rsid w:val="005A1D6F"/>
    <w:rsid w:val="005A3F1C"/>
    <w:rsid w:val="005A68CA"/>
    <w:rsid w:val="005A7977"/>
    <w:rsid w:val="005A79CC"/>
    <w:rsid w:val="005B02BF"/>
    <w:rsid w:val="005B02E7"/>
    <w:rsid w:val="005B1F23"/>
    <w:rsid w:val="005B51B0"/>
    <w:rsid w:val="005B5624"/>
    <w:rsid w:val="005B5785"/>
    <w:rsid w:val="005B71C5"/>
    <w:rsid w:val="005B745C"/>
    <w:rsid w:val="005B77DE"/>
    <w:rsid w:val="005C36E5"/>
    <w:rsid w:val="005C3CE4"/>
    <w:rsid w:val="005C4DD9"/>
    <w:rsid w:val="005C5242"/>
    <w:rsid w:val="005C5301"/>
    <w:rsid w:val="005D011F"/>
    <w:rsid w:val="005D0747"/>
    <w:rsid w:val="005D0DB3"/>
    <w:rsid w:val="005D1CA8"/>
    <w:rsid w:val="005D2177"/>
    <w:rsid w:val="005D273F"/>
    <w:rsid w:val="005D27DE"/>
    <w:rsid w:val="005D295A"/>
    <w:rsid w:val="005D345F"/>
    <w:rsid w:val="005D35CD"/>
    <w:rsid w:val="005D5442"/>
    <w:rsid w:val="005D6A59"/>
    <w:rsid w:val="005E0FD0"/>
    <w:rsid w:val="005E1261"/>
    <w:rsid w:val="005E1D6C"/>
    <w:rsid w:val="005E3764"/>
    <w:rsid w:val="005E3AFB"/>
    <w:rsid w:val="005E3EF4"/>
    <w:rsid w:val="005E5D4E"/>
    <w:rsid w:val="005E6452"/>
    <w:rsid w:val="005E6D3C"/>
    <w:rsid w:val="005F1053"/>
    <w:rsid w:val="005F2EAA"/>
    <w:rsid w:val="005F4030"/>
    <w:rsid w:val="005F6D9A"/>
    <w:rsid w:val="00600736"/>
    <w:rsid w:val="00601DBD"/>
    <w:rsid w:val="00604101"/>
    <w:rsid w:val="00605660"/>
    <w:rsid w:val="00612D1D"/>
    <w:rsid w:val="006154EE"/>
    <w:rsid w:val="00615C4C"/>
    <w:rsid w:val="00616B42"/>
    <w:rsid w:val="00616F86"/>
    <w:rsid w:val="00617206"/>
    <w:rsid w:val="006207B7"/>
    <w:rsid w:val="00620BA7"/>
    <w:rsid w:val="00623DBA"/>
    <w:rsid w:val="00623E9D"/>
    <w:rsid w:val="00626125"/>
    <w:rsid w:val="00626FDB"/>
    <w:rsid w:val="00627A5D"/>
    <w:rsid w:val="00627F1A"/>
    <w:rsid w:val="00632B32"/>
    <w:rsid w:val="00637080"/>
    <w:rsid w:val="006371AD"/>
    <w:rsid w:val="0064068C"/>
    <w:rsid w:val="00643E6D"/>
    <w:rsid w:val="00645E6A"/>
    <w:rsid w:val="00646BBB"/>
    <w:rsid w:val="006506ED"/>
    <w:rsid w:val="00653653"/>
    <w:rsid w:val="00653B76"/>
    <w:rsid w:val="00653BDE"/>
    <w:rsid w:val="00654775"/>
    <w:rsid w:val="006556D1"/>
    <w:rsid w:val="00656A68"/>
    <w:rsid w:val="00656D3B"/>
    <w:rsid w:val="00657C87"/>
    <w:rsid w:val="00660361"/>
    <w:rsid w:val="00660EA4"/>
    <w:rsid w:val="0066137D"/>
    <w:rsid w:val="00661D9B"/>
    <w:rsid w:val="006641A3"/>
    <w:rsid w:val="00666797"/>
    <w:rsid w:val="00670263"/>
    <w:rsid w:val="00670D70"/>
    <w:rsid w:val="00673598"/>
    <w:rsid w:val="0067362B"/>
    <w:rsid w:val="00675DE3"/>
    <w:rsid w:val="00676415"/>
    <w:rsid w:val="00676DA5"/>
    <w:rsid w:val="00677739"/>
    <w:rsid w:val="0068013E"/>
    <w:rsid w:val="00682320"/>
    <w:rsid w:val="00683279"/>
    <w:rsid w:val="00683BFF"/>
    <w:rsid w:val="006858AF"/>
    <w:rsid w:val="00685F6B"/>
    <w:rsid w:val="006860A8"/>
    <w:rsid w:val="0069187D"/>
    <w:rsid w:val="00691E88"/>
    <w:rsid w:val="00693890"/>
    <w:rsid w:val="006939A5"/>
    <w:rsid w:val="006945BD"/>
    <w:rsid w:val="00694861"/>
    <w:rsid w:val="00695EF5"/>
    <w:rsid w:val="00697706"/>
    <w:rsid w:val="006A079E"/>
    <w:rsid w:val="006A189F"/>
    <w:rsid w:val="006A21A8"/>
    <w:rsid w:val="006A40A3"/>
    <w:rsid w:val="006A4317"/>
    <w:rsid w:val="006B0364"/>
    <w:rsid w:val="006B11CB"/>
    <w:rsid w:val="006B2422"/>
    <w:rsid w:val="006B2B3B"/>
    <w:rsid w:val="006B30B3"/>
    <w:rsid w:val="006B30E9"/>
    <w:rsid w:val="006B37A0"/>
    <w:rsid w:val="006B4AC1"/>
    <w:rsid w:val="006B716E"/>
    <w:rsid w:val="006B7553"/>
    <w:rsid w:val="006B7DE9"/>
    <w:rsid w:val="006C4069"/>
    <w:rsid w:val="006C5EA3"/>
    <w:rsid w:val="006C7476"/>
    <w:rsid w:val="006D0F13"/>
    <w:rsid w:val="006D1FC1"/>
    <w:rsid w:val="006D2406"/>
    <w:rsid w:val="006D2E37"/>
    <w:rsid w:val="006D3E68"/>
    <w:rsid w:val="006D4C77"/>
    <w:rsid w:val="006E01FB"/>
    <w:rsid w:val="006E20CA"/>
    <w:rsid w:val="006E3033"/>
    <w:rsid w:val="006E472D"/>
    <w:rsid w:val="006E6751"/>
    <w:rsid w:val="006E7142"/>
    <w:rsid w:val="006F0226"/>
    <w:rsid w:val="006F198E"/>
    <w:rsid w:val="006F32A5"/>
    <w:rsid w:val="006F3BEF"/>
    <w:rsid w:val="006F42DE"/>
    <w:rsid w:val="006F680F"/>
    <w:rsid w:val="00700918"/>
    <w:rsid w:val="00700A4C"/>
    <w:rsid w:val="00701819"/>
    <w:rsid w:val="007030D8"/>
    <w:rsid w:val="007049A0"/>
    <w:rsid w:val="00704AA7"/>
    <w:rsid w:val="00705008"/>
    <w:rsid w:val="00705D6E"/>
    <w:rsid w:val="00711E45"/>
    <w:rsid w:val="007130EC"/>
    <w:rsid w:val="00713AE7"/>
    <w:rsid w:val="007148CC"/>
    <w:rsid w:val="00716E36"/>
    <w:rsid w:val="0071751B"/>
    <w:rsid w:val="0072165F"/>
    <w:rsid w:val="00722577"/>
    <w:rsid w:val="00722E69"/>
    <w:rsid w:val="00723D46"/>
    <w:rsid w:val="00723EA7"/>
    <w:rsid w:val="00724527"/>
    <w:rsid w:val="00724DE5"/>
    <w:rsid w:val="00725689"/>
    <w:rsid w:val="00727CBD"/>
    <w:rsid w:val="00727EAA"/>
    <w:rsid w:val="00730E04"/>
    <w:rsid w:val="00732C18"/>
    <w:rsid w:val="007339E9"/>
    <w:rsid w:val="007365F3"/>
    <w:rsid w:val="007371E8"/>
    <w:rsid w:val="00737327"/>
    <w:rsid w:val="0073736D"/>
    <w:rsid w:val="00737AE5"/>
    <w:rsid w:val="00737DD7"/>
    <w:rsid w:val="00741DE3"/>
    <w:rsid w:val="00742A60"/>
    <w:rsid w:val="007448EE"/>
    <w:rsid w:val="0074511F"/>
    <w:rsid w:val="00745CA4"/>
    <w:rsid w:val="00746121"/>
    <w:rsid w:val="007472D0"/>
    <w:rsid w:val="00747863"/>
    <w:rsid w:val="00747B11"/>
    <w:rsid w:val="00750AB9"/>
    <w:rsid w:val="0075105B"/>
    <w:rsid w:val="007526F3"/>
    <w:rsid w:val="00753D9E"/>
    <w:rsid w:val="0075563E"/>
    <w:rsid w:val="00756A1B"/>
    <w:rsid w:val="00757693"/>
    <w:rsid w:val="007625BC"/>
    <w:rsid w:val="00762A6C"/>
    <w:rsid w:val="00766B97"/>
    <w:rsid w:val="00770E9E"/>
    <w:rsid w:val="00771F1A"/>
    <w:rsid w:val="00772EF1"/>
    <w:rsid w:val="007739EA"/>
    <w:rsid w:val="007746C6"/>
    <w:rsid w:val="00775F7B"/>
    <w:rsid w:val="00782E99"/>
    <w:rsid w:val="007877D6"/>
    <w:rsid w:val="00787ADB"/>
    <w:rsid w:val="00792546"/>
    <w:rsid w:val="00792679"/>
    <w:rsid w:val="00793326"/>
    <w:rsid w:val="0079347A"/>
    <w:rsid w:val="00793C85"/>
    <w:rsid w:val="00794D9D"/>
    <w:rsid w:val="00795E30"/>
    <w:rsid w:val="0079771B"/>
    <w:rsid w:val="00797BBE"/>
    <w:rsid w:val="007A00A2"/>
    <w:rsid w:val="007A2DDF"/>
    <w:rsid w:val="007A6F92"/>
    <w:rsid w:val="007B1CDF"/>
    <w:rsid w:val="007B2953"/>
    <w:rsid w:val="007B2E43"/>
    <w:rsid w:val="007B6FD4"/>
    <w:rsid w:val="007C3A96"/>
    <w:rsid w:val="007C614A"/>
    <w:rsid w:val="007D0003"/>
    <w:rsid w:val="007D16D8"/>
    <w:rsid w:val="007D2F8E"/>
    <w:rsid w:val="007D550C"/>
    <w:rsid w:val="007D58D0"/>
    <w:rsid w:val="007D6158"/>
    <w:rsid w:val="007E0002"/>
    <w:rsid w:val="007E2A4D"/>
    <w:rsid w:val="007E3BF1"/>
    <w:rsid w:val="007E4F90"/>
    <w:rsid w:val="007E5E98"/>
    <w:rsid w:val="007E5E9B"/>
    <w:rsid w:val="007E7FD7"/>
    <w:rsid w:val="007F130C"/>
    <w:rsid w:val="007F1927"/>
    <w:rsid w:val="007F28C4"/>
    <w:rsid w:val="007F346C"/>
    <w:rsid w:val="007F3AAF"/>
    <w:rsid w:val="007F40EB"/>
    <w:rsid w:val="007F6653"/>
    <w:rsid w:val="007F678F"/>
    <w:rsid w:val="007F7F31"/>
    <w:rsid w:val="00802C38"/>
    <w:rsid w:val="00803044"/>
    <w:rsid w:val="00803E41"/>
    <w:rsid w:val="00804C1D"/>
    <w:rsid w:val="00806CFC"/>
    <w:rsid w:val="00807DA7"/>
    <w:rsid w:val="0081363A"/>
    <w:rsid w:val="00813818"/>
    <w:rsid w:val="0081645E"/>
    <w:rsid w:val="00820915"/>
    <w:rsid w:val="00821926"/>
    <w:rsid w:val="00823933"/>
    <w:rsid w:val="00823F95"/>
    <w:rsid w:val="00825EF4"/>
    <w:rsid w:val="00831C5C"/>
    <w:rsid w:val="008335C5"/>
    <w:rsid w:val="00837368"/>
    <w:rsid w:val="0084361E"/>
    <w:rsid w:val="00844865"/>
    <w:rsid w:val="008479E8"/>
    <w:rsid w:val="008501B6"/>
    <w:rsid w:val="00850C8C"/>
    <w:rsid w:val="0085114D"/>
    <w:rsid w:val="008525D7"/>
    <w:rsid w:val="008545C4"/>
    <w:rsid w:val="00855E47"/>
    <w:rsid w:val="008565B9"/>
    <w:rsid w:val="008610CC"/>
    <w:rsid w:val="008620F4"/>
    <w:rsid w:val="00863AC4"/>
    <w:rsid w:val="0086427D"/>
    <w:rsid w:val="00866B76"/>
    <w:rsid w:val="0086796C"/>
    <w:rsid w:val="00867FEA"/>
    <w:rsid w:val="00871006"/>
    <w:rsid w:val="00872428"/>
    <w:rsid w:val="00873F9A"/>
    <w:rsid w:val="008757EE"/>
    <w:rsid w:val="008775B6"/>
    <w:rsid w:val="008829CA"/>
    <w:rsid w:val="008863D6"/>
    <w:rsid w:val="0088782D"/>
    <w:rsid w:val="00892847"/>
    <w:rsid w:val="00893619"/>
    <w:rsid w:val="0089364B"/>
    <w:rsid w:val="008938F7"/>
    <w:rsid w:val="00895D2C"/>
    <w:rsid w:val="008A1AC3"/>
    <w:rsid w:val="008A438B"/>
    <w:rsid w:val="008B0454"/>
    <w:rsid w:val="008B08B9"/>
    <w:rsid w:val="008B339D"/>
    <w:rsid w:val="008B3A2E"/>
    <w:rsid w:val="008B4497"/>
    <w:rsid w:val="008B5BBA"/>
    <w:rsid w:val="008B66AB"/>
    <w:rsid w:val="008C0CAF"/>
    <w:rsid w:val="008C3608"/>
    <w:rsid w:val="008C3EED"/>
    <w:rsid w:val="008C3FD5"/>
    <w:rsid w:val="008C4995"/>
    <w:rsid w:val="008C54C2"/>
    <w:rsid w:val="008C6293"/>
    <w:rsid w:val="008C67B3"/>
    <w:rsid w:val="008C7AFA"/>
    <w:rsid w:val="008D136E"/>
    <w:rsid w:val="008D2B29"/>
    <w:rsid w:val="008D3C84"/>
    <w:rsid w:val="008D4539"/>
    <w:rsid w:val="008D4894"/>
    <w:rsid w:val="008D7D27"/>
    <w:rsid w:val="008E0438"/>
    <w:rsid w:val="008E4FAC"/>
    <w:rsid w:val="008E6C6D"/>
    <w:rsid w:val="008F22A8"/>
    <w:rsid w:val="008F418B"/>
    <w:rsid w:val="008F513D"/>
    <w:rsid w:val="008F5160"/>
    <w:rsid w:val="008F7180"/>
    <w:rsid w:val="008F75F5"/>
    <w:rsid w:val="009029F9"/>
    <w:rsid w:val="00902ADC"/>
    <w:rsid w:val="009035DB"/>
    <w:rsid w:val="00903E6F"/>
    <w:rsid w:val="00905CD3"/>
    <w:rsid w:val="00910C8E"/>
    <w:rsid w:val="00913EC6"/>
    <w:rsid w:val="00913F14"/>
    <w:rsid w:val="0091640C"/>
    <w:rsid w:val="009170AB"/>
    <w:rsid w:val="00924373"/>
    <w:rsid w:val="00925082"/>
    <w:rsid w:val="009273B7"/>
    <w:rsid w:val="00932278"/>
    <w:rsid w:val="00932E3D"/>
    <w:rsid w:val="0093332F"/>
    <w:rsid w:val="00933F44"/>
    <w:rsid w:val="00934080"/>
    <w:rsid w:val="00935D42"/>
    <w:rsid w:val="00942099"/>
    <w:rsid w:val="00942C44"/>
    <w:rsid w:val="00943400"/>
    <w:rsid w:val="00950A7E"/>
    <w:rsid w:val="00952C3F"/>
    <w:rsid w:val="009540DC"/>
    <w:rsid w:val="0095594D"/>
    <w:rsid w:val="00957D1D"/>
    <w:rsid w:val="009604B0"/>
    <w:rsid w:val="00961A2C"/>
    <w:rsid w:val="0096740C"/>
    <w:rsid w:val="00971813"/>
    <w:rsid w:val="009733D4"/>
    <w:rsid w:val="0097455F"/>
    <w:rsid w:val="0098014C"/>
    <w:rsid w:val="00983385"/>
    <w:rsid w:val="009840FD"/>
    <w:rsid w:val="0098423D"/>
    <w:rsid w:val="009873E2"/>
    <w:rsid w:val="0098792B"/>
    <w:rsid w:val="009918D1"/>
    <w:rsid w:val="00991F72"/>
    <w:rsid w:val="00992A0A"/>
    <w:rsid w:val="00992C7E"/>
    <w:rsid w:val="0099471D"/>
    <w:rsid w:val="009A1B1B"/>
    <w:rsid w:val="009A3DC2"/>
    <w:rsid w:val="009B083C"/>
    <w:rsid w:val="009B3310"/>
    <w:rsid w:val="009B79B6"/>
    <w:rsid w:val="009B7D7E"/>
    <w:rsid w:val="009C0202"/>
    <w:rsid w:val="009C4774"/>
    <w:rsid w:val="009D00BC"/>
    <w:rsid w:val="009D018A"/>
    <w:rsid w:val="009D0D79"/>
    <w:rsid w:val="009D13EF"/>
    <w:rsid w:val="009D1B4E"/>
    <w:rsid w:val="009D2330"/>
    <w:rsid w:val="009D480D"/>
    <w:rsid w:val="009D507D"/>
    <w:rsid w:val="009D50A8"/>
    <w:rsid w:val="009D7DFD"/>
    <w:rsid w:val="009E44BA"/>
    <w:rsid w:val="009E6058"/>
    <w:rsid w:val="009E644E"/>
    <w:rsid w:val="009E7759"/>
    <w:rsid w:val="009E79CC"/>
    <w:rsid w:val="009F11AB"/>
    <w:rsid w:val="009F5CC2"/>
    <w:rsid w:val="009F64DC"/>
    <w:rsid w:val="009F735C"/>
    <w:rsid w:val="009F7E7D"/>
    <w:rsid w:val="00A02F45"/>
    <w:rsid w:val="00A0397A"/>
    <w:rsid w:val="00A03A2B"/>
    <w:rsid w:val="00A04112"/>
    <w:rsid w:val="00A112DD"/>
    <w:rsid w:val="00A127F8"/>
    <w:rsid w:val="00A17149"/>
    <w:rsid w:val="00A17C85"/>
    <w:rsid w:val="00A20243"/>
    <w:rsid w:val="00A2066E"/>
    <w:rsid w:val="00A20AFC"/>
    <w:rsid w:val="00A23A0C"/>
    <w:rsid w:val="00A2760D"/>
    <w:rsid w:val="00A27BBB"/>
    <w:rsid w:val="00A3150E"/>
    <w:rsid w:val="00A33640"/>
    <w:rsid w:val="00A34820"/>
    <w:rsid w:val="00A35283"/>
    <w:rsid w:val="00A35FCA"/>
    <w:rsid w:val="00A37EF0"/>
    <w:rsid w:val="00A41BA2"/>
    <w:rsid w:val="00A41DF4"/>
    <w:rsid w:val="00A43DE0"/>
    <w:rsid w:val="00A45FDA"/>
    <w:rsid w:val="00A47918"/>
    <w:rsid w:val="00A503C8"/>
    <w:rsid w:val="00A50ADB"/>
    <w:rsid w:val="00A5251C"/>
    <w:rsid w:val="00A54F46"/>
    <w:rsid w:val="00A55D3C"/>
    <w:rsid w:val="00A61DEF"/>
    <w:rsid w:val="00A62B43"/>
    <w:rsid w:val="00A63FD3"/>
    <w:rsid w:val="00A649CF"/>
    <w:rsid w:val="00A6515D"/>
    <w:rsid w:val="00A6617D"/>
    <w:rsid w:val="00A66D39"/>
    <w:rsid w:val="00A725DD"/>
    <w:rsid w:val="00A72DF0"/>
    <w:rsid w:val="00A72E5A"/>
    <w:rsid w:val="00A73D29"/>
    <w:rsid w:val="00A762EF"/>
    <w:rsid w:val="00A76E2D"/>
    <w:rsid w:val="00A772EB"/>
    <w:rsid w:val="00A77678"/>
    <w:rsid w:val="00A8326E"/>
    <w:rsid w:val="00A92DE9"/>
    <w:rsid w:val="00A93E82"/>
    <w:rsid w:val="00A94AFF"/>
    <w:rsid w:val="00AA1A3A"/>
    <w:rsid w:val="00AA26A6"/>
    <w:rsid w:val="00AA37E2"/>
    <w:rsid w:val="00AA4146"/>
    <w:rsid w:val="00AA675F"/>
    <w:rsid w:val="00AA72AA"/>
    <w:rsid w:val="00AB03DD"/>
    <w:rsid w:val="00AB0FD0"/>
    <w:rsid w:val="00AB192A"/>
    <w:rsid w:val="00AB262F"/>
    <w:rsid w:val="00AB2A60"/>
    <w:rsid w:val="00AB2DE9"/>
    <w:rsid w:val="00AB3C06"/>
    <w:rsid w:val="00AB4044"/>
    <w:rsid w:val="00AB4D26"/>
    <w:rsid w:val="00AB4EA4"/>
    <w:rsid w:val="00AB5407"/>
    <w:rsid w:val="00AB6775"/>
    <w:rsid w:val="00AB6BCC"/>
    <w:rsid w:val="00AB6D06"/>
    <w:rsid w:val="00AB795B"/>
    <w:rsid w:val="00AC2DCC"/>
    <w:rsid w:val="00AC3C15"/>
    <w:rsid w:val="00AC5166"/>
    <w:rsid w:val="00AC5239"/>
    <w:rsid w:val="00AC6715"/>
    <w:rsid w:val="00AC6DD7"/>
    <w:rsid w:val="00AC7583"/>
    <w:rsid w:val="00AD0962"/>
    <w:rsid w:val="00AD10EB"/>
    <w:rsid w:val="00AD18FB"/>
    <w:rsid w:val="00AD2CE8"/>
    <w:rsid w:val="00AD52B0"/>
    <w:rsid w:val="00AD6111"/>
    <w:rsid w:val="00AE04A4"/>
    <w:rsid w:val="00AE27BE"/>
    <w:rsid w:val="00AE3E26"/>
    <w:rsid w:val="00AE418B"/>
    <w:rsid w:val="00AF26F5"/>
    <w:rsid w:val="00AF29CA"/>
    <w:rsid w:val="00AF2FE1"/>
    <w:rsid w:val="00AF4E92"/>
    <w:rsid w:val="00AF5C77"/>
    <w:rsid w:val="00AF65DF"/>
    <w:rsid w:val="00AF6C63"/>
    <w:rsid w:val="00B0368C"/>
    <w:rsid w:val="00B05548"/>
    <w:rsid w:val="00B07D81"/>
    <w:rsid w:val="00B10E8A"/>
    <w:rsid w:val="00B117D3"/>
    <w:rsid w:val="00B13A54"/>
    <w:rsid w:val="00B13EBD"/>
    <w:rsid w:val="00B1690D"/>
    <w:rsid w:val="00B16CA2"/>
    <w:rsid w:val="00B16CD1"/>
    <w:rsid w:val="00B17915"/>
    <w:rsid w:val="00B17E6A"/>
    <w:rsid w:val="00B20522"/>
    <w:rsid w:val="00B219EA"/>
    <w:rsid w:val="00B23184"/>
    <w:rsid w:val="00B2375C"/>
    <w:rsid w:val="00B23F74"/>
    <w:rsid w:val="00B243C5"/>
    <w:rsid w:val="00B24484"/>
    <w:rsid w:val="00B24EB0"/>
    <w:rsid w:val="00B271B3"/>
    <w:rsid w:val="00B30682"/>
    <w:rsid w:val="00B3162E"/>
    <w:rsid w:val="00B353C5"/>
    <w:rsid w:val="00B35862"/>
    <w:rsid w:val="00B35EB7"/>
    <w:rsid w:val="00B36A57"/>
    <w:rsid w:val="00B37596"/>
    <w:rsid w:val="00B409E2"/>
    <w:rsid w:val="00B4327F"/>
    <w:rsid w:val="00B45FB4"/>
    <w:rsid w:val="00B464AF"/>
    <w:rsid w:val="00B4659E"/>
    <w:rsid w:val="00B46CCE"/>
    <w:rsid w:val="00B47383"/>
    <w:rsid w:val="00B566FF"/>
    <w:rsid w:val="00B6119D"/>
    <w:rsid w:val="00B64045"/>
    <w:rsid w:val="00B65088"/>
    <w:rsid w:val="00B66FEB"/>
    <w:rsid w:val="00B67223"/>
    <w:rsid w:val="00B6735B"/>
    <w:rsid w:val="00B67C3F"/>
    <w:rsid w:val="00B67E2B"/>
    <w:rsid w:val="00B70CF6"/>
    <w:rsid w:val="00B713BB"/>
    <w:rsid w:val="00B718CB"/>
    <w:rsid w:val="00B73676"/>
    <w:rsid w:val="00B7530E"/>
    <w:rsid w:val="00B75D29"/>
    <w:rsid w:val="00B77692"/>
    <w:rsid w:val="00B824EB"/>
    <w:rsid w:val="00B8524F"/>
    <w:rsid w:val="00B86600"/>
    <w:rsid w:val="00B87C44"/>
    <w:rsid w:val="00B92237"/>
    <w:rsid w:val="00B92BBA"/>
    <w:rsid w:val="00B93C24"/>
    <w:rsid w:val="00B9513F"/>
    <w:rsid w:val="00B96589"/>
    <w:rsid w:val="00B9681B"/>
    <w:rsid w:val="00B96AB6"/>
    <w:rsid w:val="00B977F1"/>
    <w:rsid w:val="00BA2CFA"/>
    <w:rsid w:val="00BA4487"/>
    <w:rsid w:val="00BA4902"/>
    <w:rsid w:val="00BA4B6A"/>
    <w:rsid w:val="00BA545E"/>
    <w:rsid w:val="00BA620D"/>
    <w:rsid w:val="00BA66FD"/>
    <w:rsid w:val="00BA7523"/>
    <w:rsid w:val="00BB0D64"/>
    <w:rsid w:val="00BB2CF5"/>
    <w:rsid w:val="00BB759F"/>
    <w:rsid w:val="00BC1205"/>
    <w:rsid w:val="00BC6253"/>
    <w:rsid w:val="00BC6A47"/>
    <w:rsid w:val="00BD0EB2"/>
    <w:rsid w:val="00BD29DE"/>
    <w:rsid w:val="00BD2AC5"/>
    <w:rsid w:val="00BD4B6C"/>
    <w:rsid w:val="00BD6ABA"/>
    <w:rsid w:val="00BE035F"/>
    <w:rsid w:val="00BE1246"/>
    <w:rsid w:val="00BE1B80"/>
    <w:rsid w:val="00BE27B7"/>
    <w:rsid w:val="00BE668A"/>
    <w:rsid w:val="00BF1F62"/>
    <w:rsid w:val="00BF5C8A"/>
    <w:rsid w:val="00BF5D0D"/>
    <w:rsid w:val="00BF67F6"/>
    <w:rsid w:val="00BF6EC4"/>
    <w:rsid w:val="00BF7119"/>
    <w:rsid w:val="00C0555D"/>
    <w:rsid w:val="00C05975"/>
    <w:rsid w:val="00C071C1"/>
    <w:rsid w:val="00C1349B"/>
    <w:rsid w:val="00C14E9C"/>
    <w:rsid w:val="00C15BFA"/>
    <w:rsid w:val="00C16156"/>
    <w:rsid w:val="00C16212"/>
    <w:rsid w:val="00C16381"/>
    <w:rsid w:val="00C17A02"/>
    <w:rsid w:val="00C20EDE"/>
    <w:rsid w:val="00C24F0E"/>
    <w:rsid w:val="00C26230"/>
    <w:rsid w:val="00C2665E"/>
    <w:rsid w:val="00C272A9"/>
    <w:rsid w:val="00C33B8E"/>
    <w:rsid w:val="00C34B98"/>
    <w:rsid w:val="00C34D92"/>
    <w:rsid w:val="00C3761C"/>
    <w:rsid w:val="00C4018F"/>
    <w:rsid w:val="00C41C15"/>
    <w:rsid w:val="00C44385"/>
    <w:rsid w:val="00C4498C"/>
    <w:rsid w:val="00C52C88"/>
    <w:rsid w:val="00C52F46"/>
    <w:rsid w:val="00C570F2"/>
    <w:rsid w:val="00C60D34"/>
    <w:rsid w:val="00C6292D"/>
    <w:rsid w:val="00C63BF3"/>
    <w:rsid w:val="00C64408"/>
    <w:rsid w:val="00C6492A"/>
    <w:rsid w:val="00C64F5B"/>
    <w:rsid w:val="00C6510B"/>
    <w:rsid w:val="00C65934"/>
    <w:rsid w:val="00C676FA"/>
    <w:rsid w:val="00C67C27"/>
    <w:rsid w:val="00C71DB3"/>
    <w:rsid w:val="00C7372F"/>
    <w:rsid w:val="00C7423B"/>
    <w:rsid w:val="00C76561"/>
    <w:rsid w:val="00C772D8"/>
    <w:rsid w:val="00C7756D"/>
    <w:rsid w:val="00C81BB4"/>
    <w:rsid w:val="00C81FC6"/>
    <w:rsid w:val="00C82971"/>
    <w:rsid w:val="00C83470"/>
    <w:rsid w:val="00C83A0A"/>
    <w:rsid w:val="00C86353"/>
    <w:rsid w:val="00C8731C"/>
    <w:rsid w:val="00C9192B"/>
    <w:rsid w:val="00C92553"/>
    <w:rsid w:val="00C92764"/>
    <w:rsid w:val="00C93A2A"/>
    <w:rsid w:val="00C946EF"/>
    <w:rsid w:val="00C9515F"/>
    <w:rsid w:val="00C970D2"/>
    <w:rsid w:val="00C971F8"/>
    <w:rsid w:val="00C975B2"/>
    <w:rsid w:val="00C97D40"/>
    <w:rsid w:val="00CA1AA1"/>
    <w:rsid w:val="00CA2012"/>
    <w:rsid w:val="00CA245A"/>
    <w:rsid w:val="00CA44F8"/>
    <w:rsid w:val="00CA5187"/>
    <w:rsid w:val="00CB0944"/>
    <w:rsid w:val="00CB1303"/>
    <w:rsid w:val="00CB2017"/>
    <w:rsid w:val="00CB26A8"/>
    <w:rsid w:val="00CB5909"/>
    <w:rsid w:val="00CC08C0"/>
    <w:rsid w:val="00CC0A17"/>
    <w:rsid w:val="00CC259E"/>
    <w:rsid w:val="00CC5191"/>
    <w:rsid w:val="00CC6967"/>
    <w:rsid w:val="00CD0DEF"/>
    <w:rsid w:val="00CD1343"/>
    <w:rsid w:val="00CD1FDD"/>
    <w:rsid w:val="00CD241D"/>
    <w:rsid w:val="00CD3224"/>
    <w:rsid w:val="00CD3532"/>
    <w:rsid w:val="00CD4317"/>
    <w:rsid w:val="00CD67B0"/>
    <w:rsid w:val="00CD7B75"/>
    <w:rsid w:val="00CE016E"/>
    <w:rsid w:val="00CE0578"/>
    <w:rsid w:val="00CE1712"/>
    <w:rsid w:val="00CE2CCF"/>
    <w:rsid w:val="00CE3184"/>
    <w:rsid w:val="00CE4700"/>
    <w:rsid w:val="00CE7EA7"/>
    <w:rsid w:val="00CF0628"/>
    <w:rsid w:val="00CF06A3"/>
    <w:rsid w:val="00CF2661"/>
    <w:rsid w:val="00CF4065"/>
    <w:rsid w:val="00CF4AC5"/>
    <w:rsid w:val="00CF51A3"/>
    <w:rsid w:val="00CF651A"/>
    <w:rsid w:val="00D03CA2"/>
    <w:rsid w:val="00D05311"/>
    <w:rsid w:val="00D05C1C"/>
    <w:rsid w:val="00D07BD6"/>
    <w:rsid w:val="00D10192"/>
    <w:rsid w:val="00D115F6"/>
    <w:rsid w:val="00D13C9B"/>
    <w:rsid w:val="00D171A1"/>
    <w:rsid w:val="00D1779C"/>
    <w:rsid w:val="00D20094"/>
    <w:rsid w:val="00D2251A"/>
    <w:rsid w:val="00D228E2"/>
    <w:rsid w:val="00D22D04"/>
    <w:rsid w:val="00D23DC3"/>
    <w:rsid w:val="00D24A66"/>
    <w:rsid w:val="00D24F5E"/>
    <w:rsid w:val="00D251A1"/>
    <w:rsid w:val="00D25D61"/>
    <w:rsid w:val="00D270E0"/>
    <w:rsid w:val="00D27303"/>
    <w:rsid w:val="00D27310"/>
    <w:rsid w:val="00D33405"/>
    <w:rsid w:val="00D33C04"/>
    <w:rsid w:val="00D340E7"/>
    <w:rsid w:val="00D35FD5"/>
    <w:rsid w:val="00D41C9E"/>
    <w:rsid w:val="00D42155"/>
    <w:rsid w:val="00D4610E"/>
    <w:rsid w:val="00D50A9A"/>
    <w:rsid w:val="00D53153"/>
    <w:rsid w:val="00D53B78"/>
    <w:rsid w:val="00D60826"/>
    <w:rsid w:val="00D60CA8"/>
    <w:rsid w:val="00D61F55"/>
    <w:rsid w:val="00D677EB"/>
    <w:rsid w:val="00D679E8"/>
    <w:rsid w:val="00D67C8E"/>
    <w:rsid w:val="00D67F23"/>
    <w:rsid w:val="00D74388"/>
    <w:rsid w:val="00D749F1"/>
    <w:rsid w:val="00D76A05"/>
    <w:rsid w:val="00D76D36"/>
    <w:rsid w:val="00D80C93"/>
    <w:rsid w:val="00D81E4F"/>
    <w:rsid w:val="00D866F4"/>
    <w:rsid w:val="00D86B89"/>
    <w:rsid w:val="00D86CF6"/>
    <w:rsid w:val="00D92850"/>
    <w:rsid w:val="00D93A46"/>
    <w:rsid w:val="00D93E7E"/>
    <w:rsid w:val="00D9508A"/>
    <w:rsid w:val="00D951DC"/>
    <w:rsid w:val="00D95ED8"/>
    <w:rsid w:val="00DA10D3"/>
    <w:rsid w:val="00DA1501"/>
    <w:rsid w:val="00DA1AFC"/>
    <w:rsid w:val="00DA2626"/>
    <w:rsid w:val="00DA535A"/>
    <w:rsid w:val="00DB6EF0"/>
    <w:rsid w:val="00DB7180"/>
    <w:rsid w:val="00DC07AF"/>
    <w:rsid w:val="00DC1981"/>
    <w:rsid w:val="00DC1DDD"/>
    <w:rsid w:val="00DC42FF"/>
    <w:rsid w:val="00DC57E8"/>
    <w:rsid w:val="00DC5D25"/>
    <w:rsid w:val="00DD0311"/>
    <w:rsid w:val="00DD5B33"/>
    <w:rsid w:val="00DD634A"/>
    <w:rsid w:val="00DD6B63"/>
    <w:rsid w:val="00DD7D9B"/>
    <w:rsid w:val="00DE008E"/>
    <w:rsid w:val="00DE342F"/>
    <w:rsid w:val="00DE398D"/>
    <w:rsid w:val="00DE4320"/>
    <w:rsid w:val="00DE4CF5"/>
    <w:rsid w:val="00DE537F"/>
    <w:rsid w:val="00DE7416"/>
    <w:rsid w:val="00DE7BC9"/>
    <w:rsid w:val="00DE7DC9"/>
    <w:rsid w:val="00DF2893"/>
    <w:rsid w:val="00DF3DCA"/>
    <w:rsid w:val="00DF483F"/>
    <w:rsid w:val="00DF4867"/>
    <w:rsid w:val="00E05BF7"/>
    <w:rsid w:val="00E060BB"/>
    <w:rsid w:val="00E070C8"/>
    <w:rsid w:val="00E10313"/>
    <w:rsid w:val="00E10449"/>
    <w:rsid w:val="00E12A91"/>
    <w:rsid w:val="00E130CD"/>
    <w:rsid w:val="00E156D3"/>
    <w:rsid w:val="00E16E8A"/>
    <w:rsid w:val="00E17276"/>
    <w:rsid w:val="00E177D3"/>
    <w:rsid w:val="00E22233"/>
    <w:rsid w:val="00E22B67"/>
    <w:rsid w:val="00E2578F"/>
    <w:rsid w:val="00E25F3A"/>
    <w:rsid w:val="00E26461"/>
    <w:rsid w:val="00E26515"/>
    <w:rsid w:val="00E26A47"/>
    <w:rsid w:val="00E27006"/>
    <w:rsid w:val="00E30875"/>
    <w:rsid w:val="00E30D42"/>
    <w:rsid w:val="00E30F3D"/>
    <w:rsid w:val="00E44502"/>
    <w:rsid w:val="00E44CF6"/>
    <w:rsid w:val="00E44E40"/>
    <w:rsid w:val="00E452FA"/>
    <w:rsid w:val="00E45622"/>
    <w:rsid w:val="00E46CF4"/>
    <w:rsid w:val="00E46EDC"/>
    <w:rsid w:val="00E47AAB"/>
    <w:rsid w:val="00E50E6D"/>
    <w:rsid w:val="00E53078"/>
    <w:rsid w:val="00E53124"/>
    <w:rsid w:val="00E5347A"/>
    <w:rsid w:val="00E5559F"/>
    <w:rsid w:val="00E5782F"/>
    <w:rsid w:val="00E62636"/>
    <w:rsid w:val="00E639EB"/>
    <w:rsid w:val="00E6423D"/>
    <w:rsid w:val="00E64589"/>
    <w:rsid w:val="00E64F39"/>
    <w:rsid w:val="00E656D0"/>
    <w:rsid w:val="00E66B59"/>
    <w:rsid w:val="00E70597"/>
    <w:rsid w:val="00E70785"/>
    <w:rsid w:val="00E70B17"/>
    <w:rsid w:val="00E73BC9"/>
    <w:rsid w:val="00E75D70"/>
    <w:rsid w:val="00E768A7"/>
    <w:rsid w:val="00E77F82"/>
    <w:rsid w:val="00E81FD1"/>
    <w:rsid w:val="00E822E4"/>
    <w:rsid w:val="00E85C23"/>
    <w:rsid w:val="00E86FCB"/>
    <w:rsid w:val="00E87A8C"/>
    <w:rsid w:val="00E9046B"/>
    <w:rsid w:val="00E905F5"/>
    <w:rsid w:val="00E92460"/>
    <w:rsid w:val="00E95336"/>
    <w:rsid w:val="00EA0177"/>
    <w:rsid w:val="00EA0D45"/>
    <w:rsid w:val="00EA2D3C"/>
    <w:rsid w:val="00EA2FEB"/>
    <w:rsid w:val="00EA49E8"/>
    <w:rsid w:val="00EA4CD6"/>
    <w:rsid w:val="00EA5418"/>
    <w:rsid w:val="00EA7C08"/>
    <w:rsid w:val="00EB033E"/>
    <w:rsid w:val="00EB45C9"/>
    <w:rsid w:val="00EB4B86"/>
    <w:rsid w:val="00EB6088"/>
    <w:rsid w:val="00EB6E68"/>
    <w:rsid w:val="00EC22A7"/>
    <w:rsid w:val="00EC25BF"/>
    <w:rsid w:val="00EC4866"/>
    <w:rsid w:val="00EC4B85"/>
    <w:rsid w:val="00EC58F7"/>
    <w:rsid w:val="00EC7BE6"/>
    <w:rsid w:val="00EC7FF6"/>
    <w:rsid w:val="00ED0320"/>
    <w:rsid w:val="00ED153B"/>
    <w:rsid w:val="00ED36DA"/>
    <w:rsid w:val="00ED38CA"/>
    <w:rsid w:val="00ED3A41"/>
    <w:rsid w:val="00ED4582"/>
    <w:rsid w:val="00ED5702"/>
    <w:rsid w:val="00ED5AC6"/>
    <w:rsid w:val="00ED6E71"/>
    <w:rsid w:val="00EE2B67"/>
    <w:rsid w:val="00EE4EA6"/>
    <w:rsid w:val="00EE513F"/>
    <w:rsid w:val="00EF293B"/>
    <w:rsid w:val="00EF453C"/>
    <w:rsid w:val="00EF4C5D"/>
    <w:rsid w:val="00EF68CB"/>
    <w:rsid w:val="00EF6B99"/>
    <w:rsid w:val="00EF7D2F"/>
    <w:rsid w:val="00F0069A"/>
    <w:rsid w:val="00F01172"/>
    <w:rsid w:val="00F01D57"/>
    <w:rsid w:val="00F02D29"/>
    <w:rsid w:val="00F12F80"/>
    <w:rsid w:val="00F15B83"/>
    <w:rsid w:val="00F17A24"/>
    <w:rsid w:val="00F21793"/>
    <w:rsid w:val="00F265C7"/>
    <w:rsid w:val="00F35952"/>
    <w:rsid w:val="00F35992"/>
    <w:rsid w:val="00F35B4D"/>
    <w:rsid w:val="00F35DCF"/>
    <w:rsid w:val="00F362E1"/>
    <w:rsid w:val="00F4035E"/>
    <w:rsid w:val="00F4222D"/>
    <w:rsid w:val="00F422D7"/>
    <w:rsid w:val="00F43A3D"/>
    <w:rsid w:val="00F44755"/>
    <w:rsid w:val="00F4580C"/>
    <w:rsid w:val="00F45BE7"/>
    <w:rsid w:val="00F46411"/>
    <w:rsid w:val="00F466F7"/>
    <w:rsid w:val="00F46DC1"/>
    <w:rsid w:val="00F550DA"/>
    <w:rsid w:val="00F567F6"/>
    <w:rsid w:val="00F571B8"/>
    <w:rsid w:val="00F57D3D"/>
    <w:rsid w:val="00F606AA"/>
    <w:rsid w:val="00F607FD"/>
    <w:rsid w:val="00F61213"/>
    <w:rsid w:val="00F612EE"/>
    <w:rsid w:val="00F62512"/>
    <w:rsid w:val="00F64591"/>
    <w:rsid w:val="00F662F6"/>
    <w:rsid w:val="00F6661A"/>
    <w:rsid w:val="00F7052C"/>
    <w:rsid w:val="00F70692"/>
    <w:rsid w:val="00F7086B"/>
    <w:rsid w:val="00F747E0"/>
    <w:rsid w:val="00F74E1C"/>
    <w:rsid w:val="00F74F3A"/>
    <w:rsid w:val="00F85952"/>
    <w:rsid w:val="00F91731"/>
    <w:rsid w:val="00F91772"/>
    <w:rsid w:val="00F92A70"/>
    <w:rsid w:val="00F93326"/>
    <w:rsid w:val="00F9637E"/>
    <w:rsid w:val="00F970C9"/>
    <w:rsid w:val="00FA02AC"/>
    <w:rsid w:val="00FA1189"/>
    <w:rsid w:val="00FA1C88"/>
    <w:rsid w:val="00FA263C"/>
    <w:rsid w:val="00FA28EA"/>
    <w:rsid w:val="00FA2F7D"/>
    <w:rsid w:val="00FA6007"/>
    <w:rsid w:val="00FA65E3"/>
    <w:rsid w:val="00FA6E6D"/>
    <w:rsid w:val="00FB012C"/>
    <w:rsid w:val="00FB39AF"/>
    <w:rsid w:val="00FB464A"/>
    <w:rsid w:val="00FC0459"/>
    <w:rsid w:val="00FC04A7"/>
    <w:rsid w:val="00FC2261"/>
    <w:rsid w:val="00FC2984"/>
    <w:rsid w:val="00FC381E"/>
    <w:rsid w:val="00FC4412"/>
    <w:rsid w:val="00FD227A"/>
    <w:rsid w:val="00FD2E12"/>
    <w:rsid w:val="00FD632A"/>
    <w:rsid w:val="00FE2D8D"/>
    <w:rsid w:val="00FE305B"/>
    <w:rsid w:val="00FE4D8B"/>
    <w:rsid w:val="00FE5BCE"/>
    <w:rsid w:val="00FF074D"/>
    <w:rsid w:val="00FF0A66"/>
    <w:rsid w:val="00FF4A97"/>
    <w:rsid w:val="00FF4AD2"/>
    <w:rsid w:val="00FF650A"/>
    <w:rsid w:val="00FF6777"/>
    <w:rsid w:val="00FF6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3B8"/>
  </w:style>
  <w:style w:type="paragraph" w:styleId="Heading1">
    <w:name w:val="heading 1"/>
    <w:basedOn w:val="Normal"/>
    <w:next w:val="Normal"/>
    <w:link w:val="Heading1Char"/>
    <w:qFormat/>
    <w:rsid w:val="001735A6"/>
    <w:pPr>
      <w:keepNext/>
      <w:spacing w:after="0" w:line="240" w:lineRule="auto"/>
      <w:jc w:val="center"/>
      <w:outlineLvl w:val="0"/>
    </w:pPr>
    <w:rPr>
      <w:rFonts w:ascii="Palatino" w:eastAsia="Times" w:hAnsi="Palatino"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35A6"/>
    <w:rPr>
      <w:rFonts w:ascii="Palatino" w:eastAsia="Times" w:hAnsi="Palatino" w:cs="Times New Roman"/>
      <w:b/>
      <w:sz w:val="24"/>
      <w:szCs w:val="20"/>
    </w:rPr>
  </w:style>
  <w:style w:type="paragraph" w:styleId="Header">
    <w:name w:val="header"/>
    <w:basedOn w:val="Normal"/>
    <w:link w:val="HeaderChar"/>
    <w:uiPriority w:val="99"/>
    <w:unhideWhenUsed/>
    <w:rsid w:val="00282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343"/>
  </w:style>
  <w:style w:type="paragraph" w:styleId="Footer">
    <w:name w:val="footer"/>
    <w:basedOn w:val="Normal"/>
    <w:link w:val="FooterChar"/>
    <w:uiPriority w:val="99"/>
    <w:unhideWhenUsed/>
    <w:rsid w:val="00282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343"/>
  </w:style>
  <w:style w:type="character" w:styleId="Hyperlink">
    <w:name w:val="Hyperlink"/>
    <w:basedOn w:val="DefaultParagraphFont"/>
    <w:uiPriority w:val="99"/>
    <w:unhideWhenUsed/>
    <w:rsid w:val="00AB795B"/>
    <w:rPr>
      <w:color w:val="0000FF" w:themeColor="hyperlink"/>
      <w:u w:val="single"/>
    </w:rPr>
  </w:style>
  <w:style w:type="paragraph" w:styleId="ListParagraph">
    <w:name w:val="List Paragraph"/>
    <w:basedOn w:val="Normal"/>
    <w:uiPriority w:val="34"/>
    <w:qFormat/>
    <w:rsid w:val="00821926"/>
    <w:pPr>
      <w:ind w:left="720"/>
      <w:contextualSpacing/>
    </w:pPr>
  </w:style>
  <w:style w:type="character" w:styleId="FootnoteReference">
    <w:name w:val="footnote reference"/>
    <w:uiPriority w:val="99"/>
    <w:semiHidden/>
    <w:rsid w:val="00AC5239"/>
    <w:rPr>
      <w:vertAlign w:val="superscript"/>
    </w:rPr>
  </w:style>
  <w:style w:type="paragraph" w:styleId="FootnoteText">
    <w:name w:val="footnote text"/>
    <w:basedOn w:val="Normal"/>
    <w:link w:val="FootnoteTextChar"/>
    <w:uiPriority w:val="99"/>
    <w:semiHidden/>
    <w:rsid w:val="00AC5239"/>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C523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C5239"/>
    <w:rPr>
      <w:sz w:val="16"/>
      <w:szCs w:val="16"/>
    </w:rPr>
  </w:style>
  <w:style w:type="paragraph" w:styleId="CommentText">
    <w:name w:val="annotation text"/>
    <w:basedOn w:val="Normal"/>
    <w:link w:val="CommentTextChar"/>
    <w:uiPriority w:val="99"/>
    <w:unhideWhenUsed/>
    <w:rsid w:val="00AC5239"/>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AC5239"/>
    <w:rPr>
      <w:rFonts w:ascii="Calibri" w:eastAsia="Calibri" w:hAnsi="Calibri" w:cs="Times New Roman"/>
      <w:sz w:val="20"/>
      <w:szCs w:val="20"/>
    </w:rPr>
  </w:style>
  <w:style w:type="paragraph" w:styleId="Revision">
    <w:name w:val="Revision"/>
    <w:hidden/>
    <w:uiPriority w:val="99"/>
    <w:semiHidden/>
    <w:rsid w:val="007D58D0"/>
    <w:pPr>
      <w:spacing w:after="0" w:line="240" w:lineRule="auto"/>
    </w:pPr>
  </w:style>
  <w:style w:type="paragraph" w:styleId="BalloonText">
    <w:name w:val="Balloon Text"/>
    <w:basedOn w:val="Normal"/>
    <w:link w:val="BalloonTextChar"/>
    <w:uiPriority w:val="99"/>
    <w:semiHidden/>
    <w:unhideWhenUsed/>
    <w:rsid w:val="007D5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8D0"/>
    <w:rPr>
      <w:rFonts w:ascii="Tahoma" w:hAnsi="Tahoma" w:cs="Tahoma"/>
      <w:sz w:val="16"/>
      <w:szCs w:val="16"/>
    </w:rPr>
  </w:style>
  <w:style w:type="character" w:styleId="Strong">
    <w:name w:val="Strong"/>
    <w:basedOn w:val="DefaultParagraphFont"/>
    <w:qFormat/>
    <w:rsid w:val="00A03A2B"/>
    <w:rPr>
      <w:rFonts w:cs="Times New Roman"/>
      <w:b/>
      <w:bCs/>
    </w:rPr>
  </w:style>
  <w:style w:type="table" w:styleId="TableGrid">
    <w:name w:val="Table Grid"/>
    <w:basedOn w:val="TableNormal"/>
    <w:uiPriority w:val="59"/>
    <w:rsid w:val="00643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643E6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43E6D"/>
    <w:rPr>
      <w:rFonts w:ascii="Calibri" w:eastAsia="Calibri" w:hAnsi="Calibri" w:cs="Times New Roman"/>
      <w:b/>
      <w:bCs/>
      <w:sz w:val="20"/>
      <w:szCs w:val="20"/>
    </w:rPr>
  </w:style>
  <w:style w:type="character" w:customStyle="1" w:styleId="dates">
    <w:name w:val="dates"/>
    <w:basedOn w:val="DefaultParagraphFont"/>
    <w:rsid w:val="00643E6D"/>
  </w:style>
  <w:style w:type="paragraph" w:styleId="EndnoteText">
    <w:name w:val="endnote text"/>
    <w:basedOn w:val="Normal"/>
    <w:link w:val="EndnoteTextChar"/>
    <w:uiPriority w:val="99"/>
    <w:semiHidden/>
    <w:unhideWhenUsed/>
    <w:rsid w:val="00090E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0EA1"/>
    <w:rPr>
      <w:sz w:val="20"/>
      <w:szCs w:val="20"/>
    </w:rPr>
  </w:style>
  <w:style w:type="character" w:styleId="EndnoteReference">
    <w:name w:val="endnote reference"/>
    <w:basedOn w:val="DefaultParagraphFont"/>
    <w:uiPriority w:val="99"/>
    <w:semiHidden/>
    <w:unhideWhenUsed/>
    <w:rsid w:val="00090EA1"/>
    <w:rPr>
      <w:vertAlign w:val="superscript"/>
    </w:rPr>
  </w:style>
  <w:style w:type="paragraph" w:styleId="NormalWeb">
    <w:name w:val="Normal (Web)"/>
    <w:basedOn w:val="Normal"/>
    <w:uiPriority w:val="99"/>
    <w:semiHidden/>
    <w:unhideWhenUsed/>
    <w:rsid w:val="003E1216"/>
    <w:pPr>
      <w:spacing w:before="240" w:after="240" w:line="336" w:lineRule="atLeast"/>
    </w:pPr>
    <w:rPr>
      <w:rFonts w:ascii="Times New Roman" w:eastAsia="Times New Roman" w:hAnsi="Times New Roman" w:cs="Times New Roman"/>
      <w:sz w:val="24"/>
      <w:szCs w:val="24"/>
    </w:rPr>
  </w:style>
  <w:style w:type="paragraph" w:styleId="Caption">
    <w:name w:val="caption"/>
    <w:basedOn w:val="BodyText"/>
    <w:uiPriority w:val="35"/>
    <w:qFormat/>
    <w:rsid w:val="008E4FAC"/>
    <w:pPr>
      <w:keepNext/>
      <w:overflowPunct w:val="0"/>
      <w:autoSpaceDE w:val="0"/>
      <w:autoSpaceDN w:val="0"/>
      <w:adjustRightInd w:val="0"/>
      <w:spacing w:before="120" w:after="60" w:line="240" w:lineRule="auto"/>
      <w:textAlignment w:val="baseline"/>
    </w:pPr>
    <w:rPr>
      <w:rFonts w:ascii="Calibri" w:eastAsia="Malgun Gothic" w:hAnsi="Calibri" w:cs="Times New Roman"/>
      <w:b/>
      <w:szCs w:val="20"/>
    </w:rPr>
  </w:style>
  <w:style w:type="paragraph" w:styleId="BodyText">
    <w:name w:val="Body Text"/>
    <w:basedOn w:val="Normal"/>
    <w:link w:val="BodyTextChar"/>
    <w:uiPriority w:val="99"/>
    <w:semiHidden/>
    <w:unhideWhenUsed/>
    <w:rsid w:val="008E4FAC"/>
    <w:pPr>
      <w:spacing w:after="120"/>
    </w:pPr>
  </w:style>
  <w:style w:type="character" w:customStyle="1" w:styleId="BodyTextChar">
    <w:name w:val="Body Text Char"/>
    <w:basedOn w:val="DefaultParagraphFont"/>
    <w:link w:val="BodyText"/>
    <w:uiPriority w:val="99"/>
    <w:semiHidden/>
    <w:rsid w:val="008E4FAC"/>
  </w:style>
  <w:style w:type="character" w:styleId="FollowedHyperlink">
    <w:name w:val="FollowedHyperlink"/>
    <w:basedOn w:val="DefaultParagraphFont"/>
    <w:uiPriority w:val="99"/>
    <w:semiHidden/>
    <w:unhideWhenUsed/>
    <w:rsid w:val="00C52C88"/>
    <w:rPr>
      <w:color w:val="800080" w:themeColor="followedHyperlink"/>
      <w:u w:val="single"/>
    </w:rPr>
  </w:style>
  <w:style w:type="character" w:customStyle="1" w:styleId="ptext-05">
    <w:name w:val="ptext-05"/>
    <w:basedOn w:val="DefaultParagraphFont"/>
    <w:rsid w:val="008565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3B8"/>
  </w:style>
  <w:style w:type="paragraph" w:styleId="Heading1">
    <w:name w:val="heading 1"/>
    <w:basedOn w:val="Normal"/>
    <w:next w:val="Normal"/>
    <w:link w:val="Heading1Char"/>
    <w:qFormat/>
    <w:rsid w:val="001735A6"/>
    <w:pPr>
      <w:keepNext/>
      <w:spacing w:after="0" w:line="240" w:lineRule="auto"/>
      <w:jc w:val="center"/>
      <w:outlineLvl w:val="0"/>
    </w:pPr>
    <w:rPr>
      <w:rFonts w:ascii="Palatino" w:eastAsia="Times" w:hAnsi="Palatino"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35A6"/>
    <w:rPr>
      <w:rFonts w:ascii="Palatino" w:eastAsia="Times" w:hAnsi="Palatino" w:cs="Times New Roman"/>
      <w:b/>
      <w:sz w:val="24"/>
      <w:szCs w:val="20"/>
    </w:rPr>
  </w:style>
  <w:style w:type="paragraph" w:styleId="Header">
    <w:name w:val="header"/>
    <w:basedOn w:val="Normal"/>
    <w:link w:val="HeaderChar"/>
    <w:uiPriority w:val="99"/>
    <w:unhideWhenUsed/>
    <w:rsid w:val="00282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343"/>
  </w:style>
  <w:style w:type="paragraph" w:styleId="Footer">
    <w:name w:val="footer"/>
    <w:basedOn w:val="Normal"/>
    <w:link w:val="FooterChar"/>
    <w:uiPriority w:val="99"/>
    <w:unhideWhenUsed/>
    <w:rsid w:val="00282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343"/>
  </w:style>
  <w:style w:type="character" w:styleId="Hyperlink">
    <w:name w:val="Hyperlink"/>
    <w:basedOn w:val="DefaultParagraphFont"/>
    <w:uiPriority w:val="99"/>
    <w:unhideWhenUsed/>
    <w:rsid w:val="00AB795B"/>
    <w:rPr>
      <w:color w:val="0000FF" w:themeColor="hyperlink"/>
      <w:u w:val="single"/>
    </w:rPr>
  </w:style>
  <w:style w:type="paragraph" w:styleId="ListParagraph">
    <w:name w:val="List Paragraph"/>
    <w:basedOn w:val="Normal"/>
    <w:uiPriority w:val="34"/>
    <w:qFormat/>
    <w:rsid w:val="00821926"/>
    <w:pPr>
      <w:ind w:left="720"/>
      <w:contextualSpacing/>
    </w:pPr>
  </w:style>
  <w:style w:type="character" w:styleId="FootnoteReference">
    <w:name w:val="footnote reference"/>
    <w:uiPriority w:val="99"/>
    <w:semiHidden/>
    <w:rsid w:val="00AC5239"/>
    <w:rPr>
      <w:vertAlign w:val="superscript"/>
    </w:rPr>
  </w:style>
  <w:style w:type="paragraph" w:styleId="FootnoteText">
    <w:name w:val="footnote text"/>
    <w:basedOn w:val="Normal"/>
    <w:link w:val="FootnoteTextChar"/>
    <w:uiPriority w:val="99"/>
    <w:semiHidden/>
    <w:rsid w:val="00AC5239"/>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C523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C5239"/>
    <w:rPr>
      <w:sz w:val="16"/>
      <w:szCs w:val="16"/>
    </w:rPr>
  </w:style>
  <w:style w:type="paragraph" w:styleId="CommentText">
    <w:name w:val="annotation text"/>
    <w:basedOn w:val="Normal"/>
    <w:link w:val="CommentTextChar"/>
    <w:uiPriority w:val="99"/>
    <w:unhideWhenUsed/>
    <w:rsid w:val="00AC5239"/>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AC5239"/>
    <w:rPr>
      <w:rFonts w:ascii="Calibri" w:eastAsia="Calibri" w:hAnsi="Calibri" w:cs="Times New Roman"/>
      <w:sz w:val="20"/>
      <w:szCs w:val="20"/>
    </w:rPr>
  </w:style>
  <w:style w:type="paragraph" w:styleId="Revision">
    <w:name w:val="Revision"/>
    <w:hidden/>
    <w:uiPriority w:val="99"/>
    <w:semiHidden/>
    <w:rsid w:val="007D58D0"/>
    <w:pPr>
      <w:spacing w:after="0" w:line="240" w:lineRule="auto"/>
    </w:pPr>
  </w:style>
  <w:style w:type="paragraph" w:styleId="BalloonText">
    <w:name w:val="Balloon Text"/>
    <w:basedOn w:val="Normal"/>
    <w:link w:val="BalloonTextChar"/>
    <w:uiPriority w:val="99"/>
    <w:semiHidden/>
    <w:unhideWhenUsed/>
    <w:rsid w:val="007D5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8D0"/>
    <w:rPr>
      <w:rFonts w:ascii="Tahoma" w:hAnsi="Tahoma" w:cs="Tahoma"/>
      <w:sz w:val="16"/>
      <w:szCs w:val="16"/>
    </w:rPr>
  </w:style>
  <w:style w:type="character" w:styleId="Strong">
    <w:name w:val="Strong"/>
    <w:basedOn w:val="DefaultParagraphFont"/>
    <w:qFormat/>
    <w:rsid w:val="00A03A2B"/>
    <w:rPr>
      <w:rFonts w:cs="Times New Roman"/>
      <w:b/>
      <w:bCs/>
    </w:rPr>
  </w:style>
  <w:style w:type="table" w:styleId="TableGrid">
    <w:name w:val="Table Grid"/>
    <w:basedOn w:val="TableNormal"/>
    <w:uiPriority w:val="59"/>
    <w:rsid w:val="00643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643E6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43E6D"/>
    <w:rPr>
      <w:rFonts w:ascii="Calibri" w:eastAsia="Calibri" w:hAnsi="Calibri" w:cs="Times New Roman"/>
      <w:b/>
      <w:bCs/>
      <w:sz w:val="20"/>
      <w:szCs w:val="20"/>
    </w:rPr>
  </w:style>
  <w:style w:type="character" w:customStyle="1" w:styleId="dates">
    <w:name w:val="dates"/>
    <w:basedOn w:val="DefaultParagraphFont"/>
    <w:rsid w:val="00643E6D"/>
  </w:style>
  <w:style w:type="paragraph" w:styleId="EndnoteText">
    <w:name w:val="endnote text"/>
    <w:basedOn w:val="Normal"/>
    <w:link w:val="EndnoteTextChar"/>
    <w:uiPriority w:val="99"/>
    <w:semiHidden/>
    <w:unhideWhenUsed/>
    <w:rsid w:val="00090E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0EA1"/>
    <w:rPr>
      <w:sz w:val="20"/>
      <w:szCs w:val="20"/>
    </w:rPr>
  </w:style>
  <w:style w:type="character" w:styleId="EndnoteReference">
    <w:name w:val="endnote reference"/>
    <w:basedOn w:val="DefaultParagraphFont"/>
    <w:uiPriority w:val="99"/>
    <w:semiHidden/>
    <w:unhideWhenUsed/>
    <w:rsid w:val="00090EA1"/>
    <w:rPr>
      <w:vertAlign w:val="superscript"/>
    </w:rPr>
  </w:style>
  <w:style w:type="paragraph" w:styleId="NormalWeb">
    <w:name w:val="Normal (Web)"/>
    <w:basedOn w:val="Normal"/>
    <w:uiPriority w:val="99"/>
    <w:semiHidden/>
    <w:unhideWhenUsed/>
    <w:rsid w:val="003E1216"/>
    <w:pPr>
      <w:spacing w:before="240" w:after="240" w:line="336" w:lineRule="atLeast"/>
    </w:pPr>
    <w:rPr>
      <w:rFonts w:ascii="Times New Roman" w:eastAsia="Times New Roman" w:hAnsi="Times New Roman" w:cs="Times New Roman"/>
      <w:sz w:val="24"/>
      <w:szCs w:val="24"/>
    </w:rPr>
  </w:style>
  <w:style w:type="paragraph" w:styleId="Caption">
    <w:name w:val="caption"/>
    <w:basedOn w:val="BodyText"/>
    <w:uiPriority w:val="35"/>
    <w:qFormat/>
    <w:rsid w:val="008E4FAC"/>
    <w:pPr>
      <w:keepNext/>
      <w:overflowPunct w:val="0"/>
      <w:autoSpaceDE w:val="0"/>
      <w:autoSpaceDN w:val="0"/>
      <w:adjustRightInd w:val="0"/>
      <w:spacing w:before="120" w:after="60" w:line="240" w:lineRule="auto"/>
      <w:textAlignment w:val="baseline"/>
    </w:pPr>
    <w:rPr>
      <w:rFonts w:ascii="Calibri" w:eastAsia="Malgun Gothic" w:hAnsi="Calibri" w:cs="Times New Roman"/>
      <w:b/>
      <w:szCs w:val="20"/>
    </w:rPr>
  </w:style>
  <w:style w:type="paragraph" w:styleId="BodyText">
    <w:name w:val="Body Text"/>
    <w:basedOn w:val="Normal"/>
    <w:link w:val="BodyTextChar"/>
    <w:uiPriority w:val="99"/>
    <w:semiHidden/>
    <w:unhideWhenUsed/>
    <w:rsid w:val="008E4FAC"/>
    <w:pPr>
      <w:spacing w:after="120"/>
    </w:pPr>
  </w:style>
  <w:style w:type="character" w:customStyle="1" w:styleId="BodyTextChar">
    <w:name w:val="Body Text Char"/>
    <w:basedOn w:val="DefaultParagraphFont"/>
    <w:link w:val="BodyText"/>
    <w:uiPriority w:val="99"/>
    <w:semiHidden/>
    <w:rsid w:val="008E4FAC"/>
  </w:style>
  <w:style w:type="character" w:styleId="FollowedHyperlink">
    <w:name w:val="FollowedHyperlink"/>
    <w:basedOn w:val="DefaultParagraphFont"/>
    <w:uiPriority w:val="99"/>
    <w:semiHidden/>
    <w:unhideWhenUsed/>
    <w:rsid w:val="00C52C88"/>
    <w:rPr>
      <w:color w:val="800080" w:themeColor="followedHyperlink"/>
      <w:u w:val="single"/>
    </w:rPr>
  </w:style>
  <w:style w:type="character" w:customStyle="1" w:styleId="ptext-05">
    <w:name w:val="ptext-05"/>
    <w:basedOn w:val="DefaultParagraphFont"/>
    <w:rsid w:val="00856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43761">
      <w:bodyDiv w:val="1"/>
      <w:marLeft w:val="0"/>
      <w:marRight w:val="0"/>
      <w:marTop w:val="0"/>
      <w:marBottom w:val="0"/>
      <w:divBdr>
        <w:top w:val="none" w:sz="0" w:space="0" w:color="auto"/>
        <w:left w:val="none" w:sz="0" w:space="0" w:color="auto"/>
        <w:bottom w:val="none" w:sz="0" w:space="0" w:color="auto"/>
        <w:right w:val="none" w:sz="0" w:space="0" w:color="auto"/>
      </w:divBdr>
    </w:div>
    <w:div w:id="245387391">
      <w:bodyDiv w:val="1"/>
      <w:marLeft w:val="0"/>
      <w:marRight w:val="0"/>
      <w:marTop w:val="0"/>
      <w:marBottom w:val="0"/>
      <w:divBdr>
        <w:top w:val="none" w:sz="0" w:space="0" w:color="auto"/>
        <w:left w:val="none" w:sz="0" w:space="0" w:color="auto"/>
        <w:bottom w:val="none" w:sz="0" w:space="0" w:color="auto"/>
        <w:right w:val="none" w:sz="0" w:space="0" w:color="auto"/>
      </w:divBdr>
    </w:div>
    <w:div w:id="491289747">
      <w:bodyDiv w:val="1"/>
      <w:marLeft w:val="0"/>
      <w:marRight w:val="0"/>
      <w:marTop w:val="0"/>
      <w:marBottom w:val="0"/>
      <w:divBdr>
        <w:top w:val="none" w:sz="0" w:space="0" w:color="auto"/>
        <w:left w:val="none" w:sz="0" w:space="0" w:color="auto"/>
        <w:bottom w:val="none" w:sz="0" w:space="0" w:color="auto"/>
        <w:right w:val="none" w:sz="0" w:space="0" w:color="auto"/>
      </w:divBdr>
    </w:div>
    <w:div w:id="558323755">
      <w:bodyDiv w:val="1"/>
      <w:marLeft w:val="0"/>
      <w:marRight w:val="0"/>
      <w:marTop w:val="0"/>
      <w:marBottom w:val="0"/>
      <w:divBdr>
        <w:top w:val="none" w:sz="0" w:space="0" w:color="auto"/>
        <w:left w:val="none" w:sz="0" w:space="0" w:color="auto"/>
        <w:bottom w:val="none" w:sz="0" w:space="0" w:color="auto"/>
        <w:right w:val="none" w:sz="0" w:space="0" w:color="auto"/>
      </w:divBdr>
    </w:div>
    <w:div w:id="662666756">
      <w:bodyDiv w:val="1"/>
      <w:marLeft w:val="0"/>
      <w:marRight w:val="0"/>
      <w:marTop w:val="0"/>
      <w:marBottom w:val="0"/>
      <w:divBdr>
        <w:top w:val="none" w:sz="0" w:space="0" w:color="auto"/>
        <w:left w:val="none" w:sz="0" w:space="0" w:color="auto"/>
        <w:bottom w:val="none" w:sz="0" w:space="0" w:color="auto"/>
        <w:right w:val="none" w:sz="0" w:space="0" w:color="auto"/>
      </w:divBdr>
      <w:divsChild>
        <w:div w:id="252905400">
          <w:marLeft w:val="0"/>
          <w:marRight w:val="0"/>
          <w:marTop w:val="0"/>
          <w:marBottom w:val="0"/>
          <w:divBdr>
            <w:top w:val="none" w:sz="0" w:space="0" w:color="auto"/>
            <w:left w:val="none" w:sz="0" w:space="0" w:color="auto"/>
            <w:bottom w:val="none" w:sz="0" w:space="0" w:color="auto"/>
            <w:right w:val="none" w:sz="0" w:space="0" w:color="auto"/>
          </w:divBdr>
          <w:divsChild>
            <w:div w:id="732890069">
              <w:marLeft w:val="0"/>
              <w:marRight w:val="0"/>
              <w:marTop w:val="0"/>
              <w:marBottom w:val="0"/>
              <w:divBdr>
                <w:top w:val="none" w:sz="0" w:space="0" w:color="auto"/>
                <w:left w:val="none" w:sz="0" w:space="0" w:color="auto"/>
                <w:bottom w:val="none" w:sz="0" w:space="0" w:color="auto"/>
                <w:right w:val="none" w:sz="0" w:space="0" w:color="auto"/>
              </w:divBdr>
              <w:divsChild>
                <w:div w:id="421343490">
                  <w:marLeft w:val="30"/>
                  <w:marRight w:val="30"/>
                  <w:marTop w:val="0"/>
                  <w:marBottom w:val="0"/>
                  <w:divBdr>
                    <w:top w:val="none" w:sz="0" w:space="0" w:color="auto"/>
                    <w:left w:val="none" w:sz="0" w:space="0" w:color="auto"/>
                    <w:bottom w:val="none" w:sz="0" w:space="0" w:color="auto"/>
                    <w:right w:val="none" w:sz="0" w:space="0" w:color="auto"/>
                  </w:divBdr>
                  <w:divsChild>
                    <w:div w:id="1156384145">
                      <w:marLeft w:val="0"/>
                      <w:marRight w:val="0"/>
                      <w:marTop w:val="0"/>
                      <w:marBottom w:val="0"/>
                      <w:divBdr>
                        <w:top w:val="none" w:sz="0" w:space="0" w:color="auto"/>
                        <w:left w:val="none" w:sz="0" w:space="0" w:color="auto"/>
                        <w:bottom w:val="none" w:sz="0" w:space="0" w:color="auto"/>
                        <w:right w:val="none" w:sz="0" w:space="0" w:color="auto"/>
                      </w:divBdr>
                      <w:divsChild>
                        <w:div w:id="1596134740">
                          <w:marLeft w:val="0"/>
                          <w:marRight w:val="0"/>
                          <w:marTop w:val="0"/>
                          <w:marBottom w:val="0"/>
                          <w:divBdr>
                            <w:top w:val="none" w:sz="0" w:space="0" w:color="auto"/>
                            <w:left w:val="none" w:sz="0" w:space="0" w:color="auto"/>
                            <w:bottom w:val="none" w:sz="0" w:space="0" w:color="auto"/>
                            <w:right w:val="none" w:sz="0" w:space="0" w:color="auto"/>
                          </w:divBdr>
                          <w:divsChild>
                            <w:div w:id="1566408458">
                              <w:marLeft w:val="0"/>
                              <w:marRight w:val="0"/>
                              <w:marTop w:val="0"/>
                              <w:marBottom w:val="0"/>
                              <w:divBdr>
                                <w:top w:val="none" w:sz="0" w:space="0" w:color="auto"/>
                                <w:left w:val="none" w:sz="0" w:space="0" w:color="auto"/>
                                <w:bottom w:val="none" w:sz="0" w:space="0" w:color="auto"/>
                                <w:right w:val="none" w:sz="0" w:space="0" w:color="auto"/>
                              </w:divBdr>
                              <w:divsChild>
                                <w:div w:id="1733041420">
                                  <w:marLeft w:val="0"/>
                                  <w:marRight w:val="0"/>
                                  <w:marTop w:val="0"/>
                                  <w:marBottom w:val="0"/>
                                  <w:divBdr>
                                    <w:top w:val="none" w:sz="0" w:space="0" w:color="auto"/>
                                    <w:left w:val="none" w:sz="0" w:space="0" w:color="auto"/>
                                    <w:bottom w:val="none" w:sz="0" w:space="0" w:color="auto"/>
                                    <w:right w:val="none" w:sz="0" w:space="0" w:color="auto"/>
                                  </w:divBdr>
                                  <w:divsChild>
                                    <w:div w:id="74090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8601503">
      <w:bodyDiv w:val="1"/>
      <w:marLeft w:val="0"/>
      <w:marRight w:val="0"/>
      <w:marTop w:val="0"/>
      <w:marBottom w:val="0"/>
      <w:divBdr>
        <w:top w:val="none" w:sz="0" w:space="0" w:color="auto"/>
        <w:left w:val="none" w:sz="0" w:space="0" w:color="auto"/>
        <w:bottom w:val="none" w:sz="0" w:space="0" w:color="auto"/>
        <w:right w:val="none" w:sz="0" w:space="0" w:color="auto"/>
      </w:divBdr>
    </w:div>
    <w:div w:id="763888083">
      <w:bodyDiv w:val="1"/>
      <w:marLeft w:val="0"/>
      <w:marRight w:val="0"/>
      <w:marTop w:val="0"/>
      <w:marBottom w:val="0"/>
      <w:divBdr>
        <w:top w:val="none" w:sz="0" w:space="0" w:color="auto"/>
        <w:left w:val="none" w:sz="0" w:space="0" w:color="auto"/>
        <w:bottom w:val="none" w:sz="0" w:space="0" w:color="auto"/>
        <w:right w:val="none" w:sz="0" w:space="0" w:color="auto"/>
      </w:divBdr>
      <w:divsChild>
        <w:div w:id="1998025637">
          <w:marLeft w:val="0"/>
          <w:marRight w:val="0"/>
          <w:marTop w:val="0"/>
          <w:marBottom w:val="0"/>
          <w:divBdr>
            <w:top w:val="none" w:sz="0" w:space="0" w:color="auto"/>
            <w:left w:val="none" w:sz="0" w:space="0" w:color="auto"/>
            <w:bottom w:val="none" w:sz="0" w:space="0" w:color="auto"/>
            <w:right w:val="none" w:sz="0" w:space="0" w:color="auto"/>
          </w:divBdr>
          <w:divsChild>
            <w:div w:id="1992445847">
              <w:marLeft w:val="0"/>
              <w:marRight w:val="0"/>
              <w:marTop w:val="0"/>
              <w:marBottom w:val="0"/>
              <w:divBdr>
                <w:top w:val="none" w:sz="0" w:space="0" w:color="auto"/>
                <w:left w:val="none" w:sz="0" w:space="0" w:color="auto"/>
                <w:bottom w:val="none" w:sz="0" w:space="0" w:color="auto"/>
                <w:right w:val="none" w:sz="0" w:space="0" w:color="auto"/>
              </w:divBdr>
              <w:divsChild>
                <w:div w:id="1724595547">
                  <w:marLeft w:val="0"/>
                  <w:marRight w:val="0"/>
                  <w:marTop w:val="0"/>
                  <w:marBottom w:val="0"/>
                  <w:divBdr>
                    <w:top w:val="none" w:sz="0" w:space="0" w:color="auto"/>
                    <w:left w:val="none" w:sz="0" w:space="0" w:color="auto"/>
                    <w:bottom w:val="none" w:sz="0" w:space="0" w:color="auto"/>
                    <w:right w:val="none" w:sz="0" w:space="0" w:color="auto"/>
                  </w:divBdr>
                  <w:divsChild>
                    <w:div w:id="999771761">
                      <w:marLeft w:val="0"/>
                      <w:marRight w:val="0"/>
                      <w:marTop w:val="0"/>
                      <w:marBottom w:val="0"/>
                      <w:divBdr>
                        <w:top w:val="none" w:sz="0" w:space="0" w:color="auto"/>
                        <w:left w:val="none" w:sz="0" w:space="0" w:color="auto"/>
                        <w:bottom w:val="none" w:sz="0" w:space="0" w:color="auto"/>
                        <w:right w:val="none" w:sz="0" w:space="0" w:color="auto"/>
                      </w:divBdr>
                      <w:divsChild>
                        <w:div w:id="618879427">
                          <w:marLeft w:val="0"/>
                          <w:marRight w:val="0"/>
                          <w:marTop w:val="0"/>
                          <w:marBottom w:val="0"/>
                          <w:divBdr>
                            <w:top w:val="none" w:sz="0" w:space="0" w:color="auto"/>
                            <w:left w:val="none" w:sz="0" w:space="0" w:color="auto"/>
                            <w:bottom w:val="none" w:sz="0" w:space="0" w:color="auto"/>
                            <w:right w:val="none" w:sz="0" w:space="0" w:color="auto"/>
                          </w:divBdr>
                          <w:divsChild>
                            <w:div w:id="1151285136">
                              <w:marLeft w:val="0"/>
                              <w:marRight w:val="0"/>
                              <w:marTop w:val="0"/>
                              <w:marBottom w:val="0"/>
                              <w:divBdr>
                                <w:top w:val="none" w:sz="0" w:space="0" w:color="auto"/>
                                <w:left w:val="none" w:sz="0" w:space="0" w:color="auto"/>
                                <w:bottom w:val="none" w:sz="0" w:space="0" w:color="auto"/>
                                <w:right w:val="none" w:sz="0" w:space="0" w:color="auto"/>
                              </w:divBdr>
                              <w:divsChild>
                                <w:div w:id="61047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285843">
      <w:bodyDiv w:val="1"/>
      <w:marLeft w:val="0"/>
      <w:marRight w:val="0"/>
      <w:marTop w:val="0"/>
      <w:marBottom w:val="0"/>
      <w:divBdr>
        <w:top w:val="none" w:sz="0" w:space="0" w:color="auto"/>
        <w:left w:val="none" w:sz="0" w:space="0" w:color="auto"/>
        <w:bottom w:val="none" w:sz="0" w:space="0" w:color="auto"/>
        <w:right w:val="none" w:sz="0" w:space="0" w:color="auto"/>
      </w:divBdr>
    </w:div>
    <w:div w:id="1125655877">
      <w:bodyDiv w:val="1"/>
      <w:marLeft w:val="0"/>
      <w:marRight w:val="0"/>
      <w:marTop w:val="0"/>
      <w:marBottom w:val="0"/>
      <w:divBdr>
        <w:top w:val="none" w:sz="0" w:space="0" w:color="auto"/>
        <w:left w:val="none" w:sz="0" w:space="0" w:color="auto"/>
        <w:bottom w:val="none" w:sz="0" w:space="0" w:color="auto"/>
        <w:right w:val="none" w:sz="0" w:space="0" w:color="auto"/>
      </w:divBdr>
      <w:divsChild>
        <w:div w:id="939525542">
          <w:marLeft w:val="0"/>
          <w:marRight w:val="0"/>
          <w:marTop w:val="0"/>
          <w:marBottom w:val="0"/>
          <w:divBdr>
            <w:top w:val="none" w:sz="0" w:space="0" w:color="auto"/>
            <w:left w:val="none" w:sz="0" w:space="0" w:color="auto"/>
            <w:bottom w:val="none" w:sz="0" w:space="0" w:color="auto"/>
            <w:right w:val="none" w:sz="0" w:space="0" w:color="auto"/>
          </w:divBdr>
          <w:divsChild>
            <w:div w:id="107624490">
              <w:marLeft w:val="0"/>
              <w:marRight w:val="0"/>
              <w:marTop w:val="0"/>
              <w:marBottom w:val="0"/>
              <w:divBdr>
                <w:top w:val="none" w:sz="0" w:space="0" w:color="auto"/>
                <w:left w:val="none" w:sz="0" w:space="0" w:color="auto"/>
                <w:bottom w:val="none" w:sz="0" w:space="0" w:color="auto"/>
                <w:right w:val="none" w:sz="0" w:space="0" w:color="auto"/>
              </w:divBdr>
              <w:divsChild>
                <w:div w:id="296184159">
                  <w:marLeft w:val="30"/>
                  <w:marRight w:val="30"/>
                  <w:marTop w:val="0"/>
                  <w:marBottom w:val="0"/>
                  <w:divBdr>
                    <w:top w:val="none" w:sz="0" w:space="0" w:color="auto"/>
                    <w:left w:val="none" w:sz="0" w:space="0" w:color="auto"/>
                    <w:bottom w:val="none" w:sz="0" w:space="0" w:color="auto"/>
                    <w:right w:val="none" w:sz="0" w:space="0" w:color="auto"/>
                  </w:divBdr>
                  <w:divsChild>
                    <w:div w:id="1415399536">
                      <w:marLeft w:val="0"/>
                      <w:marRight w:val="0"/>
                      <w:marTop w:val="0"/>
                      <w:marBottom w:val="0"/>
                      <w:divBdr>
                        <w:top w:val="none" w:sz="0" w:space="0" w:color="auto"/>
                        <w:left w:val="none" w:sz="0" w:space="0" w:color="auto"/>
                        <w:bottom w:val="none" w:sz="0" w:space="0" w:color="auto"/>
                        <w:right w:val="none" w:sz="0" w:space="0" w:color="auto"/>
                      </w:divBdr>
                      <w:divsChild>
                        <w:div w:id="1025136291">
                          <w:marLeft w:val="0"/>
                          <w:marRight w:val="0"/>
                          <w:marTop w:val="0"/>
                          <w:marBottom w:val="0"/>
                          <w:divBdr>
                            <w:top w:val="none" w:sz="0" w:space="0" w:color="auto"/>
                            <w:left w:val="none" w:sz="0" w:space="0" w:color="auto"/>
                            <w:bottom w:val="none" w:sz="0" w:space="0" w:color="auto"/>
                            <w:right w:val="none" w:sz="0" w:space="0" w:color="auto"/>
                          </w:divBdr>
                          <w:divsChild>
                            <w:div w:id="1373723079">
                              <w:marLeft w:val="0"/>
                              <w:marRight w:val="0"/>
                              <w:marTop w:val="0"/>
                              <w:marBottom w:val="0"/>
                              <w:divBdr>
                                <w:top w:val="none" w:sz="0" w:space="0" w:color="auto"/>
                                <w:left w:val="none" w:sz="0" w:space="0" w:color="auto"/>
                                <w:bottom w:val="none" w:sz="0" w:space="0" w:color="auto"/>
                                <w:right w:val="none" w:sz="0" w:space="0" w:color="auto"/>
                              </w:divBdr>
                              <w:divsChild>
                                <w:div w:id="1084571181">
                                  <w:marLeft w:val="0"/>
                                  <w:marRight w:val="0"/>
                                  <w:marTop w:val="0"/>
                                  <w:marBottom w:val="0"/>
                                  <w:divBdr>
                                    <w:top w:val="none" w:sz="0" w:space="0" w:color="auto"/>
                                    <w:left w:val="none" w:sz="0" w:space="0" w:color="auto"/>
                                    <w:bottom w:val="none" w:sz="0" w:space="0" w:color="auto"/>
                                    <w:right w:val="none" w:sz="0" w:space="0" w:color="auto"/>
                                  </w:divBdr>
                                  <w:divsChild>
                                    <w:div w:id="18163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037760">
      <w:bodyDiv w:val="1"/>
      <w:marLeft w:val="0"/>
      <w:marRight w:val="0"/>
      <w:marTop w:val="0"/>
      <w:marBottom w:val="0"/>
      <w:divBdr>
        <w:top w:val="none" w:sz="0" w:space="0" w:color="auto"/>
        <w:left w:val="none" w:sz="0" w:space="0" w:color="auto"/>
        <w:bottom w:val="none" w:sz="0" w:space="0" w:color="auto"/>
        <w:right w:val="none" w:sz="0" w:space="0" w:color="auto"/>
      </w:divBdr>
    </w:div>
    <w:div w:id="1547597226">
      <w:bodyDiv w:val="1"/>
      <w:marLeft w:val="0"/>
      <w:marRight w:val="0"/>
      <w:marTop w:val="0"/>
      <w:marBottom w:val="0"/>
      <w:divBdr>
        <w:top w:val="none" w:sz="0" w:space="0" w:color="auto"/>
        <w:left w:val="none" w:sz="0" w:space="0" w:color="auto"/>
        <w:bottom w:val="none" w:sz="0" w:space="0" w:color="auto"/>
        <w:right w:val="none" w:sz="0" w:space="0" w:color="auto"/>
      </w:divBdr>
      <w:divsChild>
        <w:div w:id="1004012243">
          <w:marLeft w:val="0"/>
          <w:marRight w:val="0"/>
          <w:marTop w:val="0"/>
          <w:marBottom w:val="0"/>
          <w:divBdr>
            <w:top w:val="none" w:sz="0" w:space="0" w:color="auto"/>
            <w:left w:val="none" w:sz="0" w:space="0" w:color="auto"/>
            <w:bottom w:val="none" w:sz="0" w:space="0" w:color="auto"/>
            <w:right w:val="none" w:sz="0" w:space="0" w:color="auto"/>
          </w:divBdr>
          <w:divsChild>
            <w:div w:id="655837828">
              <w:marLeft w:val="0"/>
              <w:marRight w:val="0"/>
              <w:marTop w:val="0"/>
              <w:marBottom w:val="0"/>
              <w:divBdr>
                <w:top w:val="none" w:sz="0" w:space="0" w:color="auto"/>
                <w:left w:val="none" w:sz="0" w:space="0" w:color="auto"/>
                <w:bottom w:val="none" w:sz="0" w:space="0" w:color="auto"/>
                <w:right w:val="none" w:sz="0" w:space="0" w:color="auto"/>
              </w:divBdr>
              <w:divsChild>
                <w:div w:id="1826236119">
                  <w:marLeft w:val="0"/>
                  <w:marRight w:val="0"/>
                  <w:marTop w:val="0"/>
                  <w:marBottom w:val="0"/>
                  <w:divBdr>
                    <w:top w:val="none" w:sz="0" w:space="0" w:color="auto"/>
                    <w:left w:val="none" w:sz="0" w:space="0" w:color="auto"/>
                    <w:bottom w:val="none" w:sz="0" w:space="0" w:color="auto"/>
                    <w:right w:val="none" w:sz="0" w:space="0" w:color="auto"/>
                  </w:divBdr>
                  <w:divsChild>
                    <w:div w:id="1010060336">
                      <w:marLeft w:val="0"/>
                      <w:marRight w:val="0"/>
                      <w:marTop w:val="0"/>
                      <w:marBottom w:val="0"/>
                      <w:divBdr>
                        <w:top w:val="none" w:sz="0" w:space="0" w:color="auto"/>
                        <w:left w:val="none" w:sz="0" w:space="0" w:color="auto"/>
                        <w:bottom w:val="none" w:sz="0" w:space="0" w:color="auto"/>
                        <w:right w:val="none" w:sz="0" w:space="0" w:color="auto"/>
                      </w:divBdr>
                      <w:divsChild>
                        <w:div w:id="1151561544">
                          <w:marLeft w:val="0"/>
                          <w:marRight w:val="0"/>
                          <w:marTop w:val="0"/>
                          <w:marBottom w:val="0"/>
                          <w:divBdr>
                            <w:top w:val="none" w:sz="0" w:space="0" w:color="auto"/>
                            <w:left w:val="none" w:sz="0" w:space="0" w:color="auto"/>
                            <w:bottom w:val="none" w:sz="0" w:space="0" w:color="auto"/>
                            <w:right w:val="none" w:sz="0" w:space="0" w:color="auto"/>
                          </w:divBdr>
                          <w:divsChild>
                            <w:div w:id="1470247744">
                              <w:marLeft w:val="0"/>
                              <w:marRight w:val="0"/>
                              <w:marTop w:val="0"/>
                              <w:marBottom w:val="0"/>
                              <w:divBdr>
                                <w:top w:val="none" w:sz="0" w:space="0" w:color="auto"/>
                                <w:left w:val="none" w:sz="0" w:space="0" w:color="auto"/>
                                <w:bottom w:val="none" w:sz="0" w:space="0" w:color="auto"/>
                                <w:right w:val="none" w:sz="0" w:space="0" w:color="auto"/>
                              </w:divBdr>
                              <w:divsChild>
                                <w:div w:id="82189473">
                                  <w:marLeft w:val="0"/>
                                  <w:marRight w:val="0"/>
                                  <w:marTop w:val="0"/>
                                  <w:marBottom w:val="0"/>
                                  <w:divBdr>
                                    <w:top w:val="none" w:sz="0" w:space="0" w:color="auto"/>
                                    <w:left w:val="none" w:sz="0" w:space="0" w:color="auto"/>
                                    <w:bottom w:val="none" w:sz="0" w:space="0" w:color="auto"/>
                                    <w:right w:val="none" w:sz="0" w:space="0" w:color="auto"/>
                                  </w:divBdr>
                                  <w:divsChild>
                                    <w:div w:id="1222449047">
                                      <w:marLeft w:val="0"/>
                                      <w:marRight w:val="0"/>
                                      <w:marTop w:val="0"/>
                                      <w:marBottom w:val="0"/>
                                      <w:divBdr>
                                        <w:top w:val="none" w:sz="0" w:space="0" w:color="auto"/>
                                        <w:left w:val="none" w:sz="0" w:space="0" w:color="auto"/>
                                        <w:bottom w:val="none" w:sz="0" w:space="0" w:color="auto"/>
                                        <w:right w:val="none" w:sz="0" w:space="0" w:color="auto"/>
                                      </w:divBdr>
                                      <w:divsChild>
                                        <w:div w:id="102381283">
                                          <w:marLeft w:val="0"/>
                                          <w:marRight w:val="0"/>
                                          <w:marTop w:val="0"/>
                                          <w:marBottom w:val="0"/>
                                          <w:divBdr>
                                            <w:top w:val="none" w:sz="0" w:space="0" w:color="auto"/>
                                            <w:left w:val="none" w:sz="0" w:space="0" w:color="auto"/>
                                            <w:bottom w:val="none" w:sz="0" w:space="0" w:color="auto"/>
                                            <w:right w:val="none" w:sz="0" w:space="0" w:color="auto"/>
                                          </w:divBdr>
                                          <w:divsChild>
                                            <w:div w:id="11344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9842335">
      <w:bodyDiv w:val="1"/>
      <w:marLeft w:val="0"/>
      <w:marRight w:val="0"/>
      <w:marTop w:val="0"/>
      <w:marBottom w:val="0"/>
      <w:divBdr>
        <w:top w:val="none" w:sz="0" w:space="0" w:color="auto"/>
        <w:left w:val="none" w:sz="0" w:space="0" w:color="auto"/>
        <w:bottom w:val="none" w:sz="0" w:space="0" w:color="auto"/>
        <w:right w:val="none" w:sz="0" w:space="0" w:color="auto"/>
      </w:divBdr>
    </w:div>
    <w:div w:id="1674452543">
      <w:bodyDiv w:val="1"/>
      <w:marLeft w:val="0"/>
      <w:marRight w:val="0"/>
      <w:marTop w:val="0"/>
      <w:marBottom w:val="0"/>
      <w:divBdr>
        <w:top w:val="none" w:sz="0" w:space="0" w:color="auto"/>
        <w:left w:val="none" w:sz="0" w:space="0" w:color="auto"/>
        <w:bottom w:val="none" w:sz="0" w:space="0" w:color="auto"/>
        <w:right w:val="none" w:sz="0" w:space="0" w:color="auto"/>
      </w:divBdr>
    </w:div>
    <w:div w:id="1759669474">
      <w:bodyDiv w:val="1"/>
      <w:marLeft w:val="0"/>
      <w:marRight w:val="0"/>
      <w:marTop w:val="0"/>
      <w:marBottom w:val="0"/>
      <w:divBdr>
        <w:top w:val="none" w:sz="0" w:space="0" w:color="auto"/>
        <w:left w:val="none" w:sz="0" w:space="0" w:color="auto"/>
        <w:bottom w:val="none" w:sz="0" w:space="0" w:color="auto"/>
        <w:right w:val="none" w:sz="0" w:space="0" w:color="auto"/>
      </w:divBdr>
    </w:div>
    <w:div w:id="1776361189">
      <w:bodyDiv w:val="1"/>
      <w:marLeft w:val="0"/>
      <w:marRight w:val="0"/>
      <w:marTop w:val="0"/>
      <w:marBottom w:val="0"/>
      <w:divBdr>
        <w:top w:val="none" w:sz="0" w:space="0" w:color="auto"/>
        <w:left w:val="none" w:sz="0" w:space="0" w:color="auto"/>
        <w:bottom w:val="none" w:sz="0" w:space="0" w:color="auto"/>
        <w:right w:val="none" w:sz="0" w:space="0" w:color="auto"/>
      </w:divBdr>
    </w:div>
    <w:div w:id="1829782655">
      <w:bodyDiv w:val="1"/>
      <w:marLeft w:val="0"/>
      <w:marRight w:val="0"/>
      <w:marTop w:val="0"/>
      <w:marBottom w:val="0"/>
      <w:divBdr>
        <w:top w:val="none" w:sz="0" w:space="0" w:color="auto"/>
        <w:left w:val="none" w:sz="0" w:space="0" w:color="auto"/>
        <w:bottom w:val="none" w:sz="0" w:space="0" w:color="auto"/>
        <w:right w:val="none" w:sz="0" w:space="0" w:color="auto"/>
      </w:divBdr>
    </w:div>
    <w:div w:id="1910844208">
      <w:bodyDiv w:val="1"/>
      <w:marLeft w:val="0"/>
      <w:marRight w:val="0"/>
      <w:marTop w:val="0"/>
      <w:marBottom w:val="0"/>
      <w:divBdr>
        <w:top w:val="none" w:sz="0" w:space="0" w:color="auto"/>
        <w:left w:val="none" w:sz="0" w:space="0" w:color="auto"/>
        <w:bottom w:val="none" w:sz="0" w:space="0" w:color="auto"/>
        <w:right w:val="none" w:sz="0" w:space="0" w:color="auto"/>
      </w:divBdr>
      <w:divsChild>
        <w:div w:id="1158958889">
          <w:marLeft w:val="0"/>
          <w:marRight w:val="0"/>
          <w:marTop w:val="0"/>
          <w:marBottom w:val="0"/>
          <w:divBdr>
            <w:top w:val="none" w:sz="0" w:space="0" w:color="auto"/>
            <w:left w:val="none" w:sz="0" w:space="0" w:color="auto"/>
            <w:bottom w:val="none" w:sz="0" w:space="0" w:color="auto"/>
            <w:right w:val="none" w:sz="0" w:space="0" w:color="auto"/>
          </w:divBdr>
          <w:divsChild>
            <w:div w:id="1665815740">
              <w:marLeft w:val="0"/>
              <w:marRight w:val="0"/>
              <w:marTop w:val="0"/>
              <w:marBottom w:val="0"/>
              <w:divBdr>
                <w:top w:val="none" w:sz="0" w:space="0" w:color="auto"/>
                <w:left w:val="none" w:sz="0" w:space="0" w:color="auto"/>
                <w:bottom w:val="none" w:sz="0" w:space="0" w:color="auto"/>
                <w:right w:val="none" w:sz="0" w:space="0" w:color="auto"/>
              </w:divBdr>
              <w:divsChild>
                <w:div w:id="305090068">
                  <w:marLeft w:val="0"/>
                  <w:marRight w:val="0"/>
                  <w:marTop w:val="0"/>
                  <w:marBottom w:val="0"/>
                  <w:divBdr>
                    <w:top w:val="none" w:sz="0" w:space="0" w:color="auto"/>
                    <w:left w:val="none" w:sz="0" w:space="0" w:color="auto"/>
                    <w:bottom w:val="none" w:sz="0" w:space="0" w:color="auto"/>
                    <w:right w:val="none" w:sz="0" w:space="0" w:color="auto"/>
                  </w:divBdr>
                  <w:divsChild>
                    <w:div w:id="935017476">
                      <w:marLeft w:val="30"/>
                      <w:marRight w:val="0"/>
                      <w:marTop w:val="0"/>
                      <w:marBottom w:val="0"/>
                      <w:divBdr>
                        <w:top w:val="none" w:sz="0" w:space="0" w:color="auto"/>
                        <w:left w:val="none" w:sz="0" w:space="0" w:color="auto"/>
                        <w:bottom w:val="single" w:sz="6" w:space="8" w:color="CCCCCC"/>
                        <w:right w:val="none" w:sz="0" w:space="0" w:color="auto"/>
                      </w:divBdr>
                      <w:divsChild>
                        <w:div w:id="300231758">
                          <w:marLeft w:val="0"/>
                          <w:marRight w:val="0"/>
                          <w:marTop w:val="0"/>
                          <w:marBottom w:val="0"/>
                          <w:divBdr>
                            <w:top w:val="none" w:sz="0" w:space="0" w:color="auto"/>
                            <w:left w:val="none" w:sz="0" w:space="0" w:color="auto"/>
                            <w:bottom w:val="none" w:sz="0" w:space="0" w:color="auto"/>
                            <w:right w:val="none" w:sz="0" w:space="0" w:color="auto"/>
                          </w:divBdr>
                          <w:divsChild>
                            <w:div w:id="184820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189445">
      <w:bodyDiv w:val="1"/>
      <w:marLeft w:val="0"/>
      <w:marRight w:val="0"/>
      <w:marTop w:val="0"/>
      <w:marBottom w:val="0"/>
      <w:divBdr>
        <w:top w:val="none" w:sz="0" w:space="0" w:color="auto"/>
        <w:left w:val="none" w:sz="0" w:space="0" w:color="auto"/>
        <w:bottom w:val="none" w:sz="0" w:space="0" w:color="auto"/>
        <w:right w:val="none" w:sz="0" w:space="0" w:color="auto"/>
      </w:divBdr>
    </w:div>
    <w:div w:id="204833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lane.workie@dot.go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imberly.graber@dot.gov" TargetMode="External"/><Relationship Id="rId17" Type="http://schemas.openxmlformats.org/officeDocument/2006/relationships/hyperlink" Target="http://www.dot.gov/individuals/air-consumer/aviation-rules" TargetMode="External"/><Relationship Id="rId2" Type="http://schemas.openxmlformats.org/officeDocument/2006/relationships/numbering" Target="numbering.xml"/><Relationship Id="rId16" Type="http://schemas.openxmlformats.org/officeDocument/2006/relationships/hyperlink" Target="http://www.regulation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ketsInfo.dot.gov" TargetMode="External"/><Relationship Id="rId5" Type="http://schemas.openxmlformats.org/officeDocument/2006/relationships/settings" Target="settings.xml"/><Relationship Id="rId15" Type="http://schemas.openxmlformats.org/officeDocument/2006/relationships/hyperlink" Target="http://www.dot.gov/faac" TargetMode="External"/><Relationship Id="rId10" Type="http://schemas.openxmlformats.org/officeDocument/2006/relationships/hyperlink" Target="http://www.regulations.go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egulations.gov" TargetMode="External"/><Relationship Id="rId14" Type="http://schemas.openxmlformats.org/officeDocument/2006/relationships/hyperlink" Target="http://www.dot.gov/airconsu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065E4-BBFA-48AF-AA5B-6B0BCAA36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118</Pages>
  <Words>34352</Words>
  <Characters>195812</Characters>
  <Application>Microsoft Office Word</Application>
  <DocSecurity>0</DocSecurity>
  <Lines>1631</Lines>
  <Paragraphs>459</Paragraphs>
  <ScaleCrop>false</ScaleCrop>
  <HeadingPairs>
    <vt:vector size="2" baseType="variant">
      <vt:variant>
        <vt:lpstr>Title</vt:lpstr>
      </vt:variant>
      <vt:variant>
        <vt:i4>1</vt:i4>
      </vt:variant>
    </vt:vector>
  </HeadingPairs>
  <TitlesOfParts>
    <vt:vector size="1" baseType="lpstr">
      <vt:lpstr/>
    </vt:vector>
  </TitlesOfParts>
  <Company>OMB</Company>
  <LinksUpToDate>false</LinksUpToDate>
  <CharactersWithSpaces>229705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daphnis_k</dc:creator>
  <cp:lastModifiedBy>Tim Kelly</cp:lastModifiedBy>
  <cp:revision>3</cp:revision>
  <cp:lastPrinted>2014-04-16T20:40:00Z</cp:lastPrinted>
  <dcterms:created xsi:type="dcterms:W3CDTF">2014-04-16T21:29:00Z</dcterms:created>
  <dcterms:modified xsi:type="dcterms:W3CDTF">2014-05-20T15:19:00Z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