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75" w:rsidRDefault="00BD6FAF">
      <w:pPr>
        <w:pStyle w:val="Heading1"/>
        <w:jc w:val="center"/>
        <w:rPr>
          <w:rFonts w:eastAsia="Times New Roman"/>
        </w:rPr>
      </w:pPr>
      <w:bookmarkStart w:id="0" w:name="_GoBack"/>
      <w:bookmarkEnd w:id="0"/>
      <w:r>
        <w:rPr>
          <w:rFonts w:eastAsia="Times New Roman"/>
        </w:rPr>
        <w:t>Report on DOT Significant Rulemakings</w:t>
      </w:r>
    </w:p>
    <w:p w:rsidR="00064D75" w:rsidRDefault="00BD6FAF">
      <w:pPr>
        <w:jc w:val="center"/>
        <w:rPr>
          <w:rFonts w:ascii="Times" w:eastAsia="Times New Roman" w:hAnsi="Times" w:cs="Times"/>
          <w:sz w:val="36"/>
          <w:szCs w:val="36"/>
        </w:rPr>
      </w:pPr>
      <w:r>
        <w:rPr>
          <w:rFonts w:ascii="Times" w:eastAsia="Times New Roman" w:hAnsi="Times" w:cs="Times"/>
          <w:sz w:val="36"/>
          <w:szCs w:val="36"/>
        </w:rPr>
        <w:t>Table of Contents</w:t>
      </w:r>
    </w:p>
    <w:p w:rsidR="00064D75" w:rsidRDefault="00BD6FAF">
      <w:pPr>
        <w:rPr>
          <w:rFonts w:ascii="Times" w:eastAsia="Times New Roman" w:hAnsi="Times" w:cs="Times"/>
        </w:rPr>
      </w:pPr>
      <w:r>
        <w:rPr>
          <w:rFonts w:ascii="Times" w:eastAsia="Times New Roman" w:hAnsi="Times" w:cs="Times"/>
          <w:b/>
          <w:bCs/>
        </w:rPr>
        <w:t>Federal Aviation Administration</w:t>
      </w:r>
    </w:p>
    <w:p w:rsidR="00064D75" w:rsidRDefault="00BD6FAF">
      <w:pPr>
        <w:divId w:val="2033845710"/>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064D75" w:rsidRDefault="00064D75">
      <w:pPr>
        <w:rPr>
          <w:rFonts w:ascii="Times" w:eastAsia="Times New Roman" w:hAnsi="Times" w:cs="Times"/>
          <w:sz w:val="20"/>
          <w:szCs w:val="20"/>
        </w:rPr>
      </w:pPr>
    </w:p>
    <w:p w:rsidR="00064D75" w:rsidRDefault="00BD6FAF">
      <w:pPr>
        <w:divId w:val="1244030788"/>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rsidR="00064D75" w:rsidRDefault="00064D75">
      <w:pPr>
        <w:rPr>
          <w:rFonts w:ascii="Times" w:eastAsia="Times New Roman" w:hAnsi="Times" w:cs="Times"/>
          <w:sz w:val="20"/>
          <w:szCs w:val="20"/>
        </w:rPr>
      </w:pPr>
    </w:p>
    <w:p w:rsidR="00064D75" w:rsidRDefault="00BD6FAF">
      <w:pPr>
        <w:divId w:val="1425688310"/>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Requirement for Wildlife Assessments at Certificated Airports</w:t>
        </w:r>
      </w:hyperlink>
    </w:p>
    <w:p w:rsidR="00064D75" w:rsidRDefault="00064D75">
      <w:pPr>
        <w:rPr>
          <w:rFonts w:ascii="Times" w:eastAsia="Times New Roman" w:hAnsi="Times" w:cs="Times"/>
          <w:sz w:val="20"/>
          <w:szCs w:val="20"/>
        </w:rPr>
      </w:pPr>
    </w:p>
    <w:p w:rsidR="00064D75" w:rsidRDefault="00BD6FAF">
      <w:pPr>
        <w:divId w:val="1479154076"/>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Regulation Of Flight Operations Conducted By Alaska Guide Pilots</w:t>
        </w:r>
      </w:hyperlink>
    </w:p>
    <w:p w:rsidR="00064D75" w:rsidRDefault="00064D75">
      <w:pPr>
        <w:rPr>
          <w:rFonts w:ascii="Times" w:eastAsia="Times New Roman" w:hAnsi="Times" w:cs="Times"/>
          <w:sz w:val="20"/>
          <w:szCs w:val="20"/>
        </w:rPr>
      </w:pPr>
    </w:p>
    <w:p w:rsidR="00064D75" w:rsidRDefault="00BD6FAF">
      <w:pPr>
        <w:divId w:val="346060051"/>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Pilot Professional Development</w:t>
        </w:r>
      </w:hyperlink>
    </w:p>
    <w:p w:rsidR="00064D75" w:rsidRDefault="00064D75">
      <w:pPr>
        <w:rPr>
          <w:rFonts w:ascii="Times" w:eastAsia="Times New Roman" w:hAnsi="Times" w:cs="Times"/>
          <w:sz w:val="20"/>
          <w:szCs w:val="20"/>
        </w:rPr>
      </w:pPr>
    </w:p>
    <w:p w:rsidR="00064D75" w:rsidRDefault="00BD6FAF">
      <w:pPr>
        <w:divId w:val="354156732"/>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Drug and Alcohol Testing of Certain Maintenance Provider Employees Located Outside of the United States</w:t>
        </w:r>
      </w:hyperlink>
    </w:p>
    <w:p w:rsidR="00064D75" w:rsidRDefault="00064D75">
      <w:pPr>
        <w:rPr>
          <w:rFonts w:ascii="Times" w:eastAsia="Times New Roman" w:hAnsi="Times" w:cs="Times"/>
          <w:sz w:val="20"/>
          <w:szCs w:val="20"/>
        </w:rPr>
      </w:pPr>
    </w:p>
    <w:p w:rsidR="00064D75" w:rsidRDefault="00BD6FAF">
      <w:pPr>
        <w:divId w:val="1124158185"/>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064D75" w:rsidRDefault="00064D75">
      <w:pPr>
        <w:rPr>
          <w:rFonts w:ascii="Times" w:eastAsia="Times New Roman" w:hAnsi="Times" w:cs="Times"/>
          <w:sz w:val="20"/>
          <w:szCs w:val="20"/>
        </w:rPr>
      </w:pPr>
    </w:p>
    <w:p w:rsidR="00064D75" w:rsidRDefault="00BD6FAF">
      <w:pPr>
        <w:divId w:val="1915234757"/>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Rules of 14 CFR part 135 to Tail-End Ferry Operations (FAA Reauthorization</w:t>
        </w:r>
      </w:hyperlink>
    </w:p>
    <w:p w:rsidR="00064D75" w:rsidRDefault="00064D75">
      <w:pPr>
        <w:rPr>
          <w:rFonts w:ascii="Times" w:eastAsia="Times New Roman" w:hAnsi="Times" w:cs="Times"/>
          <w:sz w:val="20"/>
          <w:szCs w:val="20"/>
        </w:rPr>
      </w:pPr>
    </w:p>
    <w:p w:rsidR="00064D75" w:rsidRDefault="00BD6FAF">
      <w:pPr>
        <w:divId w:val="48768015"/>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Pilot Records Database (HR 5900)</w:t>
        </w:r>
      </w:hyperlink>
    </w:p>
    <w:p w:rsidR="00064D75" w:rsidRDefault="00064D75">
      <w:pPr>
        <w:rPr>
          <w:rFonts w:ascii="Times" w:eastAsia="Times New Roman" w:hAnsi="Times" w:cs="Times"/>
          <w:sz w:val="20"/>
          <w:szCs w:val="20"/>
        </w:rPr>
      </w:pPr>
    </w:p>
    <w:p w:rsidR="00064D75" w:rsidRDefault="00BD6FAF">
      <w:pPr>
        <w:divId w:val="1835148557"/>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Biometric Certificates (FAA Reauthorization)</w:t>
        </w:r>
      </w:hyperlink>
    </w:p>
    <w:p w:rsidR="00064D75" w:rsidRDefault="00064D75">
      <w:pPr>
        <w:rPr>
          <w:rFonts w:ascii="Times" w:eastAsia="Times New Roman" w:hAnsi="Times" w:cs="Times"/>
          <w:sz w:val="20"/>
          <w:szCs w:val="20"/>
        </w:rPr>
      </w:pPr>
    </w:p>
    <w:p w:rsidR="00064D75" w:rsidRDefault="00BD6FAF">
      <w:pPr>
        <w:divId w:val="72748809"/>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Aircraft Registration and Airmen Certification Fees</w:t>
        </w:r>
      </w:hyperlink>
    </w:p>
    <w:p w:rsidR="00064D75" w:rsidRDefault="00064D75">
      <w:pPr>
        <w:rPr>
          <w:rFonts w:ascii="Times" w:eastAsia="Times New Roman" w:hAnsi="Times" w:cs="Times"/>
          <w:sz w:val="20"/>
          <w:szCs w:val="20"/>
        </w:rPr>
      </w:pPr>
    </w:p>
    <w:p w:rsidR="00064D75" w:rsidRDefault="00BD6FAF">
      <w:pPr>
        <w:divId w:val="1734959921"/>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Permanent Requirement for Helicopters to use the New York North Shore Helicopter Route</w:t>
        </w:r>
      </w:hyperlink>
    </w:p>
    <w:p w:rsidR="00064D75" w:rsidRDefault="00064D75">
      <w:pPr>
        <w:rPr>
          <w:rFonts w:ascii="Times" w:eastAsia="Times New Roman" w:hAnsi="Times" w:cs="Times"/>
          <w:sz w:val="20"/>
          <w:szCs w:val="20"/>
        </w:rPr>
      </w:pPr>
    </w:p>
    <w:p w:rsidR="00064D75" w:rsidRDefault="00BD6FAF">
      <w:pPr>
        <w:divId w:val="66272311"/>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Helicopter Air Ambulance Pilot Training and Operational Requirements (HAA II) (FAA Reauthorization)</w:t>
        </w:r>
      </w:hyperlink>
    </w:p>
    <w:p w:rsidR="00064D75" w:rsidRDefault="00064D75">
      <w:pPr>
        <w:rPr>
          <w:rFonts w:ascii="Times" w:eastAsia="Times New Roman" w:hAnsi="Times" w:cs="Times"/>
          <w:sz w:val="20"/>
          <w:szCs w:val="20"/>
        </w:rPr>
      </w:pPr>
    </w:p>
    <w:p w:rsidR="00064D75" w:rsidRDefault="00BD6FAF">
      <w:pPr>
        <w:divId w:val="494876369"/>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Revision of Airworthiness Standards for Normal, Utility, Acrobatic, and Commuter Category Airplanes (RRR)</w:t>
        </w:r>
      </w:hyperlink>
    </w:p>
    <w:p w:rsidR="00064D75" w:rsidRDefault="00064D75">
      <w:pPr>
        <w:rPr>
          <w:rFonts w:ascii="Times" w:eastAsia="Times New Roman" w:hAnsi="Times" w:cs="Times"/>
          <w:sz w:val="20"/>
          <w:szCs w:val="20"/>
        </w:rPr>
      </w:pPr>
    </w:p>
    <w:p w:rsidR="00064D75" w:rsidRDefault="00BD6FAF">
      <w:pPr>
        <w:divId w:val="396249412"/>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Requirements to File Notice of Construction of Meteorological Evaluation Towers and Other Renewable Energy Projects</w:t>
        </w:r>
      </w:hyperlink>
    </w:p>
    <w:p w:rsidR="00064D75" w:rsidRDefault="00064D75">
      <w:pPr>
        <w:rPr>
          <w:rFonts w:ascii="Times" w:eastAsia="Times New Roman" w:hAnsi="Times" w:cs="Times"/>
          <w:sz w:val="20"/>
          <w:szCs w:val="20"/>
        </w:rPr>
      </w:pPr>
    </w:p>
    <w:p w:rsidR="00064D75" w:rsidRDefault="00BD6FAF">
      <w:pPr>
        <w:divId w:val="1413119732"/>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Orbital Debris Mitigation Methods for Launch Vehicle Upper Stages (Orbital Debris)</w:t>
        </w:r>
      </w:hyperlink>
    </w:p>
    <w:p w:rsidR="00064D75" w:rsidRDefault="00064D75">
      <w:pPr>
        <w:rPr>
          <w:rFonts w:ascii="Times" w:eastAsia="Times New Roman" w:hAnsi="Times" w:cs="Times"/>
          <w:sz w:val="20"/>
          <w:szCs w:val="20"/>
        </w:rPr>
      </w:pPr>
    </w:p>
    <w:p w:rsidR="00064D75" w:rsidRDefault="00BD6FAF">
      <w:pPr>
        <w:divId w:val="2130010677"/>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Registration and Marking Requirements for Small Unmanned Aircraft</w:t>
        </w:r>
      </w:hyperlink>
    </w:p>
    <w:p w:rsidR="00064D75" w:rsidRDefault="00064D75">
      <w:pPr>
        <w:rPr>
          <w:rFonts w:ascii="Times" w:eastAsia="Times New Roman" w:hAnsi="Times" w:cs="Times"/>
          <w:sz w:val="20"/>
          <w:szCs w:val="20"/>
        </w:rPr>
      </w:pPr>
    </w:p>
    <w:p w:rsidR="00064D75" w:rsidRDefault="00BD6FAF">
      <w:pPr>
        <w:divId w:val="511919349"/>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Operations of Small Unmanned Aircraft Over People</w:t>
        </w:r>
      </w:hyperlink>
    </w:p>
    <w:p w:rsidR="00064D75" w:rsidRDefault="00064D75">
      <w:pPr>
        <w:rPr>
          <w:rFonts w:ascii="Times" w:eastAsia="Times New Roman" w:hAnsi="Times" w:cs="Times"/>
          <w:sz w:val="20"/>
          <w:szCs w:val="20"/>
        </w:rPr>
      </w:pPr>
    </w:p>
    <w:p w:rsidR="00064D75" w:rsidRDefault="00BD6FAF">
      <w:pPr>
        <w:divId w:val="378016393"/>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Prohibition Against Certain Flights in the Simferopol (UKFV) and Dnipropetrovsk (UKDV) Flight Information Regions (FIRs)</w:t>
        </w:r>
      </w:hyperlink>
    </w:p>
    <w:p w:rsidR="00064D75" w:rsidRDefault="00064D75">
      <w:pPr>
        <w:rPr>
          <w:rFonts w:ascii="Times" w:eastAsia="Times New Roman" w:hAnsi="Times" w:cs="Times"/>
          <w:sz w:val="20"/>
          <w:szCs w:val="20"/>
        </w:rPr>
      </w:pPr>
    </w:p>
    <w:p w:rsidR="00064D75" w:rsidRDefault="00BD6FAF">
      <w:pPr>
        <w:divId w:val="772092760"/>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Extension of the prohibition against Certain Flights in the Damascus (OSTT) Flight Information Region (FIR)</w:t>
        </w:r>
      </w:hyperlink>
    </w:p>
    <w:p w:rsidR="00064D75" w:rsidRDefault="00064D75">
      <w:pPr>
        <w:rPr>
          <w:rFonts w:ascii="Times" w:eastAsia="Times New Roman" w:hAnsi="Times" w:cs="Times"/>
          <w:sz w:val="20"/>
          <w:szCs w:val="20"/>
        </w:rPr>
      </w:pPr>
    </w:p>
    <w:p w:rsidR="00064D75" w:rsidRDefault="00BD6FAF">
      <w:pPr>
        <w:rPr>
          <w:rFonts w:ascii="Times" w:eastAsia="Times New Roman" w:hAnsi="Times" w:cs="Times"/>
        </w:rPr>
      </w:pPr>
      <w:r>
        <w:rPr>
          <w:rFonts w:ascii="Times" w:eastAsia="Times New Roman" w:hAnsi="Times" w:cs="Times"/>
          <w:b/>
          <w:bCs/>
        </w:rPr>
        <w:t>Federal Highway Administration</w:t>
      </w:r>
    </w:p>
    <w:p w:rsidR="00064D75" w:rsidRDefault="00BD6FAF">
      <w:pPr>
        <w:divId w:val="117086886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064D75" w:rsidRDefault="00064D75">
      <w:pPr>
        <w:rPr>
          <w:rFonts w:ascii="Times" w:eastAsia="Times New Roman" w:hAnsi="Times" w:cs="Times"/>
          <w:sz w:val="20"/>
          <w:szCs w:val="20"/>
        </w:rPr>
      </w:pPr>
    </w:p>
    <w:p w:rsidR="00064D75" w:rsidRDefault="00BD6FAF">
      <w:pPr>
        <w:divId w:val="1692680995"/>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Highway Worker Safety (MAP-21)</w:t>
        </w:r>
      </w:hyperlink>
    </w:p>
    <w:p w:rsidR="00064D75" w:rsidRDefault="00064D75">
      <w:pPr>
        <w:rPr>
          <w:rFonts w:ascii="Times" w:eastAsia="Times New Roman" w:hAnsi="Times" w:cs="Times"/>
          <w:sz w:val="20"/>
          <w:szCs w:val="20"/>
        </w:rPr>
      </w:pPr>
    </w:p>
    <w:p w:rsidR="00064D75" w:rsidRDefault="00BD6FAF">
      <w:pPr>
        <w:divId w:val="546993523"/>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2 (MAP-21)</w:t>
        </w:r>
      </w:hyperlink>
    </w:p>
    <w:p w:rsidR="00064D75" w:rsidRDefault="00064D75">
      <w:pPr>
        <w:rPr>
          <w:rFonts w:ascii="Times" w:eastAsia="Times New Roman" w:hAnsi="Times" w:cs="Times"/>
          <w:sz w:val="20"/>
          <w:szCs w:val="20"/>
        </w:rPr>
      </w:pPr>
    </w:p>
    <w:p w:rsidR="00064D75" w:rsidRDefault="00BD6FAF">
      <w:pPr>
        <w:divId w:val="1989170821"/>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3 (MAP-21)</w:t>
        </w:r>
      </w:hyperlink>
    </w:p>
    <w:p w:rsidR="00064D75" w:rsidRDefault="00064D75">
      <w:pPr>
        <w:rPr>
          <w:rFonts w:ascii="Times" w:eastAsia="Times New Roman" w:hAnsi="Times" w:cs="Times"/>
          <w:sz w:val="20"/>
          <w:szCs w:val="20"/>
        </w:rPr>
      </w:pPr>
    </w:p>
    <w:p w:rsidR="00064D75" w:rsidRDefault="00BD6FAF">
      <w:pPr>
        <w:divId w:val="998265769"/>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Bridge Inspection Standards (MAP-21)</w:t>
        </w:r>
      </w:hyperlink>
    </w:p>
    <w:p w:rsidR="00064D75" w:rsidRDefault="00064D75">
      <w:pPr>
        <w:rPr>
          <w:rFonts w:ascii="Times" w:eastAsia="Times New Roman" w:hAnsi="Times" w:cs="Times"/>
          <w:sz w:val="20"/>
          <w:szCs w:val="20"/>
        </w:rPr>
      </w:pPr>
    </w:p>
    <w:p w:rsidR="00064D75" w:rsidRDefault="00BD6FAF">
      <w:pPr>
        <w:divId w:val="660307259"/>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Congestion Mitigation and Air Quality Improvement Program (MAP-21)</w:t>
        </w:r>
      </w:hyperlink>
    </w:p>
    <w:p w:rsidR="00064D75" w:rsidRDefault="00064D75">
      <w:pPr>
        <w:rPr>
          <w:rFonts w:ascii="Times" w:eastAsia="Times New Roman" w:hAnsi="Times" w:cs="Times"/>
          <w:sz w:val="20"/>
          <w:szCs w:val="20"/>
        </w:rPr>
      </w:pPr>
    </w:p>
    <w:p w:rsidR="00064D75" w:rsidRDefault="00BD6FAF">
      <w:pPr>
        <w:divId w:val="1707948816"/>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Buy America (RRR)</w:t>
        </w:r>
      </w:hyperlink>
    </w:p>
    <w:p w:rsidR="00064D75" w:rsidRDefault="00064D75">
      <w:pPr>
        <w:rPr>
          <w:rFonts w:ascii="Times" w:eastAsia="Times New Roman" w:hAnsi="Times" w:cs="Times"/>
          <w:sz w:val="20"/>
          <w:szCs w:val="20"/>
        </w:rPr>
      </w:pPr>
    </w:p>
    <w:p w:rsidR="00064D75" w:rsidRDefault="00BD6FAF">
      <w:pPr>
        <w:divId w:val="1751730547"/>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Metropolitan Planning Organization (MPO) Coordination</w:t>
        </w:r>
      </w:hyperlink>
    </w:p>
    <w:p w:rsidR="00064D75" w:rsidRDefault="00064D75">
      <w:pPr>
        <w:rPr>
          <w:rFonts w:ascii="Times" w:eastAsia="Times New Roman" w:hAnsi="Times" w:cs="Times"/>
          <w:sz w:val="20"/>
          <w:szCs w:val="20"/>
        </w:rPr>
      </w:pPr>
    </w:p>
    <w:p w:rsidR="00064D75" w:rsidRDefault="00BD6FAF">
      <w:pPr>
        <w:divId w:val="1563642410"/>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Tribal Transportation Self-Governance Program</w:t>
        </w:r>
      </w:hyperlink>
    </w:p>
    <w:p w:rsidR="00064D75" w:rsidRDefault="00064D75">
      <w:pPr>
        <w:rPr>
          <w:rFonts w:ascii="Times" w:eastAsia="Times New Roman" w:hAnsi="Times" w:cs="Times"/>
          <w:sz w:val="20"/>
          <w:szCs w:val="20"/>
        </w:rPr>
      </w:pPr>
    </w:p>
    <w:p w:rsidR="00064D75" w:rsidRDefault="00BD6FAF">
      <w:pPr>
        <w:rPr>
          <w:rFonts w:ascii="Times" w:eastAsia="Times New Roman" w:hAnsi="Times" w:cs="Times"/>
        </w:rPr>
      </w:pPr>
      <w:r>
        <w:rPr>
          <w:rFonts w:ascii="Times" w:eastAsia="Times New Roman" w:hAnsi="Times" w:cs="Times"/>
          <w:b/>
          <w:bCs/>
        </w:rPr>
        <w:t>Federal Motor Carrier Safety Administration</w:t>
      </w:r>
    </w:p>
    <w:p w:rsidR="00064D75" w:rsidRDefault="00BD6FAF">
      <w:pPr>
        <w:divId w:val="1028289475"/>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Application by Certain Mexico-Domiciled Motor Carriers to Operate Beyond U.S. Municipalities and Commercial Zones on the U.S.-Mexico Border</w:t>
        </w:r>
      </w:hyperlink>
    </w:p>
    <w:p w:rsidR="00064D75" w:rsidRDefault="00064D75">
      <w:pPr>
        <w:rPr>
          <w:rFonts w:ascii="Times" w:eastAsia="Times New Roman" w:hAnsi="Times" w:cs="Times"/>
          <w:sz w:val="20"/>
          <w:szCs w:val="20"/>
        </w:rPr>
      </w:pPr>
    </w:p>
    <w:p w:rsidR="00064D75" w:rsidRDefault="00BD6FAF">
      <w:pPr>
        <w:divId w:val="549997944"/>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Safety Monitoring System and Compliance Initiative for Mexico-Domiciled Motor Carriers Operating in the United States</w:t>
        </w:r>
      </w:hyperlink>
    </w:p>
    <w:p w:rsidR="00064D75" w:rsidRDefault="00064D75">
      <w:pPr>
        <w:rPr>
          <w:rFonts w:ascii="Times" w:eastAsia="Times New Roman" w:hAnsi="Times" w:cs="Times"/>
          <w:sz w:val="20"/>
          <w:szCs w:val="20"/>
        </w:rPr>
      </w:pPr>
    </w:p>
    <w:p w:rsidR="00064D75" w:rsidRDefault="00BD6FAF">
      <w:pPr>
        <w:divId w:val="280386649"/>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Certification of Safety Auditors, Safety Investigators, and Safety Inspectors</w:t>
        </w:r>
      </w:hyperlink>
    </w:p>
    <w:p w:rsidR="00064D75" w:rsidRDefault="00064D75">
      <w:pPr>
        <w:rPr>
          <w:rFonts w:ascii="Times" w:eastAsia="Times New Roman" w:hAnsi="Times" w:cs="Times"/>
          <w:sz w:val="20"/>
          <w:szCs w:val="20"/>
        </w:rPr>
      </w:pPr>
    </w:p>
    <w:p w:rsidR="00064D75" w:rsidRDefault="00BD6FAF">
      <w:pPr>
        <w:divId w:val="1951743052"/>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Limitations on the Issuance of Commercial Driver Licenses with a Hazardous Materials Endorsement</w:t>
        </w:r>
      </w:hyperlink>
    </w:p>
    <w:p w:rsidR="00064D75" w:rsidRDefault="00064D75">
      <w:pPr>
        <w:rPr>
          <w:rFonts w:ascii="Times" w:eastAsia="Times New Roman" w:hAnsi="Times" w:cs="Times"/>
          <w:sz w:val="20"/>
          <w:szCs w:val="20"/>
        </w:rPr>
      </w:pPr>
    </w:p>
    <w:p w:rsidR="00064D75" w:rsidRDefault="00BD6FAF">
      <w:pPr>
        <w:divId w:val="1490321249"/>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Consumer Complaint Information</w:t>
        </w:r>
      </w:hyperlink>
    </w:p>
    <w:p w:rsidR="00064D75" w:rsidRDefault="00064D75">
      <w:pPr>
        <w:rPr>
          <w:rFonts w:ascii="Times" w:eastAsia="Times New Roman" w:hAnsi="Times" w:cs="Times"/>
          <w:sz w:val="20"/>
          <w:szCs w:val="20"/>
        </w:rPr>
      </w:pPr>
    </w:p>
    <w:p w:rsidR="00064D75" w:rsidRDefault="00BD6FAF">
      <w:pPr>
        <w:divId w:val="1298413701"/>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Carrier Safety Fitness Determination</w:t>
        </w:r>
      </w:hyperlink>
    </w:p>
    <w:p w:rsidR="00064D75" w:rsidRDefault="00064D75">
      <w:pPr>
        <w:rPr>
          <w:rFonts w:ascii="Times" w:eastAsia="Times New Roman" w:hAnsi="Times" w:cs="Times"/>
          <w:sz w:val="20"/>
          <w:szCs w:val="20"/>
        </w:rPr>
      </w:pPr>
    </w:p>
    <w:p w:rsidR="00064D75" w:rsidRDefault="00BD6FAF">
      <w:pPr>
        <w:divId w:val="1667317636"/>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New Entrant Safety Assurance Process: Implementation of Section 210(b) of the Motor Carrier Safety Improvement Act of 1999</w:t>
        </w:r>
      </w:hyperlink>
    </w:p>
    <w:p w:rsidR="00064D75" w:rsidRDefault="00064D75">
      <w:pPr>
        <w:rPr>
          <w:rFonts w:ascii="Times" w:eastAsia="Times New Roman" w:hAnsi="Times" w:cs="Times"/>
          <w:sz w:val="20"/>
          <w:szCs w:val="20"/>
        </w:rPr>
      </w:pPr>
    </w:p>
    <w:p w:rsidR="00064D75" w:rsidRDefault="00BD6FAF">
      <w:pPr>
        <w:divId w:val="1477144458"/>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Commercial Driver's License Drug and Alcohol Clearinghouse (MAP-21)</w:t>
        </w:r>
      </w:hyperlink>
    </w:p>
    <w:p w:rsidR="00064D75" w:rsidRDefault="00064D75">
      <w:pPr>
        <w:rPr>
          <w:rFonts w:ascii="Times" w:eastAsia="Times New Roman" w:hAnsi="Times" w:cs="Times"/>
          <w:sz w:val="20"/>
          <w:szCs w:val="20"/>
        </w:rPr>
      </w:pPr>
    </w:p>
    <w:p w:rsidR="00064D75" w:rsidRDefault="00BD6FAF">
      <w:pPr>
        <w:divId w:val="884564833"/>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MAP-21 Enhancements and Other Updates to the Unified Registration System</w:t>
        </w:r>
      </w:hyperlink>
    </w:p>
    <w:p w:rsidR="00064D75" w:rsidRDefault="00064D75">
      <w:pPr>
        <w:rPr>
          <w:rFonts w:ascii="Times" w:eastAsia="Times New Roman" w:hAnsi="Times" w:cs="Times"/>
          <w:sz w:val="20"/>
          <w:szCs w:val="20"/>
        </w:rPr>
      </w:pPr>
    </w:p>
    <w:p w:rsidR="00064D75" w:rsidRDefault="00BD6FAF">
      <w:pPr>
        <w:divId w:val="358240369"/>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Heavy Vehicle Speed Limiters</w:t>
        </w:r>
      </w:hyperlink>
    </w:p>
    <w:p w:rsidR="00064D75" w:rsidRDefault="00064D75">
      <w:pPr>
        <w:rPr>
          <w:rFonts w:ascii="Times" w:eastAsia="Times New Roman" w:hAnsi="Times" w:cs="Times"/>
          <w:sz w:val="20"/>
          <w:szCs w:val="20"/>
        </w:rPr>
      </w:pPr>
    </w:p>
    <w:p w:rsidR="00064D75" w:rsidRDefault="00BD6FAF">
      <w:pPr>
        <w:divId w:val="234978949"/>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Entry-Level Driver Training</w:t>
        </w:r>
      </w:hyperlink>
    </w:p>
    <w:p w:rsidR="00064D75" w:rsidRDefault="00064D75">
      <w:pPr>
        <w:rPr>
          <w:rFonts w:ascii="Times" w:eastAsia="Times New Roman" w:hAnsi="Times" w:cs="Times"/>
          <w:sz w:val="20"/>
          <w:szCs w:val="20"/>
        </w:rPr>
      </w:pPr>
    </w:p>
    <w:p w:rsidR="00064D75" w:rsidRDefault="00BD6FAF">
      <w:pPr>
        <w:divId w:val="1740784081"/>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Financial Responsibility for Motor Carriers, Freight Forwarders, and Brokers</w:t>
        </w:r>
      </w:hyperlink>
    </w:p>
    <w:p w:rsidR="00064D75" w:rsidRDefault="00064D75">
      <w:pPr>
        <w:rPr>
          <w:rFonts w:ascii="Times" w:eastAsia="Times New Roman" w:hAnsi="Times" w:cs="Times"/>
          <w:sz w:val="20"/>
          <w:szCs w:val="20"/>
        </w:rPr>
      </w:pPr>
    </w:p>
    <w:p w:rsidR="00064D75" w:rsidRDefault="00BD6FAF">
      <w:pPr>
        <w:divId w:val="16852955"/>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State Inspection Programs for Passenger Carrier Vehicles</w:t>
        </w:r>
      </w:hyperlink>
    </w:p>
    <w:p w:rsidR="00064D75" w:rsidRDefault="00064D75">
      <w:pPr>
        <w:rPr>
          <w:rFonts w:ascii="Times" w:eastAsia="Times New Roman" w:hAnsi="Times" w:cs="Times"/>
          <w:sz w:val="20"/>
          <w:szCs w:val="20"/>
        </w:rPr>
      </w:pPr>
    </w:p>
    <w:p w:rsidR="00064D75" w:rsidRDefault="00BD6FAF">
      <w:pPr>
        <w:divId w:val="2564380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Evaluation of Safety-Sensitive Personnel for Moderate-to-Severe Obstructive Sleep Apnea</w:t>
        </w:r>
      </w:hyperlink>
    </w:p>
    <w:p w:rsidR="00064D75" w:rsidRDefault="00064D75">
      <w:pPr>
        <w:rPr>
          <w:rFonts w:ascii="Times" w:eastAsia="Times New Roman" w:hAnsi="Times" w:cs="Times"/>
          <w:sz w:val="20"/>
          <w:szCs w:val="20"/>
        </w:rPr>
      </w:pPr>
    </w:p>
    <w:p w:rsidR="00064D75" w:rsidRDefault="00BD6FAF">
      <w:pPr>
        <w:rPr>
          <w:rFonts w:ascii="Times" w:eastAsia="Times New Roman" w:hAnsi="Times" w:cs="Times"/>
        </w:rPr>
      </w:pPr>
      <w:r>
        <w:rPr>
          <w:rFonts w:ascii="Times" w:eastAsia="Times New Roman" w:hAnsi="Times" w:cs="Times"/>
          <w:b/>
          <w:bCs/>
        </w:rPr>
        <w:t>Federal Railroad Administration</w:t>
      </w:r>
    </w:p>
    <w:p w:rsidR="00064D75" w:rsidRDefault="00BD6FAF">
      <w:pPr>
        <w:divId w:val="1928414519"/>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Risk Reduction Program</w:t>
        </w:r>
      </w:hyperlink>
    </w:p>
    <w:p w:rsidR="00064D75" w:rsidRDefault="00064D75">
      <w:pPr>
        <w:rPr>
          <w:rFonts w:ascii="Times" w:eastAsia="Times New Roman" w:hAnsi="Times" w:cs="Times"/>
          <w:sz w:val="20"/>
          <w:szCs w:val="20"/>
        </w:rPr>
      </w:pPr>
    </w:p>
    <w:p w:rsidR="00064D75" w:rsidRDefault="00BD6FAF">
      <w:pPr>
        <w:divId w:val="2000380223"/>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Emergency Escape Breathing Apparatus</w:t>
        </w:r>
      </w:hyperlink>
    </w:p>
    <w:p w:rsidR="00064D75" w:rsidRDefault="00064D75">
      <w:pPr>
        <w:rPr>
          <w:rFonts w:ascii="Times" w:eastAsia="Times New Roman" w:hAnsi="Times" w:cs="Times"/>
          <w:sz w:val="20"/>
          <w:szCs w:val="20"/>
        </w:rPr>
      </w:pPr>
    </w:p>
    <w:p w:rsidR="00064D75" w:rsidRDefault="00BD6FAF">
      <w:pPr>
        <w:divId w:val="1639264208"/>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High-Speed Rail Corridor Development and Capital Investment Grants to Support Intercity Passenger Rail Service</w:t>
        </w:r>
      </w:hyperlink>
    </w:p>
    <w:p w:rsidR="00064D75" w:rsidRDefault="00064D75">
      <w:pPr>
        <w:rPr>
          <w:rFonts w:ascii="Times" w:eastAsia="Times New Roman" w:hAnsi="Times" w:cs="Times"/>
          <w:sz w:val="20"/>
          <w:szCs w:val="20"/>
        </w:rPr>
      </w:pPr>
    </w:p>
    <w:p w:rsidR="00064D75" w:rsidRDefault="00BD6FAF">
      <w:pPr>
        <w:divId w:val="1218199010"/>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High-Speed Intercity Passenger Rail (HSIPR) Program; Buy America Program Requirements</w:t>
        </w:r>
      </w:hyperlink>
    </w:p>
    <w:p w:rsidR="00064D75" w:rsidRDefault="00064D75">
      <w:pPr>
        <w:rPr>
          <w:rFonts w:ascii="Times" w:eastAsia="Times New Roman" w:hAnsi="Times" w:cs="Times"/>
          <w:sz w:val="20"/>
          <w:szCs w:val="20"/>
        </w:rPr>
      </w:pPr>
    </w:p>
    <w:p w:rsidR="00064D75" w:rsidRDefault="00BD6FAF">
      <w:pPr>
        <w:divId w:val="858355252"/>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Passenger Equipment Safety Standards Amendments (RRR)</w:t>
        </w:r>
      </w:hyperlink>
    </w:p>
    <w:p w:rsidR="00064D75" w:rsidRDefault="00064D75">
      <w:pPr>
        <w:rPr>
          <w:rFonts w:ascii="Times" w:eastAsia="Times New Roman" w:hAnsi="Times" w:cs="Times"/>
          <w:sz w:val="20"/>
          <w:szCs w:val="20"/>
        </w:rPr>
      </w:pPr>
    </w:p>
    <w:p w:rsidR="00064D75" w:rsidRDefault="00BD6FAF">
      <w:pPr>
        <w:divId w:val="1141843737"/>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Train Crew Staffing and Location</w:t>
        </w:r>
      </w:hyperlink>
    </w:p>
    <w:p w:rsidR="00064D75" w:rsidRDefault="00064D75">
      <w:pPr>
        <w:rPr>
          <w:rFonts w:ascii="Times" w:eastAsia="Times New Roman" w:hAnsi="Times" w:cs="Times"/>
          <w:sz w:val="20"/>
          <w:szCs w:val="20"/>
        </w:rPr>
      </w:pPr>
    </w:p>
    <w:p w:rsidR="00064D75" w:rsidRDefault="00BD6FAF">
      <w:pPr>
        <w:divId w:val="71052275"/>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Locomotive Recording Devices</w:t>
        </w:r>
      </w:hyperlink>
    </w:p>
    <w:p w:rsidR="00064D75" w:rsidRDefault="00064D75">
      <w:pPr>
        <w:rPr>
          <w:rFonts w:ascii="Times" w:eastAsia="Times New Roman" w:hAnsi="Times" w:cs="Times"/>
          <w:sz w:val="20"/>
          <w:szCs w:val="20"/>
        </w:rPr>
      </w:pPr>
    </w:p>
    <w:p w:rsidR="00064D75" w:rsidRDefault="00BD6FAF">
      <w:pPr>
        <w:divId w:val="331179852"/>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Evaluation of Safety-Sensitive Personnel for Moderate-to-Severe Obstructive Sleep Apnea</w:t>
        </w:r>
      </w:hyperlink>
    </w:p>
    <w:p w:rsidR="00064D75" w:rsidRDefault="00064D75">
      <w:pPr>
        <w:rPr>
          <w:rFonts w:ascii="Times" w:eastAsia="Times New Roman" w:hAnsi="Times" w:cs="Times"/>
          <w:sz w:val="20"/>
          <w:szCs w:val="20"/>
        </w:rPr>
      </w:pPr>
    </w:p>
    <w:p w:rsidR="00064D75" w:rsidRDefault="00BD6FAF">
      <w:pPr>
        <w:divId w:val="1903786245"/>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Track Safety Standards; Improving Rail Integrity</w:t>
        </w:r>
      </w:hyperlink>
    </w:p>
    <w:p w:rsidR="00064D75" w:rsidRDefault="00064D75">
      <w:pPr>
        <w:rPr>
          <w:rFonts w:ascii="Times" w:eastAsia="Times New Roman" w:hAnsi="Times" w:cs="Times"/>
          <w:sz w:val="20"/>
          <w:szCs w:val="20"/>
        </w:rPr>
      </w:pPr>
    </w:p>
    <w:p w:rsidR="00064D75" w:rsidRDefault="00BD6FAF">
      <w:pPr>
        <w:rPr>
          <w:rFonts w:ascii="Times" w:eastAsia="Times New Roman" w:hAnsi="Times" w:cs="Times"/>
        </w:rPr>
      </w:pPr>
      <w:r>
        <w:rPr>
          <w:rFonts w:ascii="Times" w:eastAsia="Times New Roman" w:hAnsi="Times" w:cs="Times"/>
          <w:b/>
          <w:bCs/>
        </w:rPr>
        <w:t>Federal Transit Administration</w:t>
      </w:r>
    </w:p>
    <w:p w:rsidR="00064D75" w:rsidRDefault="00BD6FAF">
      <w:pPr>
        <w:divId w:val="1585802432"/>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Buy America: Amendments (MAP-21)</w:t>
        </w:r>
      </w:hyperlink>
    </w:p>
    <w:p w:rsidR="00064D75" w:rsidRDefault="00064D75">
      <w:pPr>
        <w:rPr>
          <w:rFonts w:ascii="Times" w:eastAsia="Times New Roman" w:hAnsi="Times" w:cs="Times"/>
          <w:sz w:val="20"/>
          <w:szCs w:val="20"/>
        </w:rPr>
      </w:pPr>
    </w:p>
    <w:p w:rsidR="00064D75" w:rsidRDefault="00BD6FAF">
      <w:pPr>
        <w:divId w:val="575213269"/>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Core Capacity Projects (MAP-21)</w:t>
        </w:r>
      </w:hyperlink>
    </w:p>
    <w:p w:rsidR="00064D75" w:rsidRDefault="00064D75">
      <w:pPr>
        <w:rPr>
          <w:rFonts w:ascii="Times" w:eastAsia="Times New Roman" w:hAnsi="Times" w:cs="Times"/>
          <w:sz w:val="20"/>
          <w:szCs w:val="20"/>
        </w:rPr>
      </w:pPr>
    </w:p>
    <w:p w:rsidR="00064D75" w:rsidRDefault="00BD6FAF">
      <w:pPr>
        <w:divId w:val="531453331"/>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New and Small Start Projects (MAP-21)</w:t>
        </w:r>
      </w:hyperlink>
    </w:p>
    <w:p w:rsidR="00064D75" w:rsidRDefault="00064D75">
      <w:pPr>
        <w:rPr>
          <w:rFonts w:ascii="Times" w:eastAsia="Times New Roman" w:hAnsi="Times" w:cs="Times"/>
          <w:sz w:val="20"/>
          <w:szCs w:val="20"/>
        </w:rPr>
      </w:pPr>
    </w:p>
    <w:p w:rsidR="00064D75" w:rsidRDefault="00BD6FAF">
      <w:pPr>
        <w:divId w:val="29233038"/>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National and Public Transportation Safety Plans (MAP-21) and Transit Asset Management</w:t>
        </w:r>
      </w:hyperlink>
    </w:p>
    <w:p w:rsidR="00064D75" w:rsidRDefault="00064D75">
      <w:pPr>
        <w:rPr>
          <w:rFonts w:ascii="Times" w:eastAsia="Times New Roman" w:hAnsi="Times" w:cs="Times"/>
          <w:sz w:val="20"/>
          <w:szCs w:val="20"/>
        </w:rPr>
      </w:pPr>
    </w:p>
    <w:p w:rsidR="00064D75" w:rsidRDefault="00BD6FAF">
      <w:pPr>
        <w:divId w:val="1502625203"/>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Public Transportation Agency Safety Plans</w:t>
        </w:r>
      </w:hyperlink>
    </w:p>
    <w:p w:rsidR="00064D75" w:rsidRDefault="00064D75">
      <w:pPr>
        <w:rPr>
          <w:rFonts w:ascii="Times" w:eastAsia="Times New Roman" w:hAnsi="Times" w:cs="Times"/>
          <w:sz w:val="20"/>
          <w:szCs w:val="20"/>
        </w:rPr>
      </w:pPr>
    </w:p>
    <w:p w:rsidR="00064D75" w:rsidRDefault="00BD6FAF">
      <w:pPr>
        <w:divId w:val="466241302"/>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Metropolitan Planning Organization (MPO) Coordination</w:t>
        </w:r>
      </w:hyperlink>
    </w:p>
    <w:p w:rsidR="00064D75" w:rsidRDefault="00064D75">
      <w:pPr>
        <w:rPr>
          <w:rFonts w:ascii="Times" w:eastAsia="Times New Roman" w:hAnsi="Times" w:cs="Times"/>
          <w:sz w:val="20"/>
          <w:szCs w:val="20"/>
        </w:rPr>
      </w:pPr>
    </w:p>
    <w:p w:rsidR="00064D75" w:rsidRDefault="00BD6FAF">
      <w:pPr>
        <w:divId w:val="1160269832"/>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Protecting Transit Workers from the Risk of Assaults</w:t>
        </w:r>
      </w:hyperlink>
    </w:p>
    <w:p w:rsidR="00064D75" w:rsidRDefault="00064D75">
      <w:pPr>
        <w:rPr>
          <w:rFonts w:ascii="Times" w:eastAsia="Times New Roman" w:hAnsi="Times" w:cs="Times"/>
          <w:sz w:val="20"/>
          <w:szCs w:val="20"/>
        </w:rPr>
      </w:pPr>
    </w:p>
    <w:p w:rsidR="00064D75" w:rsidRDefault="00BD6FAF">
      <w:pPr>
        <w:rPr>
          <w:rFonts w:ascii="Times" w:eastAsia="Times New Roman" w:hAnsi="Times" w:cs="Times"/>
        </w:rPr>
      </w:pPr>
      <w:r>
        <w:rPr>
          <w:rFonts w:ascii="Times" w:eastAsia="Times New Roman" w:hAnsi="Times" w:cs="Times"/>
          <w:b/>
          <w:bCs/>
        </w:rPr>
        <w:t>Maritime Administration</w:t>
      </w:r>
    </w:p>
    <w:p w:rsidR="00064D75" w:rsidRDefault="00BD6FAF">
      <w:pPr>
        <w:divId w:val="1500928833"/>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Cargo Preference</w:t>
        </w:r>
      </w:hyperlink>
    </w:p>
    <w:p w:rsidR="00064D75" w:rsidRDefault="00064D75">
      <w:pPr>
        <w:rPr>
          <w:rFonts w:ascii="Times" w:eastAsia="Times New Roman" w:hAnsi="Times" w:cs="Times"/>
          <w:sz w:val="20"/>
          <w:szCs w:val="20"/>
        </w:rPr>
      </w:pPr>
    </w:p>
    <w:p w:rsidR="00064D75" w:rsidRDefault="00BD6FAF">
      <w:pPr>
        <w:rPr>
          <w:rFonts w:ascii="Times" w:eastAsia="Times New Roman" w:hAnsi="Times" w:cs="Times"/>
        </w:rPr>
      </w:pPr>
      <w:r>
        <w:rPr>
          <w:rFonts w:ascii="Times" w:eastAsia="Times New Roman" w:hAnsi="Times" w:cs="Times"/>
          <w:b/>
          <w:bCs/>
        </w:rPr>
        <w:t>National Highway Traffic Safety Administration</w:t>
      </w:r>
    </w:p>
    <w:p w:rsidR="00064D75" w:rsidRDefault="00BD6FAF">
      <w:pPr>
        <w:divId w:val="207304203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Tire Fuel Efficiency Consumer Information - Part 2</w:t>
        </w:r>
      </w:hyperlink>
    </w:p>
    <w:p w:rsidR="00064D75" w:rsidRDefault="00064D75">
      <w:pPr>
        <w:rPr>
          <w:rFonts w:ascii="Times" w:eastAsia="Times New Roman" w:hAnsi="Times" w:cs="Times"/>
          <w:sz w:val="20"/>
          <w:szCs w:val="20"/>
        </w:rPr>
      </w:pPr>
    </w:p>
    <w:p w:rsidR="00064D75" w:rsidRDefault="00BD6FAF">
      <w:pPr>
        <w:divId w:val="5539562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Mandatory Event Data Recorder Requirements</w:t>
        </w:r>
      </w:hyperlink>
    </w:p>
    <w:p w:rsidR="00064D75" w:rsidRDefault="00064D75">
      <w:pPr>
        <w:rPr>
          <w:rFonts w:ascii="Times" w:eastAsia="Times New Roman" w:hAnsi="Times" w:cs="Times"/>
          <w:sz w:val="20"/>
          <w:szCs w:val="20"/>
        </w:rPr>
      </w:pPr>
    </w:p>
    <w:p w:rsidR="00064D75" w:rsidRDefault="00BD6FAF">
      <w:pPr>
        <w:divId w:val="1642341464"/>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Heavy Vehicle Speed Limiters</w:t>
        </w:r>
      </w:hyperlink>
    </w:p>
    <w:p w:rsidR="00064D75" w:rsidRDefault="00064D75">
      <w:pPr>
        <w:rPr>
          <w:rFonts w:ascii="Times" w:eastAsia="Times New Roman" w:hAnsi="Times" w:cs="Times"/>
          <w:sz w:val="20"/>
          <w:szCs w:val="20"/>
        </w:rPr>
      </w:pPr>
    </w:p>
    <w:p w:rsidR="00064D75" w:rsidRDefault="00BD6FAF">
      <w:pPr>
        <w:divId w:val="164523611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Sound for Hybrid and Electric Vehicles</w:t>
        </w:r>
      </w:hyperlink>
    </w:p>
    <w:p w:rsidR="00064D75" w:rsidRDefault="00064D75">
      <w:pPr>
        <w:rPr>
          <w:rFonts w:ascii="Times" w:eastAsia="Times New Roman" w:hAnsi="Times" w:cs="Times"/>
          <w:sz w:val="20"/>
          <w:szCs w:val="20"/>
        </w:rPr>
      </w:pPr>
    </w:p>
    <w:p w:rsidR="00064D75" w:rsidRDefault="00BD6FAF">
      <w:pPr>
        <w:divId w:val="671756073"/>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Establish Side Impact Performance Requirements for Child Restraint Systems (MAP-21)</w:t>
        </w:r>
      </w:hyperlink>
    </w:p>
    <w:p w:rsidR="00064D75" w:rsidRDefault="00064D75">
      <w:pPr>
        <w:rPr>
          <w:rFonts w:ascii="Times" w:eastAsia="Times New Roman" w:hAnsi="Times" w:cs="Times"/>
          <w:sz w:val="20"/>
          <w:szCs w:val="20"/>
        </w:rPr>
      </w:pPr>
    </w:p>
    <w:p w:rsidR="00064D75" w:rsidRDefault="00BD6FAF">
      <w:pPr>
        <w:divId w:val="1615553967"/>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Motorcoach Rollover Structural Integrity (MAP-21)</w:t>
        </w:r>
      </w:hyperlink>
    </w:p>
    <w:p w:rsidR="00064D75" w:rsidRDefault="00064D75">
      <w:pPr>
        <w:rPr>
          <w:rFonts w:ascii="Times" w:eastAsia="Times New Roman" w:hAnsi="Times" w:cs="Times"/>
          <w:sz w:val="20"/>
          <w:szCs w:val="20"/>
        </w:rPr>
      </w:pPr>
    </w:p>
    <w:p w:rsidR="00064D75" w:rsidRDefault="00BD6FAF">
      <w:pPr>
        <w:divId w:val="396779137"/>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FMVSS No. 218 and Enforcement Policy Concerning Novelty Helmets</w:t>
        </w:r>
      </w:hyperlink>
    </w:p>
    <w:p w:rsidR="00064D75" w:rsidRDefault="00064D75">
      <w:pPr>
        <w:rPr>
          <w:rFonts w:ascii="Times" w:eastAsia="Times New Roman" w:hAnsi="Times" w:cs="Times"/>
          <w:sz w:val="20"/>
          <w:szCs w:val="20"/>
        </w:rPr>
      </w:pPr>
    </w:p>
    <w:p w:rsidR="00064D75" w:rsidRDefault="00BD6FAF">
      <w:pPr>
        <w:divId w:val="289676061"/>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Amend Definition of 3-Wheeled Vehicles</w:t>
        </w:r>
      </w:hyperlink>
    </w:p>
    <w:p w:rsidR="00064D75" w:rsidRDefault="00064D75">
      <w:pPr>
        <w:rPr>
          <w:rFonts w:ascii="Times" w:eastAsia="Times New Roman" w:hAnsi="Times" w:cs="Times"/>
          <w:sz w:val="20"/>
          <w:szCs w:val="20"/>
        </w:rPr>
      </w:pPr>
    </w:p>
    <w:p w:rsidR="00064D75" w:rsidRDefault="00BD6FAF">
      <w:pPr>
        <w:divId w:val="119846673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Rear Seat Belt Reminder System</w:t>
        </w:r>
      </w:hyperlink>
    </w:p>
    <w:p w:rsidR="00064D75" w:rsidRDefault="00064D75">
      <w:pPr>
        <w:rPr>
          <w:rFonts w:ascii="Times" w:eastAsia="Times New Roman" w:hAnsi="Times" w:cs="Times"/>
          <w:sz w:val="20"/>
          <w:szCs w:val="20"/>
        </w:rPr>
      </w:pPr>
    </w:p>
    <w:p w:rsidR="00064D75" w:rsidRDefault="00BD6FAF">
      <w:pPr>
        <w:divId w:val="1546940415"/>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Fuel Efficiency Standards for Medium- and Heavy-Duty Vehicles and Work Trucks: Phase 2</w:t>
        </w:r>
      </w:hyperlink>
    </w:p>
    <w:p w:rsidR="00064D75" w:rsidRDefault="00064D75">
      <w:pPr>
        <w:rPr>
          <w:rFonts w:ascii="Times" w:eastAsia="Times New Roman" w:hAnsi="Times" w:cs="Times"/>
          <w:sz w:val="20"/>
          <w:szCs w:val="20"/>
        </w:rPr>
      </w:pPr>
    </w:p>
    <w:p w:rsidR="00064D75" w:rsidRDefault="00BD6FAF">
      <w:pPr>
        <w:divId w:val="698697401"/>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Federal Motor Vehicle Safety Standard (FMVSS) 150 - Vehicle to Vehicle (V2V) Communication</w:t>
        </w:r>
      </w:hyperlink>
    </w:p>
    <w:p w:rsidR="00064D75" w:rsidRDefault="00064D75">
      <w:pPr>
        <w:rPr>
          <w:rFonts w:ascii="Times" w:eastAsia="Times New Roman" w:hAnsi="Times" w:cs="Times"/>
          <w:sz w:val="20"/>
          <w:szCs w:val="20"/>
        </w:rPr>
      </w:pPr>
    </w:p>
    <w:p w:rsidR="00064D75" w:rsidRDefault="00BD6FAF">
      <w:pPr>
        <w:divId w:val="1193376153"/>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Retroreflective Tape for Single Unit Trucks</w:t>
        </w:r>
      </w:hyperlink>
    </w:p>
    <w:p w:rsidR="00064D75" w:rsidRDefault="00064D75">
      <w:pPr>
        <w:rPr>
          <w:rFonts w:ascii="Times" w:eastAsia="Times New Roman" w:hAnsi="Times" w:cs="Times"/>
          <w:sz w:val="20"/>
          <w:szCs w:val="20"/>
        </w:rPr>
      </w:pPr>
    </w:p>
    <w:p w:rsidR="00064D75" w:rsidRDefault="00BD6FAF">
      <w:pPr>
        <w:divId w:val="547104213"/>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Passenger Car and Light Truck Corporate Average Fuel Economy Standards MYs 2022-2025</w:t>
        </w:r>
      </w:hyperlink>
    </w:p>
    <w:p w:rsidR="00064D75" w:rsidRDefault="00064D75">
      <w:pPr>
        <w:rPr>
          <w:rFonts w:ascii="Times" w:eastAsia="Times New Roman" w:hAnsi="Times" w:cs="Times"/>
          <w:sz w:val="20"/>
          <w:szCs w:val="20"/>
        </w:rPr>
      </w:pPr>
    </w:p>
    <w:p w:rsidR="00064D75" w:rsidRDefault="00BD6FAF">
      <w:pPr>
        <w:rPr>
          <w:rFonts w:ascii="Times" w:eastAsia="Times New Roman" w:hAnsi="Times" w:cs="Times"/>
        </w:rPr>
      </w:pPr>
      <w:r>
        <w:rPr>
          <w:rFonts w:ascii="Times" w:eastAsia="Times New Roman" w:hAnsi="Times" w:cs="Times"/>
          <w:b/>
          <w:bCs/>
        </w:rPr>
        <w:t>Office of the Secretary</w:t>
      </w:r>
    </w:p>
    <w:p w:rsidR="00064D75" w:rsidRDefault="00BD6FAF">
      <w:pPr>
        <w:divId w:val="1663199666"/>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Enhancing Airline Passenger Protections III</w:t>
        </w:r>
      </w:hyperlink>
    </w:p>
    <w:p w:rsidR="00064D75" w:rsidRDefault="00064D75">
      <w:pPr>
        <w:rPr>
          <w:rFonts w:ascii="Times" w:eastAsia="Times New Roman" w:hAnsi="Times" w:cs="Times"/>
          <w:sz w:val="20"/>
          <w:szCs w:val="20"/>
        </w:rPr>
      </w:pPr>
    </w:p>
    <w:p w:rsidR="00064D75" w:rsidRDefault="00BD6FAF">
      <w:pPr>
        <w:divId w:val="102388155"/>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064D75" w:rsidRDefault="00064D75">
      <w:pPr>
        <w:rPr>
          <w:rFonts w:ascii="Times" w:eastAsia="Times New Roman" w:hAnsi="Times" w:cs="Times"/>
          <w:sz w:val="20"/>
          <w:szCs w:val="20"/>
        </w:rPr>
      </w:pPr>
    </w:p>
    <w:p w:rsidR="00064D75" w:rsidRDefault="00BD6FAF">
      <w:pPr>
        <w:divId w:val="337000672"/>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Transportation Services for Individuals with Disabilities: Over-the-Road Buses (RRR)</w:t>
        </w:r>
      </w:hyperlink>
    </w:p>
    <w:p w:rsidR="00064D75" w:rsidRDefault="00064D75">
      <w:pPr>
        <w:rPr>
          <w:rFonts w:ascii="Times" w:eastAsia="Times New Roman" w:hAnsi="Times" w:cs="Times"/>
          <w:sz w:val="20"/>
          <w:szCs w:val="20"/>
        </w:rPr>
      </w:pPr>
    </w:p>
    <w:p w:rsidR="00064D75" w:rsidRDefault="00BD6FAF">
      <w:pPr>
        <w:divId w:val="145560390"/>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Use of Mobile Wireless Devices for Voice Calls on Aircraft</w:t>
        </w:r>
      </w:hyperlink>
    </w:p>
    <w:p w:rsidR="00064D75" w:rsidRDefault="00064D75">
      <w:pPr>
        <w:rPr>
          <w:rFonts w:ascii="Times" w:eastAsia="Times New Roman" w:hAnsi="Times" w:cs="Times"/>
          <w:sz w:val="20"/>
          <w:szCs w:val="20"/>
        </w:rPr>
      </w:pPr>
    </w:p>
    <w:p w:rsidR="00064D75" w:rsidRDefault="00BD6FAF">
      <w:pPr>
        <w:divId w:val="2147316677"/>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Reporting Ancillary Airline Passenger Revenues</w:t>
        </w:r>
      </w:hyperlink>
    </w:p>
    <w:p w:rsidR="00064D75" w:rsidRDefault="00064D75">
      <w:pPr>
        <w:rPr>
          <w:rFonts w:ascii="Times" w:eastAsia="Times New Roman" w:hAnsi="Times" w:cs="Times"/>
          <w:sz w:val="20"/>
          <w:szCs w:val="20"/>
        </w:rPr>
      </w:pPr>
    </w:p>
    <w:p w:rsidR="00064D75" w:rsidRDefault="00BD6FAF">
      <w:pPr>
        <w:divId w:val="2026514034"/>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Accessible In-Flight Entertainment</w:t>
        </w:r>
      </w:hyperlink>
    </w:p>
    <w:p w:rsidR="00064D75" w:rsidRDefault="00064D75">
      <w:pPr>
        <w:rPr>
          <w:rFonts w:ascii="Times" w:eastAsia="Times New Roman" w:hAnsi="Times" w:cs="Times"/>
          <w:sz w:val="20"/>
          <w:szCs w:val="20"/>
        </w:rPr>
      </w:pPr>
    </w:p>
    <w:p w:rsidR="00064D75" w:rsidRDefault="00BD6FAF">
      <w:pPr>
        <w:divId w:val="1682583015"/>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Transparency of Airline Ancillary Service Fees</w:t>
        </w:r>
      </w:hyperlink>
    </w:p>
    <w:p w:rsidR="00064D75" w:rsidRDefault="00064D75">
      <w:pPr>
        <w:rPr>
          <w:rFonts w:ascii="Times" w:eastAsia="Times New Roman" w:hAnsi="Times" w:cs="Times"/>
          <w:sz w:val="20"/>
          <w:szCs w:val="20"/>
        </w:rPr>
      </w:pPr>
    </w:p>
    <w:p w:rsidR="00064D75" w:rsidRDefault="00BD6FAF">
      <w:pPr>
        <w:divId w:val="275253123"/>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Air Transportation Consumer Protection Requirements for Ticket Agents</w:t>
        </w:r>
      </w:hyperlink>
    </w:p>
    <w:p w:rsidR="00064D75" w:rsidRDefault="00064D75">
      <w:pPr>
        <w:rPr>
          <w:rFonts w:ascii="Times" w:eastAsia="Times New Roman" w:hAnsi="Times" w:cs="Times"/>
          <w:sz w:val="20"/>
          <w:szCs w:val="20"/>
        </w:rPr>
      </w:pPr>
    </w:p>
    <w:p w:rsidR="00064D75" w:rsidRDefault="00BD6FAF">
      <w:pPr>
        <w:rPr>
          <w:rFonts w:ascii="Times" w:eastAsia="Times New Roman" w:hAnsi="Times" w:cs="Times"/>
        </w:rPr>
      </w:pPr>
      <w:r>
        <w:rPr>
          <w:rFonts w:ascii="Times" w:eastAsia="Times New Roman" w:hAnsi="Times" w:cs="Times"/>
          <w:b/>
          <w:bCs/>
        </w:rPr>
        <w:t>Pipeline and Hazardous Materials Safety Administration</w:t>
      </w:r>
    </w:p>
    <w:p w:rsidR="00064D75" w:rsidRDefault="00BD6FAF">
      <w:pPr>
        <w:divId w:val="1015577029"/>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Pipeline Safety: Safety of Hazardous Liquid Pipelines</w:t>
        </w:r>
      </w:hyperlink>
    </w:p>
    <w:p w:rsidR="00064D75" w:rsidRDefault="00064D75">
      <w:pPr>
        <w:rPr>
          <w:rFonts w:ascii="Times" w:eastAsia="Times New Roman" w:hAnsi="Times" w:cs="Times"/>
          <w:sz w:val="20"/>
          <w:szCs w:val="20"/>
        </w:rPr>
      </w:pPr>
    </w:p>
    <w:p w:rsidR="00064D75" w:rsidRDefault="00BD6FAF">
      <w:pPr>
        <w:divId w:val="925722645"/>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Pipeline Safety: Gas Transmission (RRR)</w:t>
        </w:r>
      </w:hyperlink>
    </w:p>
    <w:p w:rsidR="00064D75" w:rsidRDefault="00064D75">
      <w:pPr>
        <w:rPr>
          <w:rFonts w:ascii="Times" w:eastAsia="Times New Roman" w:hAnsi="Times" w:cs="Times"/>
          <w:sz w:val="20"/>
          <w:szCs w:val="20"/>
        </w:rPr>
      </w:pPr>
    </w:p>
    <w:p w:rsidR="00064D75" w:rsidRDefault="00BD6FAF">
      <w:pPr>
        <w:divId w:val="275454284"/>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Pipeline Safety: Amendments to Parts 192 and 195 to require Valve installation and Minimum Rupture Detection Standards</w:t>
        </w:r>
      </w:hyperlink>
    </w:p>
    <w:p w:rsidR="00064D75" w:rsidRDefault="00064D75">
      <w:pPr>
        <w:rPr>
          <w:rFonts w:ascii="Times" w:eastAsia="Times New Roman" w:hAnsi="Times" w:cs="Times"/>
          <w:sz w:val="20"/>
          <w:szCs w:val="20"/>
        </w:rPr>
      </w:pPr>
    </w:p>
    <w:p w:rsidR="00064D75" w:rsidRDefault="00BD6FAF">
      <w:pPr>
        <w:divId w:val="2065174192"/>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Hazardous Materials: Oil Spill Response Plans and Information Sharing for High-Hazard Flammable Trains</w:t>
        </w:r>
      </w:hyperlink>
    </w:p>
    <w:p w:rsidR="00064D75" w:rsidRDefault="00064D75">
      <w:pPr>
        <w:rPr>
          <w:rFonts w:ascii="Times" w:eastAsia="Times New Roman" w:hAnsi="Times" w:cs="Times"/>
          <w:sz w:val="20"/>
          <w:szCs w:val="20"/>
        </w:rPr>
      </w:pPr>
    </w:p>
    <w:p w:rsidR="00064D75" w:rsidRDefault="00BD6FAF">
      <w:pPr>
        <w:divId w:val="15410353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Hazardous Materials: Enhanced Safety Provisions for Lithium Batteries Transported by Aircraft</w:t>
        </w:r>
      </w:hyperlink>
    </w:p>
    <w:p w:rsidR="00064D75" w:rsidRDefault="00064D75">
      <w:pPr>
        <w:rPr>
          <w:rFonts w:ascii="Times" w:eastAsia="Times New Roman" w:hAnsi="Times" w:cs="Times"/>
          <w:sz w:val="20"/>
          <w:szCs w:val="20"/>
        </w:rPr>
      </w:pPr>
    </w:p>
    <w:p w:rsidR="00064D75" w:rsidRDefault="00BD6FAF">
      <w:pPr>
        <w:divId w:val="184616914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Hazardous Materials: FAST Act Requirements for Real-Time Train Consist Information</w:t>
        </w:r>
      </w:hyperlink>
    </w:p>
    <w:p w:rsidR="00064D75" w:rsidRDefault="00064D75">
      <w:pPr>
        <w:rPr>
          <w:rFonts w:ascii="Times" w:eastAsia="Times New Roman" w:hAnsi="Times" w:cs="Times"/>
          <w:sz w:val="20"/>
          <w:szCs w:val="20"/>
        </w:rPr>
      </w:pPr>
    </w:p>
    <w:p w:rsidR="00064D75" w:rsidRDefault="00BD6FAF">
      <w:pPr>
        <w:divId w:val="181675147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Underground Storage Facilities for Natural Gas</w:t>
        </w:r>
      </w:hyperlink>
    </w:p>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2120-AJ38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2120-AJ69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2120-AJ71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2120-AJ78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2120-AJ87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01/05/2017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2120-AK09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2120-AK22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2120-AK26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2120-AK31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2120-AK33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2120-AK37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2120-AK39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2120-AK57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2120-AK65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03/07/2016;Publication Date 03/14/2016;End of Comment Period 05/13/2016.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10/11/2016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2120-AK77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2120-AK81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 closely align them with the U.S. Government Orbital Debris Mitigation Standard Practices and to update the current launch collision avoidance regulations to match U.S. Strategic Command (USSTRATCOM) practice.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2120-AK82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 Interim Final Rule: Publication Approved 12/14/2015;Publication Date 12/16/2015;End of Comment Period 01/15/2016.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2120-AK85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Prohibition Against Certain Flights in the Simferopol (UKFV) and Dnipropetrovsk (UKDV) Flight Information Regions (FIRs)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113 Tech Amendment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2120-AK92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expiration date of the Prohibition Against Certain Flights in the Simferopol (UKFV) and Dnipropetrovsk (UKDV) Flight Information Regions (FIRs). This action is necessary to continue the prohibition on flight operations in the Simferopol (UKFV) and Dnipropetrovsk (UKDV) FIRs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this action also necessary to address a continuing hazard to persons and aircraft engaged in such flight operations.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05/25/2016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OSTT FIR 2016 extension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2120-AK93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extend the prohibition of certain flight operations in the Damascus (OSTT) Flight Information Region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that this action continues to be necessary to address a hazard to persons and aircraft engaged in such flight operations.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07/19/2016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2125-AF34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2125-AF51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2125-AF53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2125-AF54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04/04/2016;Publication Date 04/22/2016;End of Comment Period 08/20/2016.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2125-AF55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2125-AF63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2125-AF65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2125-AF68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41473</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2125-AF70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936"/>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0" w:name="30"/>
            <w:r>
              <w:rPr>
                <w:rFonts w:ascii="Times" w:eastAsia="Times New Roman" w:hAnsi="Times" w:cs="Times"/>
                <w:b/>
                <w:bCs/>
                <w:sz w:val="20"/>
                <w:szCs w:val="20"/>
              </w:rPr>
              <w:lastRenderedPageBreak/>
              <w:t>Federal Motor Carrier Safety Administration</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0"/>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2126-AA34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Motor Carrier Safety Administration</w:t>
            </w:r>
            <w:bookmarkEnd w:id="31"/>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2126-AA35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2126-AA64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2126-AA70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2126-AB01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5/23/16, Reply C/P ends 6/23/16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3"/>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Extension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03/08/2016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Reply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12062</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2126-AB17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2126-AB18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2126-AB56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2126-AB63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2126-AB66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 NPRM: Publication Approved 02/19/2016;Publication Date 03/07/2016;End of Comment Period 04/06/2016.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establishes new minimum training standards for certain individuals applying for their commercial driver's license (CDL) for the first time; an upgrade of their CDL (e.g., a Class B CDL holder seeking a Class A CDL); or a hazardous materials (H), passenger (P), or school bus (S) endorsement for the first time. These individuals are subject to the entry-level driver training (ELDT) requirements and must complete a prescribed program of instruction provided by an entity that is listed on FMCSA's Training Provider Registry (TPR). FMCSA will submit training certification information to State driver licensing agencies (SDLAs), who may only administer CDL skills tests to applicants for the Class A and B CDL, and/or the P or S endorsements, or knowledge test for the H endorsement, after verifying the information is present in the driver's record. This final rule responds to a Congressional mandate imposed under the Moving Ahead for Progress in the 21st Century Act (MAP-21). The rule is based on consensus recommendations from the Agency's Entry-Level Driver Training Advisory Committee (ELDTAC), a negotiated rulemaking committee that held a series of meetings between February and May 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2126-AB74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2126-AB84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4/27/16, C/P ends 6/27/16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2126-AB88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C/P Ends 7/8/16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6"/>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Extension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Extended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12642</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4" w:name="44"/>
            <w:r>
              <w:rPr>
                <w:rFonts w:ascii="Times" w:eastAsia="Times New Roman" w:hAnsi="Times" w:cs="Times"/>
                <w:b/>
                <w:bCs/>
                <w:sz w:val="20"/>
                <w:szCs w:val="20"/>
              </w:rPr>
              <w:lastRenderedPageBreak/>
              <w:t>Federal Railroad Administration</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4"/>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Railroad Administration</w:t>
            </w:r>
            <w:bookmarkEnd w:id="4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01/20/2018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02/07/2018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Other, higher priorities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Railroad Administration</w:t>
            </w:r>
            <w:bookmarkEnd w:id="4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2130-AC17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2130-AC23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2130-AC46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2130-AC48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2130-AC51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2130-AC52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Approved ;Publication Date ;End of Comment Period . : Publication Approved ;Publication Date ;End of Comment Period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2130-AC53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Unanticipated issues requiring further analysis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3" w:name="53"/>
            <w:r>
              <w:rPr>
                <w:rFonts w:ascii="Times" w:eastAsia="Times New Roman" w:hAnsi="Times" w:cs="Times"/>
                <w:b/>
                <w:bCs/>
                <w:sz w:val="20"/>
                <w:szCs w:val="20"/>
              </w:rPr>
              <w:lastRenderedPageBreak/>
              <w:t>Federal Transit Administration</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3"/>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2132-AB16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Transit Administration</w:t>
            </w:r>
            <w:bookmarkEnd w:id="54"/>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2132-AB17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Transit Administration</w:t>
            </w:r>
            <w:bookmarkEnd w:id="5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2132-AB18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64D7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Green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2132-AB20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2132-AB23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NPRM: Publication Approved 02/01/2016;Publication Date 02/05/2016;End of Comment Period 04/05/2016.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2132-AB28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05/09/2016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Protecting Transit Workers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2132-AB30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3022 of the Fast Act requires the Secretary to issue a notice of proposed rulemaking (NPRM) on protecting transit operators from the risk of assault. This NPMR would propose mitigations to reduce the risk of assault to transit operators and employees of public transportation systems, based on a Safety Management Systems approach. Proposed mitigations would include vehicle requirements, training and other tools.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0" w:name="60"/>
            <w:r>
              <w:rPr>
                <w:rFonts w:ascii="Times" w:eastAsia="Times New Roman" w:hAnsi="Times" w:cs="Times"/>
                <w:b/>
                <w:bCs/>
                <w:sz w:val="20"/>
                <w:szCs w:val="20"/>
              </w:rPr>
              <w:lastRenderedPageBreak/>
              <w:t>Maritime Administration</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0"/>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2133-AB74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National Highway Traffic Safety Administration</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1"/>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2127-AK76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National Highway Traffic Safety Administration</w:t>
            </w:r>
            <w:bookmarkEnd w:id="62"/>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2127-AK86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National Highway Traffic Safety Administration</w:t>
            </w:r>
            <w:bookmarkEnd w:id="63"/>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2127-AK92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2127-AK93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2127-AK95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2127-AK96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2127-AL01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064D75">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Yellow</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2127-AL15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54DDB">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54DDB">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54DD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54DD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154DDB" w:rsidRDefault="00154DDB"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2127-AL37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2127-AL52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07/10/2015;Publication Date 07/13/2015;End of Comment Period 10/01/2015.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2127-AL55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2127-AL57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2127-AL76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4" w:name="74"/>
            <w:r>
              <w:rPr>
                <w:rFonts w:ascii="Times" w:eastAsia="Times New Roman" w:hAnsi="Times" w:cs="Times"/>
                <w:b/>
                <w:bCs/>
                <w:sz w:val="20"/>
                <w:szCs w:val="20"/>
              </w:rPr>
              <w:lastRenderedPageBreak/>
              <w:t>Office of the Secretary</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4"/>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2105-AE11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previously titled "Airline Pricing Transparency and Other Consumer Protection Issues" has been separated into three proceedings. This final rule would address the following topics from the notice of proposed rulemaking issued on May 23, 2014: the scope of carriers required to report service quality data, reporting of mainline carriers' domestic code-share partner operations; the statutory requirement that carriers and ticket agents disclose any code-share arrangements on their websites; undisclosed biasing by carriers and ticket agents in electronic displays of flight search results; and disclosure by ticket agents of the carriers whose tickets they sell in order to avoid having consumers mistakenly believe they are searching all possible flight options for a particular city-pair market when in fact there may be other options available. Additionally, the rulemaking would correct drafting errors and make a few clarifying changes to the Department's second Enhancing Airline Passenger Protections rule. Two other proceedings will address other provisions identified in the 2014 NPRM. See RIN 2105-AE56, Transparency of Airline Ancillary Service Fees; and RIN 2105-AE57, Air Transportation Consumer Protection Requirements for Ticket Agents. These rulemakings address unrelated matters and were separated into three proceedings to avoid the risk of any delay in finalizing one issue resulting in a delay in finalizing other issues.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Office of the Secretary</w:t>
            </w:r>
            <w:bookmarkEnd w:id="7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2105-AE12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Office of the Secretary</w:t>
            </w:r>
            <w:bookmarkEnd w:id="7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2105-AE29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Office of the Secretary</w:t>
            </w:r>
            <w:bookmarkEnd w:id="7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2105-AE30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Under the Department´s aviation consumer protection authority and because of concerns raised, we are seeking comment on whether to ban voice calls on aircraft.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Office of the Secretary</w:t>
            </w:r>
            <w:bookmarkEnd w:id="7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2105-AE31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2105-AE32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Transparency of Airline Ancillary Service Fees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Service Fees and the GDS Issue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2105-AE56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previously known as Airline Pricing Transparency and Other Consumer Protection Issues has been separated into three proceedings. This SNPRM will explore whether to require airlines and ticket agents to disclose at all points of sale the fees for certain basic ancillary services associated with the air transportation consumers are buying or considering buying. Two other proceedings will address other provisions identified in the NPRM. See RIN 2105-AE11 and 2105-AE57. These rulemakings address unrelated matters and were separated into three proceedings to avoid the risk of any delay in finalizing one issue resulting in a delay in finalizing other issues.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Rule IV</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2105-AE57</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(2105-AE11)have been separated into this proceeding.</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2" w:name="82"/>
            <w:r>
              <w:rPr>
                <w:rFonts w:ascii="Times" w:eastAsia="Times New Roman" w:hAnsi="Times" w:cs="Times"/>
                <w:b/>
                <w:bCs/>
                <w:sz w:val="20"/>
                <w:szCs w:val="20"/>
              </w:rPr>
              <w:lastRenderedPageBreak/>
              <w:t>Pipeline and Hazardous Materials Safety Administration</w:t>
            </w:r>
          </w:p>
        </w:tc>
      </w:tr>
      <w:tr w:rsidR="00064D75">
        <w:trPr>
          <w:tblCellSpacing w:w="24" w:type="dxa"/>
        </w:trPr>
        <w:tc>
          <w:tcPr>
            <w:tcW w:w="0" w:type="auto"/>
            <w:gridSpan w:val="2"/>
            <w:vAlign w:val="center"/>
            <w:hideMark/>
          </w:tcPr>
          <w:p w:rsidR="00064D75" w:rsidRDefault="008E482D">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2"/>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2137-AE66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Pipeline and Hazardous Materials Safety Administration</w:t>
            </w:r>
            <w:bookmarkEnd w:id="83"/>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64D7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Red</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2137-AE72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proposed rulemaking, PHMSA would be revisiting the requirements in the Pipeline Safety Regulations addressing integrity management principles for Gas Transmission pipelines. In particular, PHMSA would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06/08/2016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20721</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Pipeline and Hazardous Materials Safety Administration</w:t>
            </w:r>
            <w:bookmarkEnd w:id="84"/>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2137-AF06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Pipeline and Hazardous Materials Safety Administration</w:t>
            </w:r>
            <w:bookmarkEnd w:id="85"/>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2137-AF08</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2137-AF20</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 We anticipate these amendments will result in temporary supply chain disruptions but will produce immediate safety benefits by eliminating vulnerability in the existing transport regulations.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Hazardous Materials: FAST Act Requirements for Real-Time Train Consist Information</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for Real-Time Train Consist Info</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2137-AF21</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the Fixing America's Surface Transportation Act (FAST Act), PHMSA, in consultation with appropriate Federal agencies, will issue regulations that require Class I railroads transporting hazardous materials to generate real-time, electronic train consist information, to include: (1) the identity, quantity, and location of hazardous materials on a train; (2) the point of origin and destination of the train; (3) emergency response information required by the hazardous materials regulations; and (4) an emergency response point of contact designated by the Class I railroad. Each railroad must enter into an agreement with each applicable state and local entities (e.g., fusion centers) to provide them with secure and confidential access to the electronic information for each train transporting hazardous materials in the jurisdiction of the entity for purposes of sharing with State and local first responders, emergency response officials, and law enforcement personnel that are involved in emergency response activities.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352"/>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Fixing America's Surface Transportation Act (§7302) : 12/04/2016</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PHMSA-2016-0015</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64D75">
        <w:trPr>
          <w:tblCellSpacing w:w="24" w:type="dxa"/>
        </w:trPr>
        <w:tc>
          <w:tcPr>
            <w:tcW w:w="0" w:type="auto"/>
            <w:gridSpan w:val="2"/>
            <w:vAlign w:val="center"/>
            <w:hideMark/>
          </w:tcPr>
          <w:p w:rsidR="00064D75" w:rsidRDefault="00BD6FAF">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064D75">
        <w:trPr>
          <w:tblCellSpacing w:w="24" w:type="dxa"/>
        </w:trPr>
        <w:tc>
          <w:tcPr>
            <w:tcW w:w="360" w:type="dxa"/>
            <w:vAlign w:val="center"/>
            <w:hideMark/>
          </w:tcPr>
          <w:p w:rsidR="00064D75" w:rsidRDefault="00BD6FAF">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64D7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064D75" w:rsidRDefault="00BD6FAF">
                  <w:pPr>
                    <w:rPr>
                      <w:rFonts w:ascii="Times" w:eastAsia="Times New Roman" w:hAnsi="Times" w:cs="Times"/>
                      <w:sz w:val="20"/>
                      <w:szCs w:val="20"/>
                    </w:rPr>
                  </w:pPr>
                  <w:r>
                    <w:rPr>
                      <w:rFonts w:ascii="Times" w:eastAsia="Times New Roman" w:hAnsi="Times" w:cs="Times"/>
                      <w:sz w:val="20"/>
                      <w:szCs w:val="20"/>
                    </w:rPr>
                    <w:t>Black</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RIN 2137-AF22</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064D75">
              <w:trPr>
                <w:tblCellSpacing w:w="0" w:type="dxa"/>
              </w:trPr>
              <w:tc>
                <w:tcPr>
                  <w:tcW w:w="360" w:type="dxa"/>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64D75">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64D75">
              <w:trPr>
                <w:tblCellSpacing w:w="0" w:type="dxa"/>
              </w:trPr>
              <w:tc>
                <w:tcPr>
                  <w:tcW w:w="0" w:type="auto"/>
                  <w:noWrap/>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64D75" w:rsidRDefault="00064D75">
                  <w:pPr>
                    <w:framePr w:hSpace="36" w:wrap="around" w:vAnchor="text" w:hAnchor="text"/>
                    <w:rPr>
                      <w:rFonts w:ascii="Times" w:eastAsia="Times New Roman" w:hAnsi="Times" w:cs="Times"/>
                      <w:sz w:val="20"/>
                      <w:szCs w:val="20"/>
                    </w:rPr>
                  </w:pP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64D7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4D7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02/14/2017 </w:t>
                  </w:r>
                </w:p>
              </w:tc>
              <w:tc>
                <w:tcPr>
                  <w:tcW w:w="1200" w:type="dxa"/>
                  <w:tcBorders>
                    <w:top w:val="outset" w:sz="6" w:space="0" w:color="auto"/>
                    <w:left w:val="outset" w:sz="6" w:space="0" w:color="auto"/>
                    <w:bottom w:val="outset" w:sz="6" w:space="0" w:color="auto"/>
                    <w:right w:val="outset" w:sz="6" w:space="0" w:color="auto"/>
                  </w:tcBorders>
                  <w:hideMark/>
                </w:tcPr>
                <w:p w:rsidR="00064D75" w:rsidRDefault="00BD6FAF" w:rsidP="008E482D">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64D75">
              <w:trPr>
                <w:tblCellSpacing w:w="15" w:type="dxa"/>
              </w:trPr>
              <w:tc>
                <w:tcPr>
                  <w:tcW w:w="0" w:type="auto"/>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64D75" w:rsidRDefault="00BD6FA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64D75" w:rsidRDefault="00064D75">
            <w:pPr>
              <w:rPr>
                <w:rFonts w:ascii="Times" w:eastAsia="Times New Roman" w:hAnsi="Times" w:cs="Times"/>
                <w:sz w:val="20"/>
                <w:szCs w:val="20"/>
              </w:rPr>
            </w:pPr>
          </w:p>
        </w:tc>
      </w:tr>
      <w:tr w:rsidR="00064D75">
        <w:trPr>
          <w:tblCellSpacing w:w="24" w:type="dxa"/>
        </w:trPr>
        <w:tc>
          <w:tcPr>
            <w:tcW w:w="0" w:type="auto"/>
            <w:gridSpan w:val="2"/>
            <w:vAlign w:val="center"/>
            <w:hideMark/>
          </w:tcPr>
          <w:p w:rsidR="00064D75" w:rsidRDefault="00BD6FA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064D75" w:rsidRDefault="00BD6FAF">
      <w:pPr>
        <w:rPr>
          <w:rFonts w:ascii="Times" w:eastAsia="Times New Roman" w:hAnsi="Times" w:cs="Times"/>
          <w:sz w:val="20"/>
          <w:szCs w:val="20"/>
        </w:rPr>
      </w:pPr>
      <w:r>
        <w:rPr>
          <w:rFonts w:ascii="Times" w:eastAsia="Times New Roman" w:hAnsi="Times" w:cs="Times"/>
          <w:sz w:val="20"/>
          <w:szCs w:val="20"/>
        </w:rPr>
        <w:br w:type="textWrapping" w:clear="all"/>
      </w:r>
    </w:p>
    <w:sectPr w:rsidR="00064D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C7" w:rsidRDefault="00200BC7" w:rsidP="00200BC7">
      <w:r>
        <w:separator/>
      </w:r>
    </w:p>
  </w:endnote>
  <w:endnote w:type="continuationSeparator" w:id="0">
    <w:p w:rsidR="00200BC7" w:rsidRDefault="00200BC7" w:rsidP="0020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778766"/>
      <w:docPartObj>
        <w:docPartGallery w:val="Page Numbers (Bottom of Page)"/>
        <w:docPartUnique/>
      </w:docPartObj>
    </w:sdtPr>
    <w:sdtEndPr/>
    <w:sdtContent>
      <w:sdt>
        <w:sdtPr>
          <w:id w:val="860082579"/>
          <w:docPartObj>
            <w:docPartGallery w:val="Page Numbers (Top of Page)"/>
            <w:docPartUnique/>
          </w:docPartObj>
        </w:sdtPr>
        <w:sdtEndPr/>
        <w:sdtContent>
          <w:p w:rsidR="00200BC7" w:rsidRDefault="00200BC7">
            <w:pPr>
              <w:pStyle w:val="Footer"/>
              <w:jc w:val="right"/>
            </w:pPr>
            <w:r>
              <w:t xml:space="preserve">October Internet Report: Page </w:t>
            </w:r>
            <w:r>
              <w:rPr>
                <w:b/>
                <w:bCs/>
              </w:rPr>
              <w:fldChar w:fldCharType="begin"/>
            </w:r>
            <w:r>
              <w:rPr>
                <w:b/>
                <w:bCs/>
              </w:rPr>
              <w:instrText xml:space="preserve"> PAGE </w:instrText>
            </w:r>
            <w:r>
              <w:rPr>
                <w:b/>
                <w:bCs/>
              </w:rPr>
              <w:fldChar w:fldCharType="separate"/>
            </w:r>
            <w:r w:rsidR="008E482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E482D">
              <w:rPr>
                <w:b/>
                <w:bCs/>
                <w:noProof/>
              </w:rPr>
              <w:t>93</w:t>
            </w:r>
            <w:r>
              <w:rPr>
                <w:b/>
                <w:bCs/>
              </w:rPr>
              <w:fldChar w:fldCharType="end"/>
            </w:r>
          </w:p>
        </w:sdtContent>
      </w:sdt>
    </w:sdtContent>
  </w:sdt>
  <w:p w:rsidR="00200BC7" w:rsidRDefault="00200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C7" w:rsidRDefault="00200BC7" w:rsidP="00200BC7">
      <w:r>
        <w:separator/>
      </w:r>
    </w:p>
  </w:footnote>
  <w:footnote w:type="continuationSeparator" w:id="0">
    <w:p w:rsidR="00200BC7" w:rsidRDefault="00200BC7" w:rsidP="00200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A12E5"/>
    <w:rsid w:val="00064D75"/>
    <w:rsid w:val="00154DDB"/>
    <w:rsid w:val="00200BC7"/>
    <w:rsid w:val="006A12E5"/>
    <w:rsid w:val="00785708"/>
    <w:rsid w:val="008E482D"/>
    <w:rsid w:val="00BD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00BC7"/>
    <w:pPr>
      <w:tabs>
        <w:tab w:val="center" w:pos="4680"/>
        <w:tab w:val="right" w:pos="9360"/>
      </w:tabs>
    </w:pPr>
  </w:style>
  <w:style w:type="character" w:customStyle="1" w:styleId="HeaderChar">
    <w:name w:val="Header Char"/>
    <w:basedOn w:val="DefaultParagraphFont"/>
    <w:link w:val="Header"/>
    <w:uiPriority w:val="99"/>
    <w:rsid w:val="00200BC7"/>
    <w:rPr>
      <w:rFonts w:eastAsiaTheme="minorEastAsia"/>
      <w:sz w:val="24"/>
      <w:szCs w:val="24"/>
    </w:rPr>
  </w:style>
  <w:style w:type="paragraph" w:styleId="Footer">
    <w:name w:val="footer"/>
    <w:basedOn w:val="Normal"/>
    <w:link w:val="FooterChar"/>
    <w:uiPriority w:val="99"/>
    <w:unhideWhenUsed/>
    <w:rsid w:val="00200BC7"/>
    <w:pPr>
      <w:tabs>
        <w:tab w:val="center" w:pos="4680"/>
        <w:tab w:val="right" w:pos="9360"/>
      </w:tabs>
    </w:pPr>
  </w:style>
  <w:style w:type="character" w:customStyle="1" w:styleId="FooterChar">
    <w:name w:val="Footer Char"/>
    <w:basedOn w:val="DefaultParagraphFont"/>
    <w:link w:val="Footer"/>
    <w:uiPriority w:val="99"/>
    <w:rsid w:val="00200BC7"/>
    <w:rPr>
      <w:rFonts w:eastAsiaTheme="minorEastAsia"/>
      <w:sz w:val="24"/>
      <w:szCs w:val="24"/>
    </w:rPr>
  </w:style>
  <w:style w:type="paragraph" w:styleId="BalloonText">
    <w:name w:val="Balloon Text"/>
    <w:basedOn w:val="Normal"/>
    <w:link w:val="BalloonTextChar"/>
    <w:uiPriority w:val="99"/>
    <w:semiHidden/>
    <w:unhideWhenUsed/>
    <w:rsid w:val="00BD6FAF"/>
    <w:rPr>
      <w:rFonts w:ascii="Tahoma" w:hAnsi="Tahoma" w:cs="Tahoma"/>
      <w:sz w:val="16"/>
      <w:szCs w:val="16"/>
    </w:rPr>
  </w:style>
  <w:style w:type="character" w:customStyle="1" w:styleId="BalloonTextChar">
    <w:name w:val="Balloon Text Char"/>
    <w:basedOn w:val="DefaultParagraphFont"/>
    <w:link w:val="BalloonText"/>
    <w:uiPriority w:val="99"/>
    <w:semiHidden/>
    <w:rsid w:val="00BD6FA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00BC7"/>
    <w:pPr>
      <w:tabs>
        <w:tab w:val="center" w:pos="4680"/>
        <w:tab w:val="right" w:pos="9360"/>
      </w:tabs>
    </w:pPr>
  </w:style>
  <w:style w:type="character" w:customStyle="1" w:styleId="HeaderChar">
    <w:name w:val="Header Char"/>
    <w:basedOn w:val="DefaultParagraphFont"/>
    <w:link w:val="Header"/>
    <w:uiPriority w:val="99"/>
    <w:rsid w:val="00200BC7"/>
    <w:rPr>
      <w:rFonts w:eastAsiaTheme="minorEastAsia"/>
      <w:sz w:val="24"/>
      <w:szCs w:val="24"/>
    </w:rPr>
  </w:style>
  <w:style w:type="paragraph" w:styleId="Footer">
    <w:name w:val="footer"/>
    <w:basedOn w:val="Normal"/>
    <w:link w:val="FooterChar"/>
    <w:uiPriority w:val="99"/>
    <w:unhideWhenUsed/>
    <w:rsid w:val="00200BC7"/>
    <w:pPr>
      <w:tabs>
        <w:tab w:val="center" w:pos="4680"/>
        <w:tab w:val="right" w:pos="9360"/>
      </w:tabs>
    </w:pPr>
  </w:style>
  <w:style w:type="character" w:customStyle="1" w:styleId="FooterChar">
    <w:name w:val="Footer Char"/>
    <w:basedOn w:val="DefaultParagraphFont"/>
    <w:link w:val="Footer"/>
    <w:uiPriority w:val="99"/>
    <w:rsid w:val="00200BC7"/>
    <w:rPr>
      <w:rFonts w:eastAsiaTheme="minorEastAsia"/>
      <w:sz w:val="24"/>
      <w:szCs w:val="24"/>
    </w:rPr>
  </w:style>
  <w:style w:type="paragraph" w:styleId="BalloonText">
    <w:name w:val="Balloon Text"/>
    <w:basedOn w:val="Normal"/>
    <w:link w:val="BalloonTextChar"/>
    <w:uiPriority w:val="99"/>
    <w:semiHidden/>
    <w:unhideWhenUsed/>
    <w:rsid w:val="00BD6FAF"/>
    <w:rPr>
      <w:rFonts w:ascii="Tahoma" w:hAnsi="Tahoma" w:cs="Tahoma"/>
      <w:sz w:val="16"/>
      <w:szCs w:val="16"/>
    </w:rPr>
  </w:style>
  <w:style w:type="character" w:customStyle="1" w:styleId="BalloonTextChar">
    <w:name w:val="Balloon Text Char"/>
    <w:basedOn w:val="DefaultParagraphFont"/>
    <w:link w:val="BalloonText"/>
    <w:uiPriority w:val="99"/>
    <w:semiHidden/>
    <w:rsid w:val="00BD6FA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955">
      <w:marLeft w:val="0"/>
      <w:marRight w:val="0"/>
      <w:marTop w:val="0"/>
      <w:marBottom w:val="0"/>
      <w:divBdr>
        <w:top w:val="none" w:sz="0" w:space="0" w:color="auto"/>
        <w:left w:val="none" w:sz="0" w:space="0" w:color="auto"/>
        <w:bottom w:val="none" w:sz="0" w:space="0" w:color="auto"/>
        <w:right w:val="none" w:sz="0" w:space="0" w:color="auto"/>
      </w:divBdr>
    </w:div>
    <w:div w:id="25643800">
      <w:marLeft w:val="0"/>
      <w:marRight w:val="0"/>
      <w:marTop w:val="0"/>
      <w:marBottom w:val="0"/>
      <w:divBdr>
        <w:top w:val="none" w:sz="0" w:space="0" w:color="auto"/>
        <w:left w:val="none" w:sz="0" w:space="0" w:color="auto"/>
        <w:bottom w:val="none" w:sz="0" w:space="0" w:color="auto"/>
        <w:right w:val="none" w:sz="0" w:space="0" w:color="auto"/>
      </w:divBdr>
    </w:div>
    <w:div w:id="29233038">
      <w:marLeft w:val="0"/>
      <w:marRight w:val="0"/>
      <w:marTop w:val="0"/>
      <w:marBottom w:val="0"/>
      <w:divBdr>
        <w:top w:val="none" w:sz="0" w:space="0" w:color="auto"/>
        <w:left w:val="none" w:sz="0" w:space="0" w:color="auto"/>
        <w:bottom w:val="none" w:sz="0" w:space="0" w:color="auto"/>
        <w:right w:val="none" w:sz="0" w:space="0" w:color="auto"/>
      </w:divBdr>
    </w:div>
    <w:div w:id="48768015">
      <w:marLeft w:val="0"/>
      <w:marRight w:val="0"/>
      <w:marTop w:val="0"/>
      <w:marBottom w:val="0"/>
      <w:divBdr>
        <w:top w:val="none" w:sz="0" w:space="0" w:color="auto"/>
        <w:left w:val="none" w:sz="0" w:space="0" w:color="auto"/>
        <w:bottom w:val="none" w:sz="0" w:space="0" w:color="auto"/>
        <w:right w:val="none" w:sz="0" w:space="0" w:color="auto"/>
      </w:divBdr>
    </w:div>
    <w:div w:id="55395625">
      <w:marLeft w:val="0"/>
      <w:marRight w:val="0"/>
      <w:marTop w:val="0"/>
      <w:marBottom w:val="0"/>
      <w:divBdr>
        <w:top w:val="none" w:sz="0" w:space="0" w:color="auto"/>
        <w:left w:val="none" w:sz="0" w:space="0" w:color="auto"/>
        <w:bottom w:val="none" w:sz="0" w:space="0" w:color="auto"/>
        <w:right w:val="none" w:sz="0" w:space="0" w:color="auto"/>
      </w:divBdr>
    </w:div>
    <w:div w:id="66272311">
      <w:marLeft w:val="0"/>
      <w:marRight w:val="0"/>
      <w:marTop w:val="0"/>
      <w:marBottom w:val="0"/>
      <w:divBdr>
        <w:top w:val="none" w:sz="0" w:space="0" w:color="auto"/>
        <w:left w:val="none" w:sz="0" w:space="0" w:color="auto"/>
        <w:bottom w:val="none" w:sz="0" w:space="0" w:color="auto"/>
        <w:right w:val="none" w:sz="0" w:space="0" w:color="auto"/>
      </w:divBdr>
    </w:div>
    <w:div w:id="71052275">
      <w:marLeft w:val="0"/>
      <w:marRight w:val="0"/>
      <w:marTop w:val="0"/>
      <w:marBottom w:val="0"/>
      <w:divBdr>
        <w:top w:val="none" w:sz="0" w:space="0" w:color="auto"/>
        <w:left w:val="none" w:sz="0" w:space="0" w:color="auto"/>
        <w:bottom w:val="none" w:sz="0" w:space="0" w:color="auto"/>
        <w:right w:val="none" w:sz="0" w:space="0" w:color="auto"/>
      </w:divBdr>
    </w:div>
    <w:div w:id="72748809">
      <w:marLeft w:val="0"/>
      <w:marRight w:val="0"/>
      <w:marTop w:val="0"/>
      <w:marBottom w:val="0"/>
      <w:divBdr>
        <w:top w:val="none" w:sz="0" w:space="0" w:color="auto"/>
        <w:left w:val="none" w:sz="0" w:space="0" w:color="auto"/>
        <w:bottom w:val="none" w:sz="0" w:space="0" w:color="auto"/>
        <w:right w:val="none" w:sz="0" w:space="0" w:color="auto"/>
      </w:divBdr>
    </w:div>
    <w:div w:id="102388155">
      <w:marLeft w:val="0"/>
      <w:marRight w:val="0"/>
      <w:marTop w:val="0"/>
      <w:marBottom w:val="0"/>
      <w:divBdr>
        <w:top w:val="none" w:sz="0" w:space="0" w:color="auto"/>
        <w:left w:val="none" w:sz="0" w:space="0" w:color="auto"/>
        <w:bottom w:val="none" w:sz="0" w:space="0" w:color="auto"/>
        <w:right w:val="none" w:sz="0" w:space="0" w:color="auto"/>
      </w:divBdr>
    </w:div>
    <w:div w:id="145560390">
      <w:marLeft w:val="0"/>
      <w:marRight w:val="0"/>
      <w:marTop w:val="0"/>
      <w:marBottom w:val="0"/>
      <w:divBdr>
        <w:top w:val="none" w:sz="0" w:space="0" w:color="auto"/>
        <w:left w:val="none" w:sz="0" w:space="0" w:color="auto"/>
        <w:bottom w:val="none" w:sz="0" w:space="0" w:color="auto"/>
        <w:right w:val="none" w:sz="0" w:space="0" w:color="auto"/>
      </w:divBdr>
    </w:div>
    <w:div w:id="154103532">
      <w:marLeft w:val="0"/>
      <w:marRight w:val="0"/>
      <w:marTop w:val="0"/>
      <w:marBottom w:val="0"/>
      <w:divBdr>
        <w:top w:val="none" w:sz="0" w:space="0" w:color="auto"/>
        <w:left w:val="none" w:sz="0" w:space="0" w:color="auto"/>
        <w:bottom w:val="none" w:sz="0" w:space="0" w:color="auto"/>
        <w:right w:val="none" w:sz="0" w:space="0" w:color="auto"/>
      </w:divBdr>
    </w:div>
    <w:div w:id="234978949">
      <w:marLeft w:val="0"/>
      <w:marRight w:val="0"/>
      <w:marTop w:val="0"/>
      <w:marBottom w:val="0"/>
      <w:divBdr>
        <w:top w:val="none" w:sz="0" w:space="0" w:color="auto"/>
        <w:left w:val="none" w:sz="0" w:space="0" w:color="auto"/>
        <w:bottom w:val="none" w:sz="0" w:space="0" w:color="auto"/>
        <w:right w:val="none" w:sz="0" w:space="0" w:color="auto"/>
      </w:divBdr>
    </w:div>
    <w:div w:id="275253123">
      <w:marLeft w:val="0"/>
      <w:marRight w:val="0"/>
      <w:marTop w:val="0"/>
      <w:marBottom w:val="0"/>
      <w:divBdr>
        <w:top w:val="none" w:sz="0" w:space="0" w:color="auto"/>
        <w:left w:val="none" w:sz="0" w:space="0" w:color="auto"/>
        <w:bottom w:val="none" w:sz="0" w:space="0" w:color="auto"/>
        <w:right w:val="none" w:sz="0" w:space="0" w:color="auto"/>
      </w:divBdr>
    </w:div>
    <w:div w:id="275454284">
      <w:marLeft w:val="0"/>
      <w:marRight w:val="0"/>
      <w:marTop w:val="0"/>
      <w:marBottom w:val="0"/>
      <w:divBdr>
        <w:top w:val="none" w:sz="0" w:space="0" w:color="auto"/>
        <w:left w:val="none" w:sz="0" w:space="0" w:color="auto"/>
        <w:bottom w:val="none" w:sz="0" w:space="0" w:color="auto"/>
        <w:right w:val="none" w:sz="0" w:space="0" w:color="auto"/>
      </w:divBdr>
    </w:div>
    <w:div w:id="280386649">
      <w:marLeft w:val="0"/>
      <w:marRight w:val="0"/>
      <w:marTop w:val="0"/>
      <w:marBottom w:val="0"/>
      <w:divBdr>
        <w:top w:val="none" w:sz="0" w:space="0" w:color="auto"/>
        <w:left w:val="none" w:sz="0" w:space="0" w:color="auto"/>
        <w:bottom w:val="none" w:sz="0" w:space="0" w:color="auto"/>
        <w:right w:val="none" w:sz="0" w:space="0" w:color="auto"/>
      </w:divBdr>
    </w:div>
    <w:div w:id="289676061">
      <w:marLeft w:val="0"/>
      <w:marRight w:val="0"/>
      <w:marTop w:val="0"/>
      <w:marBottom w:val="0"/>
      <w:divBdr>
        <w:top w:val="none" w:sz="0" w:space="0" w:color="auto"/>
        <w:left w:val="none" w:sz="0" w:space="0" w:color="auto"/>
        <w:bottom w:val="none" w:sz="0" w:space="0" w:color="auto"/>
        <w:right w:val="none" w:sz="0" w:space="0" w:color="auto"/>
      </w:divBdr>
    </w:div>
    <w:div w:id="331179852">
      <w:marLeft w:val="0"/>
      <w:marRight w:val="0"/>
      <w:marTop w:val="0"/>
      <w:marBottom w:val="0"/>
      <w:divBdr>
        <w:top w:val="none" w:sz="0" w:space="0" w:color="auto"/>
        <w:left w:val="none" w:sz="0" w:space="0" w:color="auto"/>
        <w:bottom w:val="none" w:sz="0" w:space="0" w:color="auto"/>
        <w:right w:val="none" w:sz="0" w:space="0" w:color="auto"/>
      </w:divBdr>
    </w:div>
    <w:div w:id="337000672">
      <w:marLeft w:val="0"/>
      <w:marRight w:val="0"/>
      <w:marTop w:val="0"/>
      <w:marBottom w:val="0"/>
      <w:divBdr>
        <w:top w:val="none" w:sz="0" w:space="0" w:color="auto"/>
        <w:left w:val="none" w:sz="0" w:space="0" w:color="auto"/>
        <w:bottom w:val="none" w:sz="0" w:space="0" w:color="auto"/>
        <w:right w:val="none" w:sz="0" w:space="0" w:color="auto"/>
      </w:divBdr>
    </w:div>
    <w:div w:id="346060051">
      <w:marLeft w:val="0"/>
      <w:marRight w:val="0"/>
      <w:marTop w:val="0"/>
      <w:marBottom w:val="0"/>
      <w:divBdr>
        <w:top w:val="none" w:sz="0" w:space="0" w:color="auto"/>
        <w:left w:val="none" w:sz="0" w:space="0" w:color="auto"/>
        <w:bottom w:val="none" w:sz="0" w:space="0" w:color="auto"/>
        <w:right w:val="none" w:sz="0" w:space="0" w:color="auto"/>
      </w:divBdr>
    </w:div>
    <w:div w:id="354156732">
      <w:marLeft w:val="0"/>
      <w:marRight w:val="0"/>
      <w:marTop w:val="0"/>
      <w:marBottom w:val="0"/>
      <w:divBdr>
        <w:top w:val="none" w:sz="0" w:space="0" w:color="auto"/>
        <w:left w:val="none" w:sz="0" w:space="0" w:color="auto"/>
        <w:bottom w:val="none" w:sz="0" w:space="0" w:color="auto"/>
        <w:right w:val="none" w:sz="0" w:space="0" w:color="auto"/>
      </w:divBdr>
    </w:div>
    <w:div w:id="358240369">
      <w:marLeft w:val="0"/>
      <w:marRight w:val="0"/>
      <w:marTop w:val="0"/>
      <w:marBottom w:val="0"/>
      <w:divBdr>
        <w:top w:val="none" w:sz="0" w:space="0" w:color="auto"/>
        <w:left w:val="none" w:sz="0" w:space="0" w:color="auto"/>
        <w:bottom w:val="none" w:sz="0" w:space="0" w:color="auto"/>
        <w:right w:val="none" w:sz="0" w:space="0" w:color="auto"/>
      </w:divBdr>
    </w:div>
    <w:div w:id="378016393">
      <w:marLeft w:val="0"/>
      <w:marRight w:val="0"/>
      <w:marTop w:val="0"/>
      <w:marBottom w:val="0"/>
      <w:divBdr>
        <w:top w:val="none" w:sz="0" w:space="0" w:color="auto"/>
        <w:left w:val="none" w:sz="0" w:space="0" w:color="auto"/>
        <w:bottom w:val="none" w:sz="0" w:space="0" w:color="auto"/>
        <w:right w:val="none" w:sz="0" w:space="0" w:color="auto"/>
      </w:divBdr>
    </w:div>
    <w:div w:id="396249412">
      <w:marLeft w:val="0"/>
      <w:marRight w:val="0"/>
      <w:marTop w:val="0"/>
      <w:marBottom w:val="0"/>
      <w:divBdr>
        <w:top w:val="none" w:sz="0" w:space="0" w:color="auto"/>
        <w:left w:val="none" w:sz="0" w:space="0" w:color="auto"/>
        <w:bottom w:val="none" w:sz="0" w:space="0" w:color="auto"/>
        <w:right w:val="none" w:sz="0" w:space="0" w:color="auto"/>
      </w:divBdr>
    </w:div>
    <w:div w:id="396779137">
      <w:marLeft w:val="0"/>
      <w:marRight w:val="0"/>
      <w:marTop w:val="0"/>
      <w:marBottom w:val="0"/>
      <w:divBdr>
        <w:top w:val="none" w:sz="0" w:space="0" w:color="auto"/>
        <w:left w:val="none" w:sz="0" w:space="0" w:color="auto"/>
        <w:bottom w:val="none" w:sz="0" w:space="0" w:color="auto"/>
        <w:right w:val="none" w:sz="0" w:space="0" w:color="auto"/>
      </w:divBdr>
    </w:div>
    <w:div w:id="466241302">
      <w:marLeft w:val="0"/>
      <w:marRight w:val="0"/>
      <w:marTop w:val="0"/>
      <w:marBottom w:val="0"/>
      <w:divBdr>
        <w:top w:val="none" w:sz="0" w:space="0" w:color="auto"/>
        <w:left w:val="none" w:sz="0" w:space="0" w:color="auto"/>
        <w:bottom w:val="none" w:sz="0" w:space="0" w:color="auto"/>
        <w:right w:val="none" w:sz="0" w:space="0" w:color="auto"/>
      </w:divBdr>
    </w:div>
    <w:div w:id="494876369">
      <w:marLeft w:val="0"/>
      <w:marRight w:val="0"/>
      <w:marTop w:val="0"/>
      <w:marBottom w:val="0"/>
      <w:divBdr>
        <w:top w:val="none" w:sz="0" w:space="0" w:color="auto"/>
        <w:left w:val="none" w:sz="0" w:space="0" w:color="auto"/>
        <w:bottom w:val="none" w:sz="0" w:space="0" w:color="auto"/>
        <w:right w:val="none" w:sz="0" w:space="0" w:color="auto"/>
      </w:divBdr>
    </w:div>
    <w:div w:id="511919349">
      <w:marLeft w:val="0"/>
      <w:marRight w:val="0"/>
      <w:marTop w:val="0"/>
      <w:marBottom w:val="0"/>
      <w:divBdr>
        <w:top w:val="none" w:sz="0" w:space="0" w:color="auto"/>
        <w:left w:val="none" w:sz="0" w:space="0" w:color="auto"/>
        <w:bottom w:val="none" w:sz="0" w:space="0" w:color="auto"/>
        <w:right w:val="none" w:sz="0" w:space="0" w:color="auto"/>
      </w:divBdr>
    </w:div>
    <w:div w:id="531453331">
      <w:marLeft w:val="0"/>
      <w:marRight w:val="0"/>
      <w:marTop w:val="0"/>
      <w:marBottom w:val="0"/>
      <w:divBdr>
        <w:top w:val="none" w:sz="0" w:space="0" w:color="auto"/>
        <w:left w:val="none" w:sz="0" w:space="0" w:color="auto"/>
        <w:bottom w:val="none" w:sz="0" w:space="0" w:color="auto"/>
        <w:right w:val="none" w:sz="0" w:space="0" w:color="auto"/>
      </w:divBdr>
    </w:div>
    <w:div w:id="546993523">
      <w:marLeft w:val="0"/>
      <w:marRight w:val="0"/>
      <w:marTop w:val="0"/>
      <w:marBottom w:val="0"/>
      <w:divBdr>
        <w:top w:val="none" w:sz="0" w:space="0" w:color="auto"/>
        <w:left w:val="none" w:sz="0" w:space="0" w:color="auto"/>
        <w:bottom w:val="none" w:sz="0" w:space="0" w:color="auto"/>
        <w:right w:val="none" w:sz="0" w:space="0" w:color="auto"/>
      </w:divBdr>
    </w:div>
    <w:div w:id="547104213">
      <w:marLeft w:val="0"/>
      <w:marRight w:val="0"/>
      <w:marTop w:val="0"/>
      <w:marBottom w:val="0"/>
      <w:divBdr>
        <w:top w:val="none" w:sz="0" w:space="0" w:color="auto"/>
        <w:left w:val="none" w:sz="0" w:space="0" w:color="auto"/>
        <w:bottom w:val="none" w:sz="0" w:space="0" w:color="auto"/>
        <w:right w:val="none" w:sz="0" w:space="0" w:color="auto"/>
      </w:divBdr>
    </w:div>
    <w:div w:id="549997944">
      <w:marLeft w:val="0"/>
      <w:marRight w:val="0"/>
      <w:marTop w:val="0"/>
      <w:marBottom w:val="0"/>
      <w:divBdr>
        <w:top w:val="none" w:sz="0" w:space="0" w:color="auto"/>
        <w:left w:val="none" w:sz="0" w:space="0" w:color="auto"/>
        <w:bottom w:val="none" w:sz="0" w:space="0" w:color="auto"/>
        <w:right w:val="none" w:sz="0" w:space="0" w:color="auto"/>
      </w:divBdr>
    </w:div>
    <w:div w:id="575213269">
      <w:marLeft w:val="0"/>
      <w:marRight w:val="0"/>
      <w:marTop w:val="0"/>
      <w:marBottom w:val="0"/>
      <w:divBdr>
        <w:top w:val="none" w:sz="0" w:space="0" w:color="auto"/>
        <w:left w:val="none" w:sz="0" w:space="0" w:color="auto"/>
        <w:bottom w:val="none" w:sz="0" w:space="0" w:color="auto"/>
        <w:right w:val="none" w:sz="0" w:space="0" w:color="auto"/>
      </w:divBdr>
    </w:div>
    <w:div w:id="660307259">
      <w:marLeft w:val="0"/>
      <w:marRight w:val="0"/>
      <w:marTop w:val="0"/>
      <w:marBottom w:val="0"/>
      <w:divBdr>
        <w:top w:val="none" w:sz="0" w:space="0" w:color="auto"/>
        <w:left w:val="none" w:sz="0" w:space="0" w:color="auto"/>
        <w:bottom w:val="none" w:sz="0" w:space="0" w:color="auto"/>
        <w:right w:val="none" w:sz="0" w:space="0" w:color="auto"/>
      </w:divBdr>
    </w:div>
    <w:div w:id="671756073">
      <w:marLeft w:val="0"/>
      <w:marRight w:val="0"/>
      <w:marTop w:val="0"/>
      <w:marBottom w:val="0"/>
      <w:divBdr>
        <w:top w:val="none" w:sz="0" w:space="0" w:color="auto"/>
        <w:left w:val="none" w:sz="0" w:space="0" w:color="auto"/>
        <w:bottom w:val="none" w:sz="0" w:space="0" w:color="auto"/>
        <w:right w:val="none" w:sz="0" w:space="0" w:color="auto"/>
      </w:divBdr>
    </w:div>
    <w:div w:id="698697401">
      <w:marLeft w:val="0"/>
      <w:marRight w:val="0"/>
      <w:marTop w:val="0"/>
      <w:marBottom w:val="0"/>
      <w:divBdr>
        <w:top w:val="none" w:sz="0" w:space="0" w:color="auto"/>
        <w:left w:val="none" w:sz="0" w:space="0" w:color="auto"/>
        <w:bottom w:val="none" w:sz="0" w:space="0" w:color="auto"/>
        <w:right w:val="none" w:sz="0" w:space="0" w:color="auto"/>
      </w:divBdr>
    </w:div>
    <w:div w:id="772092760">
      <w:marLeft w:val="0"/>
      <w:marRight w:val="0"/>
      <w:marTop w:val="0"/>
      <w:marBottom w:val="0"/>
      <w:divBdr>
        <w:top w:val="none" w:sz="0" w:space="0" w:color="auto"/>
        <w:left w:val="none" w:sz="0" w:space="0" w:color="auto"/>
        <w:bottom w:val="none" w:sz="0" w:space="0" w:color="auto"/>
        <w:right w:val="none" w:sz="0" w:space="0" w:color="auto"/>
      </w:divBdr>
    </w:div>
    <w:div w:id="858355252">
      <w:marLeft w:val="0"/>
      <w:marRight w:val="0"/>
      <w:marTop w:val="0"/>
      <w:marBottom w:val="0"/>
      <w:divBdr>
        <w:top w:val="none" w:sz="0" w:space="0" w:color="auto"/>
        <w:left w:val="none" w:sz="0" w:space="0" w:color="auto"/>
        <w:bottom w:val="none" w:sz="0" w:space="0" w:color="auto"/>
        <w:right w:val="none" w:sz="0" w:space="0" w:color="auto"/>
      </w:divBdr>
    </w:div>
    <w:div w:id="884564833">
      <w:marLeft w:val="0"/>
      <w:marRight w:val="0"/>
      <w:marTop w:val="0"/>
      <w:marBottom w:val="0"/>
      <w:divBdr>
        <w:top w:val="none" w:sz="0" w:space="0" w:color="auto"/>
        <w:left w:val="none" w:sz="0" w:space="0" w:color="auto"/>
        <w:bottom w:val="none" w:sz="0" w:space="0" w:color="auto"/>
        <w:right w:val="none" w:sz="0" w:space="0" w:color="auto"/>
      </w:divBdr>
    </w:div>
    <w:div w:id="925722645">
      <w:marLeft w:val="0"/>
      <w:marRight w:val="0"/>
      <w:marTop w:val="0"/>
      <w:marBottom w:val="0"/>
      <w:divBdr>
        <w:top w:val="none" w:sz="0" w:space="0" w:color="auto"/>
        <w:left w:val="none" w:sz="0" w:space="0" w:color="auto"/>
        <w:bottom w:val="none" w:sz="0" w:space="0" w:color="auto"/>
        <w:right w:val="none" w:sz="0" w:space="0" w:color="auto"/>
      </w:divBdr>
    </w:div>
    <w:div w:id="998265769">
      <w:marLeft w:val="0"/>
      <w:marRight w:val="0"/>
      <w:marTop w:val="0"/>
      <w:marBottom w:val="0"/>
      <w:divBdr>
        <w:top w:val="none" w:sz="0" w:space="0" w:color="auto"/>
        <w:left w:val="none" w:sz="0" w:space="0" w:color="auto"/>
        <w:bottom w:val="none" w:sz="0" w:space="0" w:color="auto"/>
        <w:right w:val="none" w:sz="0" w:space="0" w:color="auto"/>
      </w:divBdr>
    </w:div>
    <w:div w:id="1015577029">
      <w:marLeft w:val="0"/>
      <w:marRight w:val="0"/>
      <w:marTop w:val="0"/>
      <w:marBottom w:val="0"/>
      <w:divBdr>
        <w:top w:val="none" w:sz="0" w:space="0" w:color="auto"/>
        <w:left w:val="none" w:sz="0" w:space="0" w:color="auto"/>
        <w:bottom w:val="none" w:sz="0" w:space="0" w:color="auto"/>
        <w:right w:val="none" w:sz="0" w:space="0" w:color="auto"/>
      </w:divBdr>
    </w:div>
    <w:div w:id="1028289475">
      <w:marLeft w:val="0"/>
      <w:marRight w:val="0"/>
      <w:marTop w:val="0"/>
      <w:marBottom w:val="0"/>
      <w:divBdr>
        <w:top w:val="none" w:sz="0" w:space="0" w:color="auto"/>
        <w:left w:val="none" w:sz="0" w:space="0" w:color="auto"/>
        <w:bottom w:val="none" w:sz="0" w:space="0" w:color="auto"/>
        <w:right w:val="none" w:sz="0" w:space="0" w:color="auto"/>
      </w:divBdr>
    </w:div>
    <w:div w:id="1124158185">
      <w:marLeft w:val="0"/>
      <w:marRight w:val="0"/>
      <w:marTop w:val="0"/>
      <w:marBottom w:val="0"/>
      <w:divBdr>
        <w:top w:val="none" w:sz="0" w:space="0" w:color="auto"/>
        <w:left w:val="none" w:sz="0" w:space="0" w:color="auto"/>
        <w:bottom w:val="none" w:sz="0" w:space="0" w:color="auto"/>
        <w:right w:val="none" w:sz="0" w:space="0" w:color="auto"/>
      </w:divBdr>
    </w:div>
    <w:div w:id="1141843737">
      <w:marLeft w:val="0"/>
      <w:marRight w:val="0"/>
      <w:marTop w:val="0"/>
      <w:marBottom w:val="0"/>
      <w:divBdr>
        <w:top w:val="none" w:sz="0" w:space="0" w:color="auto"/>
        <w:left w:val="none" w:sz="0" w:space="0" w:color="auto"/>
        <w:bottom w:val="none" w:sz="0" w:space="0" w:color="auto"/>
        <w:right w:val="none" w:sz="0" w:space="0" w:color="auto"/>
      </w:divBdr>
    </w:div>
    <w:div w:id="1160269832">
      <w:marLeft w:val="0"/>
      <w:marRight w:val="0"/>
      <w:marTop w:val="0"/>
      <w:marBottom w:val="0"/>
      <w:divBdr>
        <w:top w:val="none" w:sz="0" w:space="0" w:color="auto"/>
        <w:left w:val="none" w:sz="0" w:space="0" w:color="auto"/>
        <w:bottom w:val="none" w:sz="0" w:space="0" w:color="auto"/>
        <w:right w:val="none" w:sz="0" w:space="0" w:color="auto"/>
      </w:divBdr>
    </w:div>
    <w:div w:id="1170868864">
      <w:marLeft w:val="0"/>
      <w:marRight w:val="0"/>
      <w:marTop w:val="0"/>
      <w:marBottom w:val="0"/>
      <w:divBdr>
        <w:top w:val="none" w:sz="0" w:space="0" w:color="auto"/>
        <w:left w:val="none" w:sz="0" w:space="0" w:color="auto"/>
        <w:bottom w:val="none" w:sz="0" w:space="0" w:color="auto"/>
        <w:right w:val="none" w:sz="0" w:space="0" w:color="auto"/>
      </w:divBdr>
    </w:div>
    <w:div w:id="1193376153">
      <w:marLeft w:val="0"/>
      <w:marRight w:val="0"/>
      <w:marTop w:val="0"/>
      <w:marBottom w:val="0"/>
      <w:divBdr>
        <w:top w:val="none" w:sz="0" w:space="0" w:color="auto"/>
        <w:left w:val="none" w:sz="0" w:space="0" w:color="auto"/>
        <w:bottom w:val="none" w:sz="0" w:space="0" w:color="auto"/>
        <w:right w:val="none" w:sz="0" w:space="0" w:color="auto"/>
      </w:divBdr>
    </w:div>
    <w:div w:id="1198466733">
      <w:marLeft w:val="0"/>
      <w:marRight w:val="0"/>
      <w:marTop w:val="0"/>
      <w:marBottom w:val="0"/>
      <w:divBdr>
        <w:top w:val="none" w:sz="0" w:space="0" w:color="auto"/>
        <w:left w:val="none" w:sz="0" w:space="0" w:color="auto"/>
        <w:bottom w:val="none" w:sz="0" w:space="0" w:color="auto"/>
        <w:right w:val="none" w:sz="0" w:space="0" w:color="auto"/>
      </w:divBdr>
    </w:div>
    <w:div w:id="1218199010">
      <w:marLeft w:val="0"/>
      <w:marRight w:val="0"/>
      <w:marTop w:val="0"/>
      <w:marBottom w:val="0"/>
      <w:divBdr>
        <w:top w:val="none" w:sz="0" w:space="0" w:color="auto"/>
        <w:left w:val="none" w:sz="0" w:space="0" w:color="auto"/>
        <w:bottom w:val="none" w:sz="0" w:space="0" w:color="auto"/>
        <w:right w:val="none" w:sz="0" w:space="0" w:color="auto"/>
      </w:divBdr>
    </w:div>
    <w:div w:id="1244030788">
      <w:marLeft w:val="0"/>
      <w:marRight w:val="0"/>
      <w:marTop w:val="0"/>
      <w:marBottom w:val="0"/>
      <w:divBdr>
        <w:top w:val="none" w:sz="0" w:space="0" w:color="auto"/>
        <w:left w:val="none" w:sz="0" w:space="0" w:color="auto"/>
        <w:bottom w:val="none" w:sz="0" w:space="0" w:color="auto"/>
        <w:right w:val="none" w:sz="0" w:space="0" w:color="auto"/>
      </w:divBdr>
    </w:div>
    <w:div w:id="1298413701">
      <w:marLeft w:val="0"/>
      <w:marRight w:val="0"/>
      <w:marTop w:val="0"/>
      <w:marBottom w:val="0"/>
      <w:divBdr>
        <w:top w:val="none" w:sz="0" w:space="0" w:color="auto"/>
        <w:left w:val="none" w:sz="0" w:space="0" w:color="auto"/>
        <w:bottom w:val="none" w:sz="0" w:space="0" w:color="auto"/>
        <w:right w:val="none" w:sz="0" w:space="0" w:color="auto"/>
      </w:divBdr>
    </w:div>
    <w:div w:id="1413119732">
      <w:marLeft w:val="0"/>
      <w:marRight w:val="0"/>
      <w:marTop w:val="0"/>
      <w:marBottom w:val="0"/>
      <w:divBdr>
        <w:top w:val="none" w:sz="0" w:space="0" w:color="auto"/>
        <w:left w:val="none" w:sz="0" w:space="0" w:color="auto"/>
        <w:bottom w:val="none" w:sz="0" w:space="0" w:color="auto"/>
        <w:right w:val="none" w:sz="0" w:space="0" w:color="auto"/>
      </w:divBdr>
    </w:div>
    <w:div w:id="1425688310">
      <w:marLeft w:val="0"/>
      <w:marRight w:val="0"/>
      <w:marTop w:val="0"/>
      <w:marBottom w:val="0"/>
      <w:divBdr>
        <w:top w:val="none" w:sz="0" w:space="0" w:color="auto"/>
        <w:left w:val="none" w:sz="0" w:space="0" w:color="auto"/>
        <w:bottom w:val="none" w:sz="0" w:space="0" w:color="auto"/>
        <w:right w:val="none" w:sz="0" w:space="0" w:color="auto"/>
      </w:divBdr>
    </w:div>
    <w:div w:id="1477144458">
      <w:marLeft w:val="0"/>
      <w:marRight w:val="0"/>
      <w:marTop w:val="0"/>
      <w:marBottom w:val="0"/>
      <w:divBdr>
        <w:top w:val="none" w:sz="0" w:space="0" w:color="auto"/>
        <w:left w:val="none" w:sz="0" w:space="0" w:color="auto"/>
        <w:bottom w:val="none" w:sz="0" w:space="0" w:color="auto"/>
        <w:right w:val="none" w:sz="0" w:space="0" w:color="auto"/>
      </w:divBdr>
    </w:div>
    <w:div w:id="1479154076">
      <w:marLeft w:val="0"/>
      <w:marRight w:val="0"/>
      <w:marTop w:val="0"/>
      <w:marBottom w:val="0"/>
      <w:divBdr>
        <w:top w:val="none" w:sz="0" w:space="0" w:color="auto"/>
        <w:left w:val="none" w:sz="0" w:space="0" w:color="auto"/>
        <w:bottom w:val="none" w:sz="0" w:space="0" w:color="auto"/>
        <w:right w:val="none" w:sz="0" w:space="0" w:color="auto"/>
      </w:divBdr>
    </w:div>
    <w:div w:id="1490321249">
      <w:marLeft w:val="0"/>
      <w:marRight w:val="0"/>
      <w:marTop w:val="0"/>
      <w:marBottom w:val="0"/>
      <w:divBdr>
        <w:top w:val="none" w:sz="0" w:space="0" w:color="auto"/>
        <w:left w:val="none" w:sz="0" w:space="0" w:color="auto"/>
        <w:bottom w:val="none" w:sz="0" w:space="0" w:color="auto"/>
        <w:right w:val="none" w:sz="0" w:space="0" w:color="auto"/>
      </w:divBdr>
    </w:div>
    <w:div w:id="1500928833">
      <w:marLeft w:val="0"/>
      <w:marRight w:val="0"/>
      <w:marTop w:val="0"/>
      <w:marBottom w:val="0"/>
      <w:divBdr>
        <w:top w:val="none" w:sz="0" w:space="0" w:color="auto"/>
        <w:left w:val="none" w:sz="0" w:space="0" w:color="auto"/>
        <w:bottom w:val="none" w:sz="0" w:space="0" w:color="auto"/>
        <w:right w:val="none" w:sz="0" w:space="0" w:color="auto"/>
      </w:divBdr>
    </w:div>
    <w:div w:id="1502625203">
      <w:marLeft w:val="0"/>
      <w:marRight w:val="0"/>
      <w:marTop w:val="0"/>
      <w:marBottom w:val="0"/>
      <w:divBdr>
        <w:top w:val="none" w:sz="0" w:space="0" w:color="auto"/>
        <w:left w:val="none" w:sz="0" w:space="0" w:color="auto"/>
        <w:bottom w:val="none" w:sz="0" w:space="0" w:color="auto"/>
        <w:right w:val="none" w:sz="0" w:space="0" w:color="auto"/>
      </w:divBdr>
    </w:div>
    <w:div w:id="1546940415">
      <w:marLeft w:val="0"/>
      <w:marRight w:val="0"/>
      <w:marTop w:val="0"/>
      <w:marBottom w:val="0"/>
      <w:divBdr>
        <w:top w:val="none" w:sz="0" w:space="0" w:color="auto"/>
        <w:left w:val="none" w:sz="0" w:space="0" w:color="auto"/>
        <w:bottom w:val="none" w:sz="0" w:space="0" w:color="auto"/>
        <w:right w:val="none" w:sz="0" w:space="0" w:color="auto"/>
      </w:divBdr>
    </w:div>
    <w:div w:id="1563642410">
      <w:marLeft w:val="0"/>
      <w:marRight w:val="0"/>
      <w:marTop w:val="0"/>
      <w:marBottom w:val="0"/>
      <w:divBdr>
        <w:top w:val="none" w:sz="0" w:space="0" w:color="auto"/>
        <w:left w:val="none" w:sz="0" w:space="0" w:color="auto"/>
        <w:bottom w:val="none" w:sz="0" w:space="0" w:color="auto"/>
        <w:right w:val="none" w:sz="0" w:space="0" w:color="auto"/>
      </w:divBdr>
    </w:div>
    <w:div w:id="1585802432">
      <w:marLeft w:val="0"/>
      <w:marRight w:val="0"/>
      <w:marTop w:val="0"/>
      <w:marBottom w:val="0"/>
      <w:divBdr>
        <w:top w:val="none" w:sz="0" w:space="0" w:color="auto"/>
        <w:left w:val="none" w:sz="0" w:space="0" w:color="auto"/>
        <w:bottom w:val="none" w:sz="0" w:space="0" w:color="auto"/>
        <w:right w:val="none" w:sz="0" w:space="0" w:color="auto"/>
      </w:divBdr>
    </w:div>
    <w:div w:id="1615553967">
      <w:marLeft w:val="0"/>
      <w:marRight w:val="0"/>
      <w:marTop w:val="0"/>
      <w:marBottom w:val="0"/>
      <w:divBdr>
        <w:top w:val="none" w:sz="0" w:space="0" w:color="auto"/>
        <w:left w:val="none" w:sz="0" w:space="0" w:color="auto"/>
        <w:bottom w:val="none" w:sz="0" w:space="0" w:color="auto"/>
        <w:right w:val="none" w:sz="0" w:space="0" w:color="auto"/>
      </w:divBdr>
    </w:div>
    <w:div w:id="1639264208">
      <w:marLeft w:val="0"/>
      <w:marRight w:val="0"/>
      <w:marTop w:val="0"/>
      <w:marBottom w:val="0"/>
      <w:divBdr>
        <w:top w:val="none" w:sz="0" w:space="0" w:color="auto"/>
        <w:left w:val="none" w:sz="0" w:space="0" w:color="auto"/>
        <w:bottom w:val="none" w:sz="0" w:space="0" w:color="auto"/>
        <w:right w:val="none" w:sz="0" w:space="0" w:color="auto"/>
      </w:divBdr>
    </w:div>
    <w:div w:id="1642341464">
      <w:marLeft w:val="0"/>
      <w:marRight w:val="0"/>
      <w:marTop w:val="0"/>
      <w:marBottom w:val="0"/>
      <w:divBdr>
        <w:top w:val="none" w:sz="0" w:space="0" w:color="auto"/>
        <w:left w:val="none" w:sz="0" w:space="0" w:color="auto"/>
        <w:bottom w:val="none" w:sz="0" w:space="0" w:color="auto"/>
        <w:right w:val="none" w:sz="0" w:space="0" w:color="auto"/>
      </w:divBdr>
    </w:div>
    <w:div w:id="1645236114">
      <w:marLeft w:val="0"/>
      <w:marRight w:val="0"/>
      <w:marTop w:val="0"/>
      <w:marBottom w:val="0"/>
      <w:divBdr>
        <w:top w:val="none" w:sz="0" w:space="0" w:color="auto"/>
        <w:left w:val="none" w:sz="0" w:space="0" w:color="auto"/>
        <w:bottom w:val="none" w:sz="0" w:space="0" w:color="auto"/>
        <w:right w:val="none" w:sz="0" w:space="0" w:color="auto"/>
      </w:divBdr>
    </w:div>
    <w:div w:id="1663199666">
      <w:marLeft w:val="0"/>
      <w:marRight w:val="0"/>
      <w:marTop w:val="0"/>
      <w:marBottom w:val="0"/>
      <w:divBdr>
        <w:top w:val="none" w:sz="0" w:space="0" w:color="auto"/>
        <w:left w:val="none" w:sz="0" w:space="0" w:color="auto"/>
        <w:bottom w:val="none" w:sz="0" w:space="0" w:color="auto"/>
        <w:right w:val="none" w:sz="0" w:space="0" w:color="auto"/>
      </w:divBdr>
    </w:div>
    <w:div w:id="1667317636">
      <w:marLeft w:val="0"/>
      <w:marRight w:val="0"/>
      <w:marTop w:val="0"/>
      <w:marBottom w:val="0"/>
      <w:divBdr>
        <w:top w:val="none" w:sz="0" w:space="0" w:color="auto"/>
        <w:left w:val="none" w:sz="0" w:space="0" w:color="auto"/>
        <w:bottom w:val="none" w:sz="0" w:space="0" w:color="auto"/>
        <w:right w:val="none" w:sz="0" w:space="0" w:color="auto"/>
      </w:divBdr>
    </w:div>
    <w:div w:id="1682583015">
      <w:marLeft w:val="0"/>
      <w:marRight w:val="0"/>
      <w:marTop w:val="0"/>
      <w:marBottom w:val="0"/>
      <w:divBdr>
        <w:top w:val="none" w:sz="0" w:space="0" w:color="auto"/>
        <w:left w:val="none" w:sz="0" w:space="0" w:color="auto"/>
        <w:bottom w:val="none" w:sz="0" w:space="0" w:color="auto"/>
        <w:right w:val="none" w:sz="0" w:space="0" w:color="auto"/>
      </w:divBdr>
    </w:div>
    <w:div w:id="1692680995">
      <w:marLeft w:val="0"/>
      <w:marRight w:val="0"/>
      <w:marTop w:val="0"/>
      <w:marBottom w:val="0"/>
      <w:divBdr>
        <w:top w:val="none" w:sz="0" w:space="0" w:color="auto"/>
        <w:left w:val="none" w:sz="0" w:space="0" w:color="auto"/>
        <w:bottom w:val="none" w:sz="0" w:space="0" w:color="auto"/>
        <w:right w:val="none" w:sz="0" w:space="0" w:color="auto"/>
      </w:divBdr>
    </w:div>
    <w:div w:id="1707948816">
      <w:marLeft w:val="0"/>
      <w:marRight w:val="0"/>
      <w:marTop w:val="0"/>
      <w:marBottom w:val="0"/>
      <w:divBdr>
        <w:top w:val="none" w:sz="0" w:space="0" w:color="auto"/>
        <w:left w:val="none" w:sz="0" w:space="0" w:color="auto"/>
        <w:bottom w:val="none" w:sz="0" w:space="0" w:color="auto"/>
        <w:right w:val="none" w:sz="0" w:space="0" w:color="auto"/>
      </w:divBdr>
    </w:div>
    <w:div w:id="1734959921">
      <w:marLeft w:val="0"/>
      <w:marRight w:val="0"/>
      <w:marTop w:val="0"/>
      <w:marBottom w:val="0"/>
      <w:divBdr>
        <w:top w:val="none" w:sz="0" w:space="0" w:color="auto"/>
        <w:left w:val="none" w:sz="0" w:space="0" w:color="auto"/>
        <w:bottom w:val="none" w:sz="0" w:space="0" w:color="auto"/>
        <w:right w:val="none" w:sz="0" w:space="0" w:color="auto"/>
      </w:divBdr>
    </w:div>
    <w:div w:id="1740784081">
      <w:marLeft w:val="0"/>
      <w:marRight w:val="0"/>
      <w:marTop w:val="0"/>
      <w:marBottom w:val="0"/>
      <w:divBdr>
        <w:top w:val="none" w:sz="0" w:space="0" w:color="auto"/>
        <w:left w:val="none" w:sz="0" w:space="0" w:color="auto"/>
        <w:bottom w:val="none" w:sz="0" w:space="0" w:color="auto"/>
        <w:right w:val="none" w:sz="0" w:space="0" w:color="auto"/>
      </w:divBdr>
    </w:div>
    <w:div w:id="1751730547">
      <w:marLeft w:val="0"/>
      <w:marRight w:val="0"/>
      <w:marTop w:val="0"/>
      <w:marBottom w:val="0"/>
      <w:divBdr>
        <w:top w:val="none" w:sz="0" w:space="0" w:color="auto"/>
        <w:left w:val="none" w:sz="0" w:space="0" w:color="auto"/>
        <w:bottom w:val="none" w:sz="0" w:space="0" w:color="auto"/>
        <w:right w:val="none" w:sz="0" w:space="0" w:color="auto"/>
      </w:divBdr>
    </w:div>
    <w:div w:id="1816751478">
      <w:marLeft w:val="0"/>
      <w:marRight w:val="0"/>
      <w:marTop w:val="0"/>
      <w:marBottom w:val="0"/>
      <w:divBdr>
        <w:top w:val="none" w:sz="0" w:space="0" w:color="auto"/>
        <w:left w:val="none" w:sz="0" w:space="0" w:color="auto"/>
        <w:bottom w:val="none" w:sz="0" w:space="0" w:color="auto"/>
        <w:right w:val="none" w:sz="0" w:space="0" w:color="auto"/>
      </w:divBdr>
    </w:div>
    <w:div w:id="1835148557">
      <w:marLeft w:val="0"/>
      <w:marRight w:val="0"/>
      <w:marTop w:val="0"/>
      <w:marBottom w:val="0"/>
      <w:divBdr>
        <w:top w:val="none" w:sz="0" w:space="0" w:color="auto"/>
        <w:left w:val="none" w:sz="0" w:space="0" w:color="auto"/>
        <w:bottom w:val="none" w:sz="0" w:space="0" w:color="auto"/>
        <w:right w:val="none" w:sz="0" w:space="0" w:color="auto"/>
      </w:divBdr>
    </w:div>
    <w:div w:id="1846169141">
      <w:marLeft w:val="0"/>
      <w:marRight w:val="0"/>
      <w:marTop w:val="0"/>
      <w:marBottom w:val="0"/>
      <w:divBdr>
        <w:top w:val="none" w:sz="0" w:space="0" w:color="auto"/>
        <w:left w:val="none" w:sz="0" w:space="0" w:color="auto"/>
        <w:bottom w:val="none" w:sz="0" w:space="0" w:color="auto"/>
        <w:right w:val="none" w:sz="0" w:space="0" w:color="auto"/>
      </w:divBdr>
    </w:div>
    <w:div w:id="1903786245">
      <w:marLeft w:val="0"/>
      <w:marRight w:val="0"/>
      <w:marTop w:val="0"/>
      <w:marBottom w:val="0"/>
      <w:divBdr>
        <w:top w:val="none" w:sz="0" w:space="0" w:color="auto"/>
        <w:left w:val="none" w:sz="0" w:space="0" w:color="auto"/>
        <w:bottom w:val="none" w:sz="0" w:space="0" w:color="auto"/>
        <w:right w:val="none" w:sz="0" w:space="0" w:color="auto"/>
      </w:divBdr>
    </w:div>
    <w:div w:id="1915234757">
      <w:marLeft w:val="0"/>
      <w:marRight w:val="0"/>
      <w:marTop w:val="0"/>
      <w:marBottom w:val="0"/>
      <w:divBdr>
        <w:top w:val="none" w:sz="0" w:space="0" w:color="auto"/>
        <w:left w:val="none" w:sz="0" w:space="0" w:color="auto"/>
        <w:bottom w:val="none" w:sz="0" w:space="0" w:color="auto"/>
        <w:right w:val="none" w:sz="0" w:space="0" w:color="auto"/>
      </w:divBdr>
    </w:div>
    <w:div w:id="1928414519">
      <w:marLeft w:val="0"/>
      <w:marRight w:val="0"/>
      <w:marTop w:val="0"/>
      <w:marBottom w:val="0"/>
      <w:divBdr>
        <w:top w:val="none" w:sz="0" w:space="0" w:color="auto"/>
        <w:left w:val="none" w:sz="0" w:space="0" w:color="auto"/>
        <w:bottom w:val="none" w:sz="0" w:space="0" w:color="auto"/>
        <w:right w:val="none" w:sz="0" w:space="0" w:color="auto"/>
      </w:divBdr>
    </w:div>
    <w:div w:id="1951743052">
      <w:marLeft w:val="0"/>
      <w:marRight w:val="0"/>
      <w:marTop w:val="0"/>
      <w:marBottom w:val="0"/>
      <w:divBdr>
        <w:top w:val="none" w:sz="0" w:space="0" w:color="auto"/>
        <w:left w:val="none" w:sz="0" w:space="0" w:color="auto"/>
        <w:bottom w:val="none" w:sz="0" w:space="0" w:color="auto"/>
        <w:right w:val="none" w:sz="0" w:space="0" w:color="auto"/>
      </w:divBdr>
    </w:div>
    <w:div w:id="1989170821">
      <w:marLeft w:val="0"/>
      <w:marRight w:val="0"/>
      <w:marTop w:val="0"/>
      <w:marBottom w:val="0"/>
      <w:divBdr>
        <w:top w:val="none" w:sz="0" w:space="0" w:color="auto"/>
        <w:left w:val="none" w:sz="0" w:space="0" w:color="auto"/>
        <w:bottom w:val="none" w:sz="0" w:space="0" w:color="auto"/>
        <w:right w:val="none" w:sz="0" w:space="0" w:color="auto"/>
      </w:divBdr>
    </w:div>
    <w:div w:id="2000380223">
      <w:marLeft w:val="0"/>
      <w:marRight w:val="0"/>
      <w:marTop w:val="0"/>
      <w:marBottom w:val="0"/>
      <w:divBdr>
        <w:top w:val="none" w:sz="0" w:space="0" w:color="auto"/>
        <w:left w:val="none" w:sz="0" w:space="0" w:color="auto"/>
        <w:bottom w:val="none" w:sz="0" w:space="0" w:color="auto"/>
        <w:right w:val="none" w:sz="0" w:space="0" w:color="auto"/>
      </w:divBdr>
    </w:div>
    <w:div w:id="2026514034">
      <w:marLeft w:val="0"/>
      <w:marRight w:val="0"/>
      <w:marTop w:val="0"/>
      <w:marBottom w:val="0"/>
      <w:divBdr>
        <w:top w:val="none" w:sz="0" w:space="0" w:color="auto"/>
        <w:left w:val="none" w:sz="0" w:space="0" w:color="auto"/>
        <w:bottom w:val="none" w:sz="0" w:space="0" w:color="auto"/>
        <w:right w:val="none" w:sz="0" w:space="0" w:color="auto"/>
      </w:divBdr>
    </w:div>
    <w:div w:id="2033845710">
      <w:marLeft w:val="0"/>
      <w:marRight w:val="0"/>
      <w:marTop w:val="0"/>
      <w:marBottom w:val="0"/>
      <w:divBdr>
        <w:top w:val="none" w:sz="0" w:space="0" w:color="auto"/>
        <w:left w:val="none" w:sz="0" w:space="0" w:color="auto"/>
        <w:bottom w:val="none" w:sz="0" w:space="0" w:color="auto"/>
        <w:right w:val="none" w:sz="0" w:space="0" w:color="auto"/>
      </w:divBdr>
    </w:div>
    <w:div w:id="2065174192">
      <w:marLeft w:val="0"/>
      <w:marRight w:val="0"/>
      <w:marTop w:val="0"/>
      <w:marBottom w:val="0"/>
      <w:divBdr>
        <w:top w:val="none" w:sz="0" w:space="0" w:color="auto"/>
        <w:left w:val="none" w:sz="0" w:space="0" w:color="auto"/>
        <w:bottom w:val="none" w:sz="0" w:space="0" w:color="auto"/>
        <w:right w:val="none" w:sz="0" w:space="0" w:color="auto"/>
      </w:divBdr>
    </w:div>
    <w:div w:id="2073042039">
      <w:marLeft w:val="0"/>
      <w:marRight w:val="0"/>
      <w:marTop w:val="0"/>
      <w:marBottom w:val="0"/>
      <w:divBdr>
        <w:top w:val="none" w:sz="0" w:space="0" w:color="auto"/>
        <w:left w:val="none" w:sz="0" w:space="0" w:color="auto"/>
        <w:bottom w:val="none" w:sz="0" w:space="0" w:color="auto"/>
        <w:right w:val="none" w:sz="0" w:space="0" w:color="auto"/>
      </w:divBdr>
    </w:div>
    <w:div w:id="2130010677">
      <w:marLeft w:val="0"/>
      <w:marRight w:val="0"/>
      <w:marTop w:val="0"/>
      <w:marBottom w:val="0"/>
      <w:divBdr>
        <w:top w:val="none" w:sz="0" w:space="0" w:color="auto"/>
        <w:left w:val="none" w:sz="0" w:space="0" w:color="auto"/>
        <w:bottom w:val="none" w:sz="0" w:space="0" w:color="auto"/>
        <w:right w:val="none" w:sz="0" w:space="0" w:color="auto"/>
      </w:divBdr>
    </w:div>
    <w:div w:id="21473166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93</Pages>
  <Words>20820</Words>
  <Characters>118677</Characters>
  <Application>Microsoft Office Word</Application>
  <DocSecurity>4</DocSecurity>
  <Lines>988</Lines>
  <Paragraphs>278</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139219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JAW</dc:creator>
  <cp:lastModifiedBy>Laptosky, Jill (OST)</cp:lastModifiedBy>
  <cp:revision>2</cp:revision>
  <cp:lastPrinted>2016-10-14T14:08:00Z</cp:lastPrinted>
  <dcterms:created xsi:type="dcterms:W3CDTF">2016-10-14T15:16:00Z</dcterms:created>
  <dcterms:modified xsi:type="dcterms:W3CDTF">2016-10-14T15:16:00Z</dcterms:modified>
</cp:coreProperties>
</file>