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13" w:rsidRDefault="00AA1413" w:rsidP="00AA1413">
      <w:pPr>
        <w:rPr>
          <w:rFonts w:ascii="Times New Roman" w:hAnsi="Times New Roman"/>
        </w:rPr>
      </w:pPr>
    </w:p>
    <w:p w:rsidR="00B0738C" w:rsidRDefault="00B0738C" w:rsidP="00AA1413">
      <w:pPr>
        <w:tabs>
          <w:tab w:val="left" w:pos="7200"/>
        </w:tabs>
        <w:jc w:val="left"/>
        <w:outlineLvl w:val="0"/>
        <w:rPr>
          <w:rFonts w:ascii="Times New Roman" w:eastAsia="Times" w:hAnsi="Times New Roman" w:cs="Times New Roman"/>
          <w:b/>
          <w:sz w:val="24"/>
          <w:szCs w:val="20"/>
        </w:rPr>
      </w:pPr>
    </w:p>
    <w:p w:rsidR="003A1F7D" w:rsidRDefault="003A1F7D" w:rsidP="00236A7E">
      <w:pPr>
        <w:tabs>
          <w:tab w:val="left" w:pos="7200"/>
        </w:tabs>
        <w:jc w:val="center"/>
        <w:outlineLvl w:val="0"/>
        <w:rPr>
          <w:rFonts w:ascii="Times New Roman" w:eastAsia="Times" w:hAnsi="Times New Roman" w:cs="Times New Roman"/>
          <w:b/>
          <w:sz w:val="24"/>
          <w:szCs w:val="20"/>
        </w:rPr>
      </w:pPr>
    </w:p>
    <w:p w:rsidR="00B0738C" w:rsidRPr="00236A7E" w:rsidRDefault="00B0738C" w:rsidP="00236A7E">
      <w:pPr>
        <w:tabs>
          <w:tab w:val="left" w:pos="7200"/>
        </w:tabs>
        <w:jc w:val="center"/>
        <w:outlineLvl w:val="0"/>
        <w:rPr>
          <w:rFonts w:ascii="Times New Roman" w:eastAsia="Times" w:hAnsi="Times New Roman" w:cs="Times New Roman"/>
          <w:b/>
          <w:sz w:val="24"/>
          <w:szCs w:val="20"/>
        </w:rPr>
      </w:pPr>
    </w:p>
    <w:p w:rsidR="00236A7E" w:rsidRPr="00236A7E" w:rsidRDefault="00236A7E" w:rsidP="00236A7E">
      <w:pPr>
        <w:tabs>
          <w:tab w:val="left" w:pos="7200"/>
        </w:tabs>
        <w:jc w:val="center"/>
        <w:outlineLvl w:val="0"/>
        <w:rPr>
          <w:rFonts w:ascii="Times New Roman" w:eastAsia="Times" w:hAnsi="Times New Roman" w:cs="Times New Roman"/>
          <w:b/>
          <w:sz w:val="24"/>
          <w:szCs w:val="20"/>
        </w:rPr>
      </w:pPr>
      <w:r w:rsidRPr="00236A7E">
        <w:rPr>
          <w:rFonts w:ascii="Times New Roman" w:eastAsia="Times" w:hAnsi="Times New Roman" w:cs="Times New Roman"/>
          <w:b/>
          <w:sz w:val="24"/>
          <w:szCs w:val="20"/>
        </w:rPr>
        <w:t>UNITED STATES OF AMERICA</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DEPARTMENT OF TRANSPORTATION</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OFFICE OF THE SECRETARY</w:t>
      </w:r>
    </w:p>
    <w:p w:rsidR="00236A7E" w:rsidRPr="00236A7E" w:rsidRDefault="00236A7E" w:rsidP="00236A7E">
      <w:pPr>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WASHINGTON, DC</w:t>
      </w:r>
    </w:p>
    <w:p w:rsidR="00236A7E" w:rsidRPr="00236A7E" w:rsidRDefault="00236A7E" w:rsidP="00236A7E">
      <w:pPr>
        <w:keepNext/>
        <w:tabs>
          <w:tab w:val="left" w:pos="7200"/>
        </w:tabs>
        <w:jc w:val="center"/>
        <w:outlineLvl w:val="0"/>
        <w:rPr>
          <w:rFonts w:ascii="Times New Roman" w:eastAsia="Times" w:hAnsi="Times New Roman" w:cs="Times New Roman"/>
          <w:b/>
          <w:sz w:val="24"/>
          <w:szCs w:val="24"/>
          <w:u w:val="single"/>
        </w:rPr>
      </w:pPr>
      <w:r w:rsidRPr="00236A7E">
        <w:rPr>
          <w:rFonts w:ascii="Times New Roman" w:eastAsia="Times" w:hAnsi="Times New Roman" w:cs="Times New Roman"/>
          <w:b/>
          <w:sz w:val="24"/>
          <w:szCs w:val="24"/>
          <w:u w:val="single"/>
        </w:rPr>
        <w:tab/>
      </w:r>
    </w:p>
    <w:p w:rsidR="00236A7E" w:rsidRPr="00236A7E" w:rsidRDefault="00236A7E" w:rsidP="00236A7E">
      <w:pPr>
        <w:rPr>
          <w:rFonts w:ascii="Times New Roman" w:eastAsia="Times" w:hAnsi="Times New Roman" w:cs="Times New Roman"/>
          <w:sz w:val="24"/>
          <w:szCs w:val="24"/>
        </w:rPr>
      </w:pPr>
    </w:p>
    <w:p w:rsidR="004423B7" w:rsidRDefault="004423B7" w:rsidP="00236A7E">
      <w:pPr>
        <w:keepNext/>
        <w:tabs>
          <w:tab w:val="left" w:pos="7200"/>
        </w:tabs>
        <w:jc w:val="center"/>
        <w:outlineLvl w:val="0"/>
        <w:rPr>
          <w:rFonts w:ascii="Times New Roman" w:eastAsia="Times" w:hAnsi="Times New Roman" w:cs="Times New Roman"/>
          <w:b/>
          <w:smallCaps/>
          <w:sz w:val="24"/>
          <w:szCs w:val="24"/>
        </w:rPr>
      </w:pPr>
      <w:r>
        <w:rPr>
          <w:rFonts w:ascii="Times New Roman" w:eastAsia="Times" w:hAnsi="Times New Roman" w:cs="Times New Roman"/>
          <w:b/>
          <w:smallCaps/>
          <w:sz w:val="24"/>
          <w:szCs w:val="24"/>
        </w:rPr>
        <w:t xml:space="preserve">Clarification </w:t>
      </w:r>
      <w:r w:rsidR="004A5639">
        <w:rPr>
          <w:rFonts w:ascii="Times New Roman" w:eastAsia="Times" w:hAnsi="Times New Roman" w:cs="Times New Roman"/>
          <w:b/>
          <w:smallCaps/>
          <w:sz w:val="24"/>
          <w:szCs w:val="24"/>
        </w:rPr>
        <w:t xml:space="preserve">Of </w:t>
      </w:r>
      <w:r w:rsidR="00497869">
        <w:rPr>
          <w:rFonts w:ascii="Times New Roman" w:eastAsia="Times" w:hAnsi="Times New Roman" w:cs="Times New Roman"/>
          <w:b/>
          <w:smallCaps/>
          <w:sz w:val="24"/>
          <w:szCs w:val="24"/>
        </w:rPr>
        <w:t>November 2012</w:t>
      </w:r>
    </w:p>
    <w:p w:rsidR="00236A7E" w:rsidRDefault="00236A7E" w:rsidP="00236A7E">
      <w:pPr>
        <w:keepNext/>
        <w:tabs>
          <w:tab w:val="left" w:pos="7200"/>
        </w:tabs>
        <w:jc w:val="center"/>
        <w:outlineLvl w:val="0"/>
        <w:rPr>
          <w:rFonts w:ascii="Times New Roman" w:eastAsia="Times" w:hAnsi="Times New Roman" w:cs="Times New Roman"/>
          <w:b/>
          <w:smallCaps/>
          <w:sz w:val="24"/>
          <w:szCs w:val="24"/>
        </w:rPr>
      </w:pPr>
      <w:r w:rsidRPr="00236A7E">
        <w:rPr>
          <w:rFonts w:ascii="Times New Roman" w:eastAsia="Times" w:hAnsi="Times New Roman" w:cs="Times New Roman"/>
          <w:b/>
          <w:smallCaps/>
          <w:sz w:val="24"/>
          <w:szCs w:val="24"/>
        </w:rPr>
        <w:t xml:space="preserve">Guidance on </w:t>
      </w:r>
      <w:r w:rsidR="00D63AE8">
        <w:rPr>
          <w:rFonts w:ascii="Times New Roman" w:eastAsia="Times" w:hAnsi="Times New Roman" w:cs="Times New Roman"/>
          <w:b/>
          <w:smallCaps/>
          <w:sz w:val="24"/>
          <w:szCs w:val="24"/>
        </w:rPr>
        <w:t>Review</w:t>
      </w:r>
      <w:r w:rsidR="003872E2">
        <w:rPr>
          <w:rFonts w:ascii="Times New Roman" w:eastAsia="Times" w:hAnsi="Times New Roman" w:cs="Times New Roman"/>
          <w:b/>
          <w:smallCaps/>
          <w:sz w:val="24"/>
          <w:szCs w:val="24"/>
        </w:rPr>
        <w:t xml:space="preserve"> and Approval</w:t>
      </w:r>
      <w:r w:rsidR="00D63AE8">
        <w:rPr>
          <w:rFonts w:ascii="Times New Roman" w:eastAsia="Times" w:hAnsi="Times New Roman" w:cs="Times New Roman"/>
          <w:b/>
          <w:smallCaps/>
          <w:sz w:val="24"/>
          <w:szCs w:val="24"/>
        </w:rPr>
        <w:t xml:space="preserve"> of Public Charter </w:t>
      </w:r>
      <w:r w:rsidR="00227120">
        <w:rPr>
          <w:rFonts w:ascii="Times New Roman" w:eastAsia="Times" w:hAnsi="Times New Roman" w:cs="Times New Roman"/>
          <w:b/>
          <w:smallCaps/>
          <w:sz w:val="24"/>
          <w:szCs w:val="24"/>
        </w:rPr>
        <w:br/>
        <w:t xml:space="preserve">Operations and </w:t>
      </w:r>
      <w:r w:rsidR="00D63AE8">
        <w:rPr>
          <w:rFonts w:ascii="Times New Roman" w:eastAsia="Times" w:hAnsi="Times New Roman" w:cs="Times New Roman"/>
          <w:b/>
          <w:smallCaps/>
          <w:sz w:val="24"/>
          <w:szCs w:val="24"/>
        </w:rPr>
        <w:t>Prospectuses</w:t>
      </w:r>
    </w:p>
    <w:p w:rsidR="004A5639" w:rsidRDefault="004A5639" w:rsidP="00236A7E">
      <w:pPr>
        <w:keepNext/>
        <w:tabs>
          <w:tab w:val="left" w:pos="7200"/>
        </w:tabs>
        <w:jc w:val="center"/>
        <w:outlineLvl w:val="0"/>
        <w:rPr>
          <w:rFonts w:ascii="Times New Roman" w:eastAsia="Times" w:hAnsi="Times New Roman" w:cs="Times New Roman"/>
          <w:b/>
          <w:smallCaps/>
          <w:sz w:val="24"/>
          <w:szCs w:val="24"/>
        </w:rPr>
      </w:pPr>
    </w:p>
    <w:p w:rsidR="00236A7E" w:rsidRPr="00236A7E" w:rsidRDefault="00236A7E" w:rsidP="00236A7E">
      <w:pPr>
        <w:tabs>
          <w:tab w:val="left" w:pos="7200"/>
        </w:tabs>
        <w:jc w:val="center"/>
        <w:rPr>
          <w:rFonts w:ascii="Times New Roman" w:eastAsia="Times" w:hAnsi="Times New Roman" w:cs="Times New Roman"/>
          <w:b/>
          <w:sz w:val="24"/>
          <w:szCs w:val="24"/>
          <w:u w:val="single"/>
        </w:rPr>
      </w:pPr>
      <w:r w:rsidRPr="00236A7E">
        <w:rPr>
          <w:rFonts w:ascii="Times New Roman" w:eastAsia="Times" w:hAnsi="Times New Roman" w:cs="Times New Roman"/>
          <w:b/>
          <w:sz w:val="24"/>
          <w:szCs w:val="24"/>
          <w:u w:val="single"/>
        </w:rPr>
        <w:tab/>
      </w:r>
    </w:p>
    <w:p w:rsidR="00236A7E" w:rsidRPr="00236A7E" w:rsidRDefault="00236A7E" w:rsidP="00236A7E">
      <w:pPr>
        <w:tabs>
          <w:tab w:val="left" w:pos="7200"/>
        </w:tabs>
        <w:jc w:val="center"/>
        <w:rPr>
          <w:rFonts w:ascii="Times New Roman" w:eastAsia="Times" w:hAnsi="Times New Roman" w:cs="Times New Roman"/>
          <w:sz w:val="24"/>
          <w:szCs w:val="24"/>
          <w:u w:val="single"/>
        </w:rPr>
      </w:pPr>
    </w:p>
    <w:p w:rsidR="00236A7E" w:rsidRPr="00236A7E" w:rsidRDefault="00236A7E" w:rsidP="00236A7E">
      <w:pPr>
        <w:keepNext/>
        <w:tabs>
          <w:tab w:val="left" w:pos="7200"/>
        </w:tabs>
        <w:jc w:val="center"/>
        <w:outlineLvl w:val="0"/>
        <w:rPr>
          <w:rFonts w:ascii="Times New Roman" w:eastAsia="Times" w:hAnsi="Times New Roman" w:cs="Times New Roman"/>
          <w:b/>
          <w:sz w:val="24"/>
          <w:szCs w:val="24"/>
        </w:rPr>
      </w:pPr>
      <w:r w:rsidRPr="00236A7E">
        <w:rPr>
          <w:rFonts w:ascii="Times New Roman" w:eastAsia="Times" w:hAnsi="Times New Roman" w:cs="Times New Roman"/>
          <w:b/>
          <w:sz w:val="24"/>
          <w:szCs w:val="24"/>
        </w:rPr>
        <w:t>NOTICE</w:t>
      </w:r>
    </w:p>
    <w:p w:rsidR="0004504F" w:rsidRDefault="0004504F"/>
    <w:p w:rsidR="004423B7" w:rsidRDefault="004423B7" w:rsidP="00FB635B">
      <w:pPr>
        <w:jc w:val="left"/>
        <w:rPr>
          <w:rFonts w:ascii="Times New Roman" w:hAnsi="Times New Roman" w:cs="Times New Roman"/>
          <w:sz w:val="24"/>
          <w:szCs w:val="24"/>
        </w:rPr>
      </w:pPr>
      <w:r>
        <w:rPr>
          <w:rFonts w:ascii="Times New Roman" w:hAnsi="Times New Roman" w:cs="Times New Roman"/>
          <w:sz w:val="24"/>
          <w:szCs w:val="24"/>
        </w:rPr>
        <w:t>On November 13, 2012, the Department’s Office of International Aviation and Office of Aviation Enforcement and Proceedings issued a joint notice regarding future filings under 14 CFR Part</w:t>
      </w:r>
      <w:r w:rsidR="00227120">
        <w:rPr>
          <w:rFonts w:ascii="Times New Roman" w:hAnsi="Times New Roman" w:cs="Times New Roman"/>
          <w:sz w:val="24"/>
          <w:szCs w:val="24"/>
        </w:rPr>
        <w:t xml:space="preserve"> 380, the Department’s rule on public c</w:t>
      </w:r>
      <w:r>
        <w:rPr>
          <w:rFonts w:ascii="Times New Roman" w:hAnsi="Times New Roman" w:cs="Times New Roman"/>
          <w:sz w:val="24"/>
          <w:szCs w:val="24"/>
        </w:rPr>
        <w:t>harters</w:t>
      </w:r>
      <w:r w:rsidR="00497869">
        <w:rPr>
          <w:rFonts w:ascii="Times New Roman" w:hAnsi="Times New Roman" w:cs="Times New Roman"/>
          <w:sz w:val="24"/>
          <w:szCs w:val="24"/>
        </w:rPr>
        <w:t xml:space="preserve"> and enforcement policy under those rules</w:t>
      </w:r>
      <w:r w:rsidR="00C0373B" w:rsidRPr="002A3840">
        <w:rPr>
          <w:rFonts w:ascii="Times New Roman" w:hAnsi="Times New Roman" w:cs="Times New Roman"/>
          <w:sz w:val="24"/>
          <w:szCs w:val="24"/>
        </w:rPr>
        <w:t>.</w:t>
      </w:r>
      <w:r w:rsidR="00497869">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w:t>
      </w:r>
      <w:r w:rsidR="00227120">
        <w:rPr>
          <w:rFonts w:ascii="Times New Roman" w:hAnsi="Times New Roman" w:cs="Times New Roman"/>
          <w:sz w:val="24"/>
          <w:szCs w:val="24"/>
        </w:rPr>
        <w:t>at</w:t>
      </w:r>
      <w:r>
        <w:rPr>
          <w:rFonts w:ascii="Times New Roman" w:hAnsi="Times New Roman" w:cs="Times New Roman"/>
          <w:sz w:val="24"/>
          <w:szCs w:val="24"/>
        </w:rPr>
        <w:t xml:space="preserve"> notice</w:t>
      </w:r>
      <w:r w:rsidR="004B4E43">
        <w:rPr>
          <w:rFonts w:ascii="Times New Roman" w:hAnsi="Times New Roman" w:cs="Times New Roman"/>
          <w:sz w:val="24"/>
          <w:szCs w:val="24"/>
        </w:rPr>
        <w:t>, which</w:t>
      </w:r>
      <w:r>
        <w:rPr>
          <w:rFonts w:ascii="Times New Roman" w:hAnsi="Times New Roman" w:cs="Times New Roman"/>
          <w:sz w:val="24"/>
          <w:szCs w:val="24"/>
        </w:rPr>
        <w:t xml:space="preserve"> </w:t>
      </w:r>
      <w:r w:rsidR="004B4E43" w:rsidRPr="004B4E43">
        <w:rPr>
          <w:rFonts w:ascii="Times New Roman" w:hAnsi="Times New Roman" w:cs="Times New Roman"/>
          <w:sz w:val="24"/>
          <w:szCs w:val="24"/>
        </w:rPr>
        <w:t xml:space="preserve">was </w:t>
      </w:r>
      <w:r w:rsidR="004B4E43">
        <w:rPr>
          <w:rFonts w:ascii="Times New Roman" w:hAnsi="Times New Roman" w:cs="Times New Roman"/>
          <w:sz w:val="24"/>
          <w:szCs w:val="24"/>
        </w:rPr>
        <w:t xml:space="preserve">an effort to </w:t>
      </w:r>
      <w:r w:rsidR="004B4E43" w:rsidRPr="004B4E43">
        <w:rPr>
          <w:rFonts w:ascii="Times New Roman" w:hAnsi="Times New Roman" w:cs="Times New Roman"/>
          <w:color w:val="000000"/>
          <w:sz w:val="24"/>
          <w:szCs w:val="24"/>
          <w:lang w:val="en"/>
        </w:rPr>
        <w:t xml:space="preserve">prevent the kind of harm to consumers that took place when the charter operator </w:t>
      </w:r>
      <w:r w:rsidR="008F5644" w:rsidRPr="008F5644">
        <w:rPr>
          <w:rFonts w:ascii="Times New Roman" w:hAnsi="Times New Roman" w:cs="Times New Roman"/>
          <w:sz w:val="24"/>
          <w:szCs w:val="24"/>
        </w:rPr>
        <w:t>Southern Sky Air &amp; Tours, LLC d/b/a Direct Air</w:t>
      </w:r>
      <w:r w:rsidR="004B4E43">
        <w:rPr>
          <w:rFonts w:ascii="Times New Roman" w:hAnsi="Times New Roman" w:cs="Times New Roman"/>
          <w:sz w:val="24"/>
          <w:szCs w:val="24"/>
        </w:rPr>
        <w:t xml:space="preserve"> ceased service, explained</w:t>
      </w:r>
      <w:r>
        <w:rPr>
          <w:rFonts w:ascii="Times New Roman" w:hAnsi="Times New Roman" w:cs="Times New Roman"/>
          <w:sz w:val="24"/>
          <w:szCs w:val="24"/>
        </w:rPr>
        <w:t xml:space="preserve"> that the Department would in the future not approve prospectuses under Part 380 absent certain supplemental</w:t>
      </w:r>
      <w:r w:rsidR="00B675DD">
        <w:rPr>
          <w:rFonts w:ascii="Times New Roman" w:hAnsi="Times New Roman" w:cs="Times New Roman"/>
          <w:sz w:val="24"/>
          <w:szCs w:val="24"/>
        </w:rPr>
        <w:t xml:space="preserve"> assurances</w:t>
      </w:r>
      <w:r>
        <w:rPr>
          <w:rFonts w:ascii="Times New Roman" w:hAnsi="Times New Roman" w:cs="Times New Roman"/>
          <w:sz w:val="24"/>
          <w:szCs w:val="24"/>
        </w:rPr>
        <w:t xml:space="preserve"> designed to avoid practices</w:t>
      </w:r>
      <w:r w:rsidR="00497869">
        <w:rPr>
          <w:rFonts w:ascii="Times New Roman" w:hAnsi="Times New Roman" w:cs="Times New Roman"/>
          <w:sz w:val="24"/>
          <w:szCs w:val="24"/>
        </w:rPr>
        <w:t xml:space="preserve"> evident in the Direct Air case that </w:t>
      </w:r>
      <w:r w:rsidR="001E33D9">
        <w:rPr>
          <w:rFonts w:ascii="Times New Roman" w:hAnsi="Times New Roman" w:cs="Times New Roman"/>
          <w:sz w:val="24"/>
          <w:szCs w:val="24"/>
        </w:rPr>
        <w:t>were in violation of the public c</w:t>
      </w:r>
      <w:r w:rsidR="0050323F">
        <w:rPr>
          <w:rFonts w:ascii="Times New Roman" w:hAnsi="Times New Roman" w:cs="Times New Roman"/>
          <w:sz w:val="24"/>
          <w:szCs w:val="24"/>
        </w:rPr>
        <w:t>harter rules.</w:t>
      </w:r>
    </w:p>
    <w:p w:rsidR="008F5644" w:rsidRDefault="008F5644" w:rsidP="00FB635B">
      <w:pPr>
        <w:jc w:val="left"/>
        <w:rPr>
          <w:rFonts w:ascii="Times New Roman" w:hAnsi="Times New Roman" w:cs="Times New Roman"/>
          <w:sz w:val="24"/>
          <w:szCs w:val="24"/>
        </w:rPr>
      </w:pPr>
    </w:p>
    <w:p w:rsidR="00B12AEA" w:rsidRDefault="00B12AEA" w:rsidP="00FB635B">
      <w:pPr>
        <w:jc w:val="left"/>
        <w:rPr>
          <w:rFonts w:ascii="Times New Roman" w:hAnsi="Times New Roman" w:cs="Times New Roman"/>
          <w:sz w:val="24"/>
          <w:szCs w:val="24"/>
        </w:rPr>
      </w:pPr>
      <w:r>
        <w:rPr>
          <w:rFonts w:ascii="Times New Roman" w:hAnsi="Times New Roman" w:cs="Times New Roman"/>
          <w:sz w:val="24"/>
          <w:szCs w:val="24"/>
        </w:rPr>
        <w:t xml:space="preserve">Specifically, the notice described the </w:t>
      </w:r>
      <w:r w:rsidR="00386666">
        <w:rPr>
          <w:rFonts w:ascii="Times New Roman" w:hAnsi="Times New Roman" w:cs="Times New Roman"/>
          <w:sz w:val="24"/>
          <w:szCs w:val="24"/>
        </w:rPr>
        <w:t>Department’s</w:t>
      </w:r>
      <w:r>
        <w:rPr>
          <w:rFonts w:ascii="Times New Roman" w:hAnsi="Times New Roman" w:cs="Times New Roman"/>
          <w:sz w:val="24"/>
          <w:szCs w:val="24"/>
        </w:rPr>
        <w:t xml:space="preserve"> plan </w:t>
      </w:r>
      <w:r w:rsidR="0050323F">
        <w:rPr>
          <w:rFonts w:ascii="Times New Roman" w:hAnsi="Times New Roman" w:cs="Times New Roman"/>
          <w:sz w:val="24"/>
          <w:szCs w:val="24"/>
        </w:rPr>
        <w:t>to reject</w:t>
      </w:r>
      <w:r w:rsidR="001E33D9">
        <w:rPr>
          <w:rFonts w:ascii="Times New Roman" w:hAnsi="Times New Roman" w:cs="Times New Roman"/>
          <w:sz w:val="24"/>
          <w:szCs w:val="24"/>
        </w:rPr>
        <w:t xml:space="preserve"> public c</w:t>
      </w:r>
      <w:r>
        <w:rPr>
          <w:rFonts w:ascii="Times New Roman" w:hAnsi="Times New Roman" w:cs="Times New Roman"/>
          <w:sz w:val="24"/>
          <w:szCs w:val="24"/>
        </w:rPr>
        <w:t xml:space="preserve">harter prospectus filings that </w:t>
      </w:r>
      <w:r w:rsidR="00462111">
        <w:rPr>
          <w:rFonts w:ascii="Times New Roman" w:hAnsi="Times New Roman" w:cs="Times New Roman"/>
          <w:sz w:val="24"/>
          <w:szCs w:val="24"/>
        </w:rPr>
        <w:t>do no</w:t>
      </w:r>
      <w:r>
        <w:rPr>
          <w:rFonts w:ascii="Times New Roman" w:hAnsi="Times New Roman" w:cs="Times New Roman"/>
          <w:sz w:val="24"/>
          <w:szCs w:val="24"/>
        </w:rPr>
        <w:t>t affirmatively state</w:t>
      </w:r>
      <w:r w:rsidR="003222EB">
        <w:rPr>
          <w:rFonts w:ascii="Times New Roman" w:hAnsi="Times New Roman" w:cs="Times New Roman"/>
          <w:sz w:val="24"/>
          <w:szCs w:val="24"/>
        </w:rPr>
        <w:t xml:space="preserve"> that</w:t>
      </w:r>
      <w:r>
        <w:rPr>
          <w:rFonts w:ascii="Times New Roman" w:hAnsi="Times New Roman" w:cs="Times New Roman"/>
          <w:sz w:val="24"/>
          <w:szCs w:val="24"/>
        </w:rPr>
        <w:t xml:space="preserve">: (1) the contract between the charter operator and the direct air carrier is for the full price of the air transportation; </w:t>
      </w:r>
      <w:r w:rsidR="000D5D30">
        <w:rPr>
          <w:rFonts w:ascii="Times New Roman" w:hAnsi="Times New Roman" w:cs="Times New Roman"/>
          <w:sz w:val="24"/>
          <w:szCs w:val="24"/>
        </w:rPr>
        <w:t xml:space="preserve">and </w:t>
      </w:r>
      <w:r>
        <w:rPr>
          <w:rFonts w:ascii="Times New Roman" w:hAnsi="Times New Roman" w:cs="Times New Roman"/>
          <w:sz w:val="24"/>
          <w:szCs w:val="24"/>
        </w:rPr>
        <w:t>(2) the charter operator will retain control and access to its reservations records, and share those records with the direct air carriers</w:t>
      </w:r>
      <w:r w:rsidR="000D5D30">
        <w:rPr>
          <w:rFonts w:ascii="Times New Roman" w:hAnsi="Times New Roman" w:cs="Times New Roman"/>
          <w:sz w:val="24"/>
          <w:szCs w:val="24"/>
        </w:rPr>
        <w:t xml:space="preserve">.  Furthermore, </w:t>
      </w:r>
      <w:r w:rsidR="000D5D30" w:rsidRPr="006F0798">
        <w:rPr>
          <w:rFonts w:ascii="Times New Roman" w:hAnsi="Times New Roman" w:cs="Times New Roman"/>
          <w:sz w:val="24"/>
          <w:szCs w:val="24"/>
        </w:rPr>
        <w:t xml:space="preserve">we </w:t>
      </w:r>
      <w:r w:rsidR="00F849CF" w:rsidRPr="006F0798">
        <w:rPr>
          <w:rFonts w:ascii="Times New Roman" w:hAnsi="Times New Roman" w:cs="Times New Roman"/>
          <w:sz w:val="24"/>
          <w:szCs w:val="24"/>
        </w:rPr>
        <w:t>stated that</w:t>
      </w:r>
      <w:r w:rsidR="00F849CF">
        <w:rPr>
          <w:rFonts w:ascii="Times New Roman" w:hAnsi="Times New Roman" w:cs="Times New Roman"/>
          <w:sz w:val="24"/>
          <w:szCs w:val="24"/>
        </w:rPr>
        <w:t xml:space="preserve"> we </w:t>
      </w:r>
      <w:r w:rsidR="000D5D30">
        <w:rPr>
          <w:rFonts w:ascii="Times New Roman" w:hAnsi="Times New Roman" w:cs="Times New Roman"/>
          <w:sz w:val="24"/>
          <w:szCs w:val="24"/>
        </w:rPr>
        <w:t xml:space="preserve">would not permit </w:t>
      </w:r>
      <w:r>
        <w:rPr>
          <w:rFonts w:ascii="Times New Roman" w:hAnsi="Times New Roman" w:cs="Times New Roman"/>
          <w:sz w:val="24"/>
          <w:szCs w:val="24"/>
        </w:rPr>
        <w:t>the charter operator</w:t>
      </w:r>
      <w:r w:rsidR="000D5D30">
        <w:rPr>
          <w:rFonts w:ascii="Times New Roman" w:hAnsi="Times New Roman" w:cs="Times New Roman"/>
          <w:sz w:val="24"/>
          <w:szCs w:val="24"/>
        </w:rPr>
        <w:t xml:space="preserve"> to</w:t>
      </w:r>
      <w:r>
        <w:rPr>
          <w:rFonts w:ascii="Times New Roman" w:hAnsi="Times New Roman" w:cs="Times New Roman"/>
          <w:sz w:val="24"/>
          <w:szCs w:val="24"/>
        </w:rPr>
        <w:t xml:space="preserve"> accept payment by deb</w:t>
      </w:r>
      <w:r w:rsidR="003222EB">
        <w:rPr>
          <w:rFonts w:ascii="Times New Roman" w:hAnsi="Times New Roman" w:cs="Times New Roman"/>
          <w:sz w:val="24"/>
          <w:szCs w:val="24"/>
        </w:rPr>
        <w:t>i</w:t>
      </w:r>
      <w:r>
        <w:rPr>
          <w:rFonts w:ascii="Times New Roman" w:hAnsi="Times New Roman" w:cs="Times New Roman"/>
          <w:sz w:val="24"/>
          <w:szCs w:val="24"/>
        </w:rPr>
        <w:t xml:space="preserve">t card </w:t>
      </w:r>
      <w:r w:rsidR="000D5D30">
        <w:rPr>
          <w:rFonts w:ascii="Times New Roman" w:hAnsi="Times New Roman" w:cs="Times New Roman"/>
          <w:sz w:val="24"/>
          <w:szCs w:val="24"/>
        </w:rPr>
        <w:t xml:space="preserve">(although we did state our willingness to consider </w:t>
      </w:r>
      <w:r w:rsidR="006F0798">
        <w:rPr>
          <w:rFonts w:ascii="Times New Roman" w:hAnsi="Times New Roman" w:cs="Times New Roman"/>
          <w:sz w:val="24"/>
          <w:szCs w:val="24"/>
        </w:rPr>
        <w:t xml:space="preserve">waivers </w:t>
      </w:r>
      <w:r w:rsidR="000D5D30">
        <w:rPr>
          <w:rFonts w:ascii="Times New Roman" w:hAnsi="Times New Roman" w:cs="Times New Roman"/>
          <w:sz w:val="24"/>
          <w:szCs w:val="24"/>
        </w:rPr>
        <w:t xml:space="preserve">from this prohibition on demonstration that </w:t>
      </w:r>
      <w:r>
        <w:rPr>
          <w:rFonts w:ascii="Times New Roman" w:hAnsi="Times New Roman" w:cs="Times New Roman"/>
          <w:sz w:val="24"/>
          <w:szCs w:val="24"/>
        </w:rPr>
        <w:t xml:space="preserve">consumers </w:t>
      </w:r>
      <w:r w:rsidR="000D5D30">
        <w:rPr>
          <w:rFonts w:ascii="Times New Roman" w:hAnsi="Times New Roman" w:cs="Times New Roman"/>
          <w:sz w:val="24"/>
          <w:szCs w:val="24"/>
        </w:rPr>
        <w:t xml:space="preserve">would </w:t>
      </w:r>
      <w:r>
        <w:rPr>
          <w:rFonts w:ascii="Times New Roman" w:hAnsi="Times New Roman" w:cs="Times New Roman"/>
          <w:sz w:val="24"/>
          <w:szCs w:val="24"/>
        </w:rPr>
        <w:t>receive the protections of the Fair Credit Billing Act</w:t>
      </w:r>
      <w:r w:rsidR="000D5D30">
        <w:rPr>
          <w:rFonts w:ascii="Times New Roman" w:hAnsi="Times New Roman" w:cs="Times New Roman"/>
          <w:sz w:val="24"/>
          <w:szCs w:val="24"/>
        </w:rPr>
        <w:t>)</w:t>
      </w:r>
      <w:r>
        <w:rPr>
          <w:rFonts w:ascii="Times New Roman" w:hAnsi="Times New Roman" w:cs="Times New Roman"/>
          <w:sz w:val="24"/>
          <w:szCs w:val="24"/>
        </w:rPr>
        <w:t xml:space="preserve">. </w:t>
      </w:r>
      <w:r w:rsidR="00B675DD">
        <w:rPr>
          <w:rFonts w:ascii="Times New Roman" w:hAnsi="Times New Roman" w:cs="Times New Roman"/>
          <w:sz w:val="24"/>
          <w:szCs w:val="24"/>
        </w:rPr>
        <w:t xml:space="preserve"> </w:t>
      </w:r>
      <w:r>
        <w:rPr>
          <w:rFonts w:ascii="Times New Roman" w:hAnsi="Times New Roman" w:cs="Times New Roman"/>
          <w:sz w:val="24"/>
          <w:szCs w:val="24"/>
        </w:rPr>
        <w:t xml:space="preserve">The notice also stated that voucher programs, such as that offered by Direct Air, are not acceptable and will be considered to be </w:t>
      </w:r>
      <w:r w:rsidRPr="0012775E">
        <w:rPr>
          <w:rFonts w:ascii="Times New Roman" w:hAnsi="Times New Roman" w:cs="Times New Roman"/>
          <w:i/>
          <w:sz w:val="24"/>
          <w:szCs w:val="24"/>
        </w:rPr>
        <w:t>per se</w:t>
      </w:r>
      <w:r>
        <w:rPr>
          <w:rFonts w:ascii="Times New Roman" w:hAnsi="Times New Roman" w:cs="Times New Roman"/>
          <w:sz w:val="24"/>
          <w:szCs w:val="24"/>
        </w:rPr>
        <w:t xml:space="preserve"> violations of 14 CFR Part 380.  </w:t>
      </w:r>
    </w:p>
    <w:p w:rsidR="00B12AEA" w:rsidRDefault="00B12AEA" w:rsidP="00FB635B">
      <w:pPr>
        <w:jc w:val="left"/>
        <w:rPr>
          <w:rFonts w:ascii="Times New Roman" w:hAnsi="Times New Roman" w:cs="Times New Roman"/>
          <w:sz w:val="24"/>
          <w:szCs w:val="24"/>
        </w:rPr>
      </w:pPr>
    </w:p>
    <w:p w:rsidR="00A05E7E" w:rsidRPr="00B0738C" w:rsidRDefault="00B12AEA" w:rsidP="00FB635B">
      <w:pPr>
        <w:jc w:val="left"/>
        <w:rPr>
          <w:rFonts w:ascii="Times New Roman" w:hAnsi="Times New Roman" w:cs="Times New Roman"/>
          <w:sz w:val="24"/>
          <w:szCs w:val="24"/>
        </w:rPr>
      </w:pPr>
      <w:r>
        <w:rPr>
          <w:rFonts w:ascii="Times New Roman" w:hAnsi="Times New Roman" w:cs="Times New Roman"/>
          <w:sz w:val="24"/>
          <w:szCs w:val="24"/>
        </w:rPr>
        <w:t xml:space="preserve">Shortly after issuance of this notice, the </w:t>
      </w:r>
      <w:r w:rsidR="004B4E43">
        <w:rPr>
          <w:rFonts w:ascii="Times New Roman" w:hAnsi="Times New Roman" w:cs="Times New Roman"/>
          <w:sz w:val="24"/>
          <w:szCs w:val="24"/>
        </w:rPr>
        <w:t xml:space="preserve">Department </w:t>
      </w:r>
      <w:r w:rsidR="004423B7">
        <w:rPr>
          <w:rFonts w:ascii="Times New Roman" w:hAnsi="Times New Roman" w:cs="Times New Roman"/>
          <w:sz w:val="24"/>
          <w:szCs w:val="24"/>
        </w:rPr>
        <w:t>received</w:t>
      </w:r>
      <w:r w:rsidR="001E33D9">
        <w:rPr>
          <w:rFonts w:ascii="Times New Roman" w:hAnsi="Times New Roman" w:cs="Times New Roman"/>
          <w:sz w:val="24"/>
          <w:szCs w:val="24"/>
        </w:rPr>
        <w:t xml:space="preserve"> a number of comments from the public c</w:t>
      </w:r>
      <w:r w:rsidR="004423B7">
        <w:rPr>
          <w:rFonts w:ascii="Times New Roman" w:hAnsi="Times New Roman" w:cs="Times New Roman"/>
          <w:sz w:val="24"/>
          <w:szCs w:val="24"/>
        </w:rPr>
        <w:t>harter community</w:t>
      </w:r>
      <w:r w:rsidR="000D5D30">
        <w:rPr>
          <w:rFonts w:ascii="Times New Roman" w:hAnsi="Times New Roman" w:cs="Times New Roman"/>
          <w:sz w:val="24"/>
          <w:szCs w:val="24"/>
        </w:rPr>
        <w:t>.</w:t>
      </w:r>
      <w:r w:rsidR="007C04B9">
        <w:rPr>
          <w:rFonts w:ascii="Times New Roman" w:hAnsi="Times New Roman" w:cs="Times New Roman"/>
          <w:sz w:val="24"/>
          <w:szCs w:val="24"/>
        </w:rPr>
        <w:t xml:space="preserve"> </w:t>
      </w:r>
      <w:r w:rsidR="000D5D30">
        <w:rPr>
          <w:rFonts w:ascii="Times New Roman" w:hAnsi="Times New Roman" w:cs="Times New Roman"/>
          <w:sz w:val="24"/>
          <w:szCs w:val="24"/>
        </w:rPr>
        <w:t xml:space="preserve">  Some comments</w:t>
      </w:r>
      <w:r w:rsidR="004423B7">
        <w:rPr>
          <w:rFonts w:ascii="Times New Roman" w:hAnsi="Times New Roman" w:cs="Times New Roman"/>
          <w:sz w:val="24"/>
          <w:szCs w:val="24"/>
        </w:rPr>
        <w:t xml:space="preserve"> </w:t>
      </w:r>
      <w:r w:rsidR="003222EB">
        <w:rPr>
          <w:rFonts w:ascii="Times New Roman" w:hAnsi="Times New Roman" w:cs="Times New Roman"/>
          <w:sz w:val="24"/>
          <w:szCs w:val="24"/>
        </w:rPr>
        <w:t>question</w:t>
      </w:r>
      <w:r w:rsidR="000D5D30">
        <w:rPr>
          <w:rFonts w:ascii="Times New Roman" w:hAnsi="Times New Roman" w:cs="Times New Roman"/>
          <w:sz w:val="24"/>
          <w:szCs w:val="24"/>
        </w:rPr>
        <w:t>ed</w:t>
      </w:r>
      <w:r w:rsidR="00A51AAA">
        <w:rPr>
          <w:rFonts w:ascii="Times New Roman" w:hAnsi="Times New Roman" w:cs="Times New Roman"/>
          <w:sz w:val="24"/>
          <w:szCs w:val="24"/>
        </w:rPr>
        <w:t xml:space="preserve"> </w:t>
      </w:r>
      <w:r w:rsidR="00E10972">
        <w:rPr>
          <w:rFonts w:ascii="Times New Roman" w:hAnsi="Times New Roman" w:cs="Times New Roman"/>
          <w:sz w:val="24"/>
          <w:szCs w:val="24"/>
        </w:rPr>
        <w:t>the legality of the notice</w:t>
      </w:r>
      <w:r w:rsidR="000D5D30">
        <w:rPr>
          <w:rFonts w:ascii="Times New Roman" w:hAnsi="Times New Roman" w:cs="Times New Roman"/>
          <w:sz w:val="24"/>
          <w:szCs w:val="24"/>
        </w:rPr>
        <w:t>.  Other comments sought</w:t>
      </w:r>
      <w:r w:rsidR="00A51AAA">
        <w:rPr>
          <w:rFonts w:ascii="Times New Roman" w:hAnsi="Times New Roman" w:cs="Times New Roman"/>
          <w:sz w:val="24"/>
          <w:szCs w:val="24"/>
        </w:rPr>
        <w:t xml:space="preserve"> </w:t>
      </w:r>
      <w:r w:rsidR="008F3121">
        <w:rPr>
          <w:rFonts w:ascii="Times New Roman" w:hAnsi="Times New Roman" w:cs="Times New Roman"/>
          <w:sz w:val="24"/>
          <w:szCs w:val="24"/>
        </w:rPr>
        <w:t xml:space="preserve">clarification or revision of </w:t>
      </w:r>
      <w:r w:rsidR="003222EB">
        <w:rPr>
          <w:rFonts w:ascii="Times New Roman" w:hAnsi="Times New Roman" w:cs="Times New Roman"/>
          <w:sz w:val="24"/>
          <w:szCs w:val="24"/>
        </w:rPr>
        <w:t xml:space="preserve">aspects of the guidance </w:t>
      </w:r>
      <w:r w:rsidR="00B60B4A">
        <w:rPr>
          <w:rFonts w:ascii="Times New Roman" w:hAnsi="Times New Roman" w:cs="Times New Roman"/>
          <w:sz w:val="24"/>
          <w:szCs w:val="24"/>
        </w:rPr>
        <w:t xml:space="preserve">addressed in the </w:t>
      </w:r>
      <w:r w:rsidR="00A51AAA">
        <w:rPr>
          <w:rFonts w:ascii="Times New Roman" w:hAnsi="Times New Roman" w:cs="Times New Roman"/>
          <w:sz w:val="24"/>
          <w:szCs w:val="24"/>
        </w:rPr>
        <w:t>notice</w:t>
      </w:r>
      <w:r w:rsidR="0034653E">
        <w:rPr>
          <w:rFonts w:ascii="Times New Roman" w:hAnsi="Times New Roman" w:cs="Times New Roman"/>
          <w:sz w:val="24"/>
          <w:szCs w:val="24"/>
        </w:rPr>
        <w:t xml:space="preserve">.  </w:t>
      </w:r>
      <w:r w:rsidR="004B4E43">
        <w:rPr>
          <w:rFonts w:ascii="Times New Roman" w:hAnsi="Times New Roman" w:cs="Times New Roman"/>
          <w:sz w:val="24"/>
          <w:szCs w:val="24"/>
        </w:rPr>
        <w:t xml:space="preserve">In order to </w:t>
      </w:r>
      <w:r>
        <w:rPr>
          <w:rFonts w:ascii="Times New Roman" w:hAnsi="Times New Roman" w:cs="Times New Roman"/>
          <w:sz w:val="24"/>
          <w:szCs w:val="24"/>
        </w:rPr>
        <w:t>have sufficient time to</w:t>
      </w:r>
      <w:r w:rsidR="00A51AAA">
        <w:rPr>
          <w:rFonts w:ascii="Times New Roman" w:hAnsi="Times New Roman" w:cs="Times New Roman"/>
          <w:sz w:val="24"/>
          <w:szCs w:val="24"/>
        </w:rPr>
        <w:t xml:space="preserve"> </w:t>
      </w:r>
      <w:r>
        <w:rPr>
          <w:rFonts w:ascii="Times New Roman" w:hAnsi="Times New Roman" w:cs="Times New Roman"/>
          <w:sz w:val="24"/>
          <w:szCs w:val="24"/>
        </w:rPr>
        <w:t>review and consider the</w:t>
      </w:r>
      <w:r w:rsidR="00A51AAA">
        <w:rPr>
          <w:rFonts w:ascii="Times New Roman" w:hAnsi="Times New Roman" w:cs="Times New Roman"/>
          <w:sz w:val="24"/>
          <w:szCs w:val="24"/>
        </w:rPr>
        <w:t>se</w:t>
      </w:r>
      <w:r>
        <w:rPr>
          <w:rFonts w:ascii="Times New Roman" w:hAnsi="Times New Roman" w:cs="Times New Roman"/>
          <w:sz w:val="24"/>
          <w:szCs w:val="24"/>
        </w:rPr>
        <w:t xml:space="preserve"> comments, </w:t>
      </w:r>
      <w:r w:rsidR="0034653E">
        <w:rPr>
          <w:rFonts w:ascii="Times New Roman" w:hAnsi="Times New Roman" w:cs="Times New Roman"/>
          <w:sz w:val="24"/>
          <w:szCs w:val="24"/>
        </w:rPr>
        <w:t xml:space="preserve">we </w:t>
      </w:r>
      <w:r w:rsidR="00135E86">
        <w:rPr>
          <w:rFonts w:ascii="Times New Roman" w:hAnsi="Times New Roman" w:cs="Times New Roman"/>
          <w:sz w:val="24"/>
          <w:szCs w:val="24"/>
        </w:rPr>
        <w:t xml:space="preserve">extended the effective </w:t>
      </w:r>
      <w:r w:rsidR="00135E86">
        <w:rPr>
          <w:rFonts w:ascii="Times New Roman" w:hAnsi="Times New Roman" w:cs="Times New Roman"/>
          <w:sz w:val="24"/>
          <w:szCs w:val="24"/>
        </w:rPr>
        <w:lastRenderedPageBreak/>
        <w:t>date of the guidance</w:t>
      </w:r>
      <w:r w:rsidR="00D2664A">
        <w:rPr>
          <w:rFonts w:ascii="Times New Roman" w:hAnsi="Times New Roman" w:cs="Times New Roman"/>
          <w:sz w:val="24"/>
          <w:szCs w:val="24"/>
        </w:rPr>
        <w:t xml:space="preserve"> to January 14, 2013</w:t>
      </w:r>
      <w:r w:rsidR="00A51AAA">
        <w:rPr>
          <w:rFonts w:ascii="Times New Roman" w:hAnsi="Times New Roman" w:cs="Times New Roman"/>
          <w:sz w:val="24"/>
          <w:szCs w:val="24"/>
        </w:rPr>
        <w:t>.</w:t>
      </w:r>
      <w:r w:rsidR="00AB0112">
        <w:rPr>
          <w:rStyle w:val="FootnoteReference"/>
          <w:rFonts w:ascii="Times New Roman" w:hAnsi="Times New Roman" w:cs="Times New Roman"/>
          <w:sz w:val="24"/>
          <w:szCs w:val="24"/>
        </w:rPr>
        <w:footnoteReference w:id="2"/>
      </w:r>
      <w:r w:rsidR="00A51AAA">
        <w:rPr>
          <w:rFonts w:ascii="Times New Roman" w:hAnsi="Times New Roman" w:cs="Times New Roman"/>
          <w:sz w:val="24"/>
          <w:szCs w:val="24"/>
        </w:rPr>
        <w:t xml:space="preserve"> </w:t>
      </w:r>
      <w:r w:rsidR="007C04B9">
        <w:rPr>
          <w:rFonts w:ascii="Times New Roman" w:hAnsi="Times New Roman" w:cs="Times New Roman"/>
          <w:sz w:val="24"/>
          <w:szCs w:val="24"/>
        </w:rPr>
        <w:t xml:space="preserve"> </w:t>
      </w:r>
      <w:r w:rsidR="00A05E7E">
        <w:rPr>
          <w:rFonts w:ascii="Times New Roman" w:hAnsi="Times New Roman" w:cs="Times New Roman"/>
          <w:sz w:val="24"/>
          <w:szCs w:val="24"/>
        </w:rPr>
        <w:t xml:space="preserve">Then, on January 4, 2013, after considering the comments received on our November 13 guidance, we issued a draft clarification and </w:t>
      </w:r>
      <w:r w:rsidR="00A05E7E" w:rsidRPr="00B0738C">
        <w:rPr>
          <w:rFonts w:ascii="Times New Roman" w:hAnsi="Times New Roman" w:cs="Times New Roman"/>
          <w:sz w:val="24"/>
          <w:szCs w:val="24"/>
        </w:rPr>
        <w:t xml:space="preserve">invited </w:t>
      </w:r>
      <w:r w:rsidR="00A05E7E">
        <w:rPr>
          <w:rFonts w:ascii="Times New Roman" w:hAnsi="Times New Roman" w:cs="Times New Roman"/>
          <w:sz w:val="24"/>
          <w:szCs w:val="24"/>
        </w:rPr>
        <w:t xml:space="preserve">additional </w:t>
      </w:r>
      <w:r w:rsidR="00A05E7E" w:rsidRPr="00B0738C">
        <w:rPr>
          <w:rFonts w:ascii="Times New Roman" w:hAnsi="Times New Roman" w:cs="Times New Roman"/>
          <w:sz w:val="24"/>
          <w:szCs w:val="24"/>
        </w:rPr>
        <w:t>public comments by January 8, 2013</w:t>
      </w:r>
      <w:r w:rsidR="00A05E7E">
        <w:rPr>
          <w:rFonts w:ascii="Times New Roman" w:hAnsi="Times New Roman" w:cs="Times New Roman"/>
          <w:sz w:val="24"/>
          <w:szCs w:val="24"/>
        </w:rPr>
        <w:t>.   We received six comments from four attorneys who represent public charter industry participants, one charter company and a prospective charter operator.</w:t>
      </w:r>
      <w:r w:rsidR="00A05E7E">
        <w:rPr>
          <w:rStyle w:val="FootnoteReference"/>
          <w:rFonts w:ascii="Times New Roman" w:hAnsi="Times New Roman" w:cs="Times New Roman"/>
        </w:rPr>
        <w:footnoteReference w:id="3"/>
      </w:r>
    </w:p>
    <w:p w:rsidR="00A05E7E" w:rsidRDefault="00A05E7E" w:rsidP="00FB635B">
      <w:pPr>
        <w:jc w:val="left"/>
        <w:rPr>
          <w:rFonts w:ascii="Times New Roman" w:hAnsi="Times New Roman" w:cs="Times New Roman"/>
          <w:sz w:val="24"/>
          <w:szCs w:val="24"/>
        </w:rPr>
      </w:pPr>
    </w:p>
    <w:p w:rsidR="00DA1EB5" w:rsidRDefault="00B675DD" w:rsidP="00FB635B">
      <w:pPr>
        <w:pStyle w:val="Default"/>
        <w:rPr>
          <w:rFonts w:ascii="Times New Roman" w:hAnsi="Times New Roman" w:cs="Times New Roman"/>
        </w:rPr>
      </w:pPr>
      <w:r>
        <w:rPr>
          <w:rFonts w:ascii="Times New Roman" w:hAnsi="Times New Roman" w:cs="Times New Roman"/>
        </w:rPr>
        <w:t xml:space="preserve">We have now fully considered the comments </w:t>
      </w:r>
      <w:r w:rsidR="00681283">
        <w:rPr>
          <w:rFonts w:ascii="Times New Roman" w:hAnsi="Times New Roman" w:cs="Times New Roman"/>
        </w:rPr>
        <w:t>previously received and addit</w:t>
      </w:r>
      <w:r w:rsidR="00556CD1">
        <w:rPr>
          <w:rFonts w:ascii="Times New Roman" w:hAnsi="Times New Roman" w:cs="Times New Roman"/>
        </w:rPr>
        <w:t>ional comments we solicited on the</w:t>
      </w:r>
      <w:r w:rsidR="00681283">
        <w:rPr>
          <w:rFonts w:ascii="Times New Roman" w:hAnsi="Times New Roman" w:cs="Times New Roman"/>
        </w:rPr>
        <w:t xml:space="preserve"> draft clarification, and we</w:t>
      </w:r>
      <w:r>
        <w:rPr>
          <w:rFonts w:ascii="Times New Roman" w:hAnsi="Times New Roman" w:cs="Times New Roman"/>
        </w:rPr>
        <w:t xml:space="preserve"> </w:t>
      </w:r>
      <w:r w:rsidR="00386666">
        <w:rPr>
          <w:rFonts w:ascii="Times New Roman" w:hAnsi="Times New Roman" w:cs="Times New Roman"/>
        </w:rPr>
        <w:t>are convinced</w:t>
      </w:r>
      <w:r>
        <w:rPr>
          <w:rFonts w:ascii="Times New Roman" w:hAnsi="Times New Roman" w:cs="Times New Roman"/>
        </w:rPr>
        <w:t xml:space="preserve"> that </w:t>
      </w:r>
      <w:r w:rsidR="00227120">
        <w:rPr>
          <w:rFonts w:ascii="Times New Roman" w:hAnsi="Times New Roman" w:cs="Times New Roman"/>
        </w:rPr>
        <w:t xml:space="preserve">requiring </w:t>
      </w:r>
      <w:r>
        <w:rPr>
          <w:rFonts w:ascii="Times New Roman" w:hAnsi="Times New Roman" w:cs="Times New Roman"/>
        </w:rPr>
        <w:t xml:space="preserve">supplemental assurances to prospectus filings </w:t>
      </w:r>
      <w:r w:rsidR="00227120">
        <w:rPr>
          <w:rFonts w:ascii="Times New Roman" w:hAnsi="Times New Roman" w:cs="Times New Roman"/>
        </w:rPr>
        <w:t>is within our authority</w:t>
      </w:r>
      <w:r>
        <w:rPr>
          <w:rFonts w:ascii="Times New Roman" w:hAnsi="Times New Roman" w:cs="Times New Roman"/>
        </w:rPr>
        <w:t xml:space="preserve"> and</w:t>
      </w:r>
      <w:r w:rsidR="00FD52D7">
        <w:rPr>
          <w:rFonts w:ascii="Times New Roman" w:hAnsi="Times New Roman" w:cs="Times New Roman"/>
        </w:rPr>
        <w:t xml:space="preserve"> is</w:t>
      </w:r>
      <w:r>
        <w:rPr>
          <w:rFonts w:ascii="Times New Roman" w:hAnsi="Times New Roman" w:cs="Times New Roman"/>
        </w:rPr>
        <w:t xml:space="preserve"> needed to prevent </w:t>
      </w:r>
      <w:r w:rsidR="00227120">
        <w:rPr>
          <w:rFonts w:ascii="Times New Roman" w:hAnsi="Times New Roman" w:cs="Times New Roman"/>
        </w:rPr>
        <w:t xml:space="preserve">consumer harm.  However, we agree with the </w:t>
      </w:r>
      <w:r w:rsidR="001E33D9">
        <w:rPr>
          <w:rFonts w:ascii="Times New Roman" w:hAnsi="Times New Roman" w:cs="Times New Roman"/>
        </w:rPr>
        <w:t>p</w:t>
      </w:r>
      <w:r w:rsidR="00227120">
        <w:rPr>
          <w:rFonts w:ascii="Times New Roman" w:hAnsi="Times New Roman" w:cs="Times New Roman"/>
        </w:rPr>
        <w:t xml:space="preserve">ublic </w:t>
      </w:r>
      <w:r w:rsidR="001E33D9">
        <w:rPr>
          <w:rFonts w:ascii="Times New Roman" w:hAnsi="Times New Roman" w:cs="Times New Roman"/>
        </w:rPr>
        <w:t>c</w:t>
      </w:r>
      <w:r>
        <w:rPr>
          <w:rFonts w:ascii="Times New Roman" w:hAnsi="Times New Roman" w:cs="Times New Roman"/>
        </w:rPr>
        <w:t>harter community that further clarification and revision</w:t>
      </w:r>
      <w:r w:rsidR="00D4742D">
        <w:rPr>
          <w:rFonts w:ascii="Times New Roman" w:hAnsi="Times New Roman" w:cs="Times New Roman"/>
        </w:rPr>
        <w:t xml:space="preserve"> of the guidance</w:t>
      </w:r>
      <w:r w:rsidR="00227120">
        <w:rPr>
          <w:rFonts w:ascii="Times New Roman" w:hAnsi="Times New Roman" w:cs="Times New Roman"/>
        </w:rPr>
        <w:t xml:space="preserve"> is needed</w:t>
      </w:r>
      <w:r>
        <w:rPr>
          <w:rFonts w:ascii="Times New Roman" w:hAnsi="Times New Roman" w:cs="Times New Roman"/>
        </w:rPr>
        <w:t xml:space="preserve"> to </w:t>
      </w:r>
      <w:r w:rsidR="00DB268C">
        <w:rPr>
          <w:rFonts w:ascii="Times New Roman" w:hAnsi="Times New Roman" w:cs="Times New Roman"/>
        </w:rPr>
        <w:t>make certain</w:t>
      </w:r>
      <w:r>
        <w:rPr>
          <w:rFonts w:ascii="Times New Roman" w:hAnsi="Times New Roman" w:cs="Times New Roman"/>
        </w:rPr>
        <w:t xml:space="preserve"> that the assurances </w:t>
      </w:r>
      <w:r w:rsidR="00386666">
        <w:rPr>
          <w:rFonts w:ascii="Times New Roman" w:hAnsi="Times New Roman" w:cs="Times New Roman"/>
        </w:rPr>
        <w:t>to be filed</w:t>
      </w:r>
      <w:r>
        <w:rPr>
          <w:rFonts w:ascii="Times New Roman" w:hAnsi="Times New Roman" w:cs="Times New Roman"/>
        </w:rPr>
        <w:t xml:space="preserve"> </w:t>
      </w:r>
      <w:r w:rsidR="00ED7B8E">
        <w:rPr>
          <w:rFonts w:ascii="Times New Roman" w:hAnsi="Times New Roman" w:cs="Times New Roman"/>
        </w:rPr>
        <w:t xml:space="preserve">as part of the prospectus filings </w:t>
      </w:r>
      <w:r w:rsidR="00227120">
        <w:rPr>
          <w:rFonts w:ascii="Times New Roman" w:hAnsi="Times New Roman" w:cs="Times New Roman"/>
        </w:rPr>
        <w:t>address the practical business problems raised in the comments we received but still</w:t>
      </w:r>
      <w:r>
        <w:rPr>
          <w:rFonts w:ascii="Times New Roman" w:hAnsi="Times New Roman" w:cs="Times New Roman"/>
        </w:rPr>
        <w:t xml:space="preserve"> prevent the problematic situation</w:t>
      </w:r>
      <w:r w:rsidR="00DA1EB5">
        <w:rPr>
          <w:rFonts w:ascii="Times New Roman" w:hAnsi="Times New Roman" w:cs="Times New Roman"/>
        </w:rPr>
        <w:t xml:space="preserve"> that took place when Direct Air ceased service</w:t>
      </w:r>
      <w:r>
        <w:rPr>
          <w:rFonts w:ascii="Times New Roman" w:hAnsi="Times New Roman" w:cs="Times New Roman"/>
        </w:rPr>
        <w:t xml:space="preserve">. </w:t>
      </w:r>
      <w:r w:rsidR="00DA1EB5">
        <w:rPr>
          <w:rFonts w:ascii="Times New Roman" w:hAnsi="Times New Roman" w:cs="Times New Roman"/>
        </w:rPr>
        <w:t xml:space="preserve"> </w:t>
      </w:r>
      <w:r w:rsidR="00ED7B8E">
        <w:rPr>
          <w:rFonts w:ascii="Times New Roman" w:hAnsi="Times New Roman" w:cs="Times New Roman"/>
        </w:rPr>
        <w:t>As such</w:t>
      </w:r>
      <w:r w:rsidR="00DA1EB5">
        <w:rPr>
          <w:rFonts w:ascii="Times New Roman" w:hAnsi="Times New Roman" w:cs="Times New Roman"/>
        </w:rPr>
        <w:t>, t</w:t>
      </w:r>
      <w:r w:rsidR="00A51AAA" w:rsidRPr="00110FF4">
        <w:rPr>
          <w:rFonts w:ascii="Times New Roman" w:hAnsi="Times New Roman" w:cs="Times New Roman"/>
        </w:rPr>
        <w:t xml:space="preserve">his notice </w:t>
      </w:r>
      <w:r w:rsidR="004F7E52" w:rsidRPr="00110FF4">
        <w:rPr>
          <w:rFonts w:ascii="Times New Roman" w:hAnsi="Times New Roman" w:cs="Times New Roman"/>
        </w:rPr>
        <w:t xml:space="preserve">modifies the prior guidance by providing citations to the existing laws that are </w:t>
      </w:r>
      <w:r w:rsidR="00C02DF5">
        <w:rPr>
          <w:rFonts w:ascii="Times New Roman" w:hAnsi="Times New Roman" w:cs="Times New Roman"/>
        </w:rPr>
        <w:t>the basis for the guidance</w:t>
      </w:r>
      <w:r w:rsidR="00F849CF" w:rsidRPr="006F0798">
        <w:rPr>
          <w:rFonts w:ascii="Times New Roman" w:hAnsi="Times New Roman" w:cs="Times New Roman"/>
        </w:rPr>
        <w:t>,</w:t>
      </w:r>
      <w:r w:rsidR="00C02DF5" w:rsidRPr="006F0798">
        <w:rPr>
          <w:rFonts w:ascii="Times New Roman" w:hAnsi="Times New Roman" w:cs="Times New Roman"/>
        </w:rPr>
        <w:t xml:space="preserve"> </w:t>
      </w:r>
      <w:r w:rsidR="004F7E52" w:rsidRPr="006F0798">
        <w:rPr>
          <w:rFonts w:ascii="Times New Roman" w:hAnsi="Times New Roman" w:cs="Times New Roman"/>
        </w:rPr>
        <w:t>further</w:t>
      </w:r>
      <w:r w:rsidR="004F7E52" w:rsidRPr="00110FF4">
        <w:rPr>
          <w:rFonts w:ascii="Times New Roman" w:hAnsi="Times New Roman" w:cs="Times New Roman"/>
        </w:rPr>
        <w:t xml:space="preserve"> clarifying </w:t>
      </w:r>
      <w:r w:rsidR="00B60B4A" w:rsidRPr="00110FF4">
        <w:rPr>
          <w:rFonts w:ascii="Times New Roman" w:hAnsi="Times New Roman" w:cs="Times New Roman"/>
        </w:rPr>
        <w:t>the supplemental information/assurances that should be include</w:t>
      </w:r>
      <w:r w:rsidR="00C02DF5">
        <w:rPr>
          <w:rFonts w:ascii="Times New Roman" w:hAnsi="Times New Roman" w:cs="Times New Roman"/>
        </w:rPr>
        <w:t>d in public charter prospectus</w:t>
      </w:r>
      <w:r w:rsidR="00B60B4A" w:rsidRPr="00110FF4">
        <w:rPr>
          <w:rFonts w:ascii="Times New Roman" w:hAnsi="Times New Roman" w:cs="Times New Roman"/>
        </w:rPr>
        <w:t xml:space="preserve"> </w:t>
      </w:r>
      <w:r w:rsidR="00B60B4A" w:rsidRPr="006F0798">
        <w:rPr>
          <w:rFonts w:ascii="Times New Roman" w:hAnsi="Times New Roman" w:cs="Times New Roman"/>
        </w:rPr>
        <w:t>filings</w:t>
      </w:r>
      <w:r w:rsidR="0052666C" w:rsidRPr="006F0798">
        <w:rPr>
          <w:rFonts w:ascii="Times New Roman" w:hAnsi="Times New Roman" w:cs="Times New Roman"/>
        </w:rPr>
        <w:t xml:space="preserve"> and </w:t>
      </w:r>
      <w:r w:rsidR="008E2938" w:rsidRPr="006F0798">
        <w:rPr>
          <w:rFonts w:ascii="Times New Roman" w:hAnsi="Times New Roman" w:cs="Times New Roman"/>
        </w:rPr>
        <w:t>further</w:t>
      </w:r>
      <w:r w:rsidR="008E2938">
        <w:rPr>
          <w:rFonts w:ascii="Times New Roman" w:hAnsi="Times New Roman" w:cs="Times New Roman"/>
        </w:rPr>
        <w:t xml:space="preserve"> clarifying our enforcement policy with respect to certain matters discussed in the guidance</w:t>
      </w:r>
      <w:r w:rsidR="00B60B4A" w:rsidRPr="00110FF4">
        <w:rPr>
          <w:rFonts w:ascii="Times New Roman" w:hAnsi="Times New Roman" w:cs="Times New Roman"/>
        </w:rPr>
        <w:t xml:space="preserve">. </w:t>
      </w:r>
      <w:r w:rsidR="00B60B4A" w:rsidRPr="00546FD8">
        <w:rPr>
          <w:rFonts w:ascii="Times New Roman" w:hAnsi="Times New Roman" w:cs="Times New Roman"/>
        </w:rPr>
        <w:t xml:space="preserve"> </w:t>
      </w:r>
      <w:r w:rsidR="00F457A2">
        <w:rPr>
          <w:rFonts w:ascii="Times New Roman" w:hAnsi="Times New Roman" w:cs="Times New Roman"/>
        </w:rPr>
        <w:t xml:space="preserve">In response to comments that the charter operator, the bank, and the direct air </w:t>
      </w:r>
      <w:r w:rsidR="00D2178C">
        <w:rPr>
          <w:rFonts w:ascii="Times New Roman" w:hAnsi="Times New Roman" w:cs="Times New Roman"/>
        </w:rPr>
        <w:t>carrier</w:t>
      </w:r>
      <w:r w:rsidR="00F457A2">
        <w:rPr>
          <w:rFonts w:ascii="Times New Roman" w:hAnsi="Times New Roman" w:cs="Times New Roman"/>
        </w:rPr>
        <w:t xml:space="preserve"> should not be asked to make assurances in areas where they have no responsibility, the required</w:t>
      </w:r>
      <w:r w:rsidR="00CE380D" w:rsidRPr="00681283">
        <w:rPr>
          <w:rFonts w:ascii="Times New Roman" w:hAnsi="Times New Roman" w:cs="Times New Roman"/>
        </w:rPr>
        <w:t xml:space="preserve"> assurances will only </w:t>
      </w:r>
      <w:r w:rsidR="00681283">
        <w:rPr>
          <w:rFonts w:ascii="Times New Roman" w:hAnsi="Times New Roman" w:cs="Times New Roman"/>
        </w:rPr>
        <w:t xml:space="preserve">be expected with respect to </w:t>
      </w:r>
      <w:r w:rsidR="00D2178C">
        <w:rPr>
          <w:rFonts w:ascii="Times New Roman" w:hAnsi="Times New Roman" w:cs="Times New Roman"/>
        </w:rPr>
        <w:t xml:space="preserve">the </w:t>
      </w:r>
      <w:r w:rsidR="00D2178C" w:rsidRPr="00681283">
        <w:rPr>
          <w:rFonts w:ascii="Times New Roman" w:hAnsi="Times New Roman" w:cs="Times New Roman"/>
        </w:rPr>
        <w:t>portions</w:t>
      </w:r>
      <w:r w:rsidR="00CE380D" w:rsidRPr="00681283">
        <w:rPr>
          <w:rFonts w:ascii="Times New Roman" w:hAnsi="Times New Roman" w:cs="Times New Roman"/>
        </w:rPr>
        <w:t xml:space="preserve"> of the charter </w:t>
      </w:r>
      <w:r w:rsidR="00681283">
        <w:rPr>
          <w:rFonts w:ascii="Times New Roman" w:hAnsi="Times New Roman" w:cs="Times New Roman"/>
        </w:rPr>
        <w:t>operations</w:t>
      </w:r>
      <w:r w:rsidR="00CE380D" w:rsidRPr="00681283">
        <w:rPr>
          <w:rFonts w:ascii="Times New Roman" w:hAnsi="Times New Roman" w:cs="Times New Roman"/>
        </w:rPr>
        <w:t xml:space="preserve"> in which the entity making the assurance is directly involved.</w:t>
      </w:r>
      <w:r w:rsidR="00B60B4A" w:rsidRPr="00546FD8">
        <w:rPr>
          <w:rFonts w:ascii="Times New Roman" w:hAnsi="Times New Roman" w:cs="Times New Roman"/>
        </w:rPr>
        <w:t xml:space="preserve"> </w:t>
      </w:r>
    </w:p>
    <w:p w:rsidR="00C455C2" w:rsidRDefault="00C455C2" w:rsidP="00FB635B">
      <w:pPr>
        <w:pStyle w:val="Default"/>
        <w:rPr>
          <w:rFonts w:ascii="Times New Roman" w:hAnsi="Times New Roman" w:cs="Times New Roman"/>
        </w:rPr>
      </w:pPr>
    </w:p>
    <w:p w:rsidR="0026661B" w:rsidRDefault="008F5644" w:rsidP="00FB635B">
      <w:pPr>
        <w:tabs>
          <w:tab w:val="left" w:pos="900"/>
        </w:tabs>
        <w:jc w:val="left"/>
        <w:rPr>
          <w:rFonts w:ascii="Times New Roman" w:hAnsi="Times New Roman" w:cs="Times New Roman"/>
          <w:sz w:val="24"/>
          <w:szCs w:val="24"/>
        </w:rPr>
      </w:pPr>
      <w:r w:rsidRPr="00546FD8">
        <w:rPr>
          <w:rFonts w:ascii="Times New Roman" w:hAnsi="Times New Roman" w:cs="Times New Roman"/>
          <w:sz w:val="24"/>
          <w:szCs w:val="24"/>
        </w:rPr>
        <w:t xml:space="preserve">Our prior notice stated that charter operators could not </w:t>
      </w:r>
      <w:r w:rsidR="00546FD8">
        <w:rPr>
          <w:rFonts w:ascii="Times New Roman" w:hAnsi="Times New Roman" w:cs="Times New Roman"/>
          <w:sz w:val="24"/>
          <w:szCs w:val="24"/>
        </w:rPr>
        <w:t>have contracts with direct air carriers that are limited to providing aircraft, crew, maintenance and insurance (ACMI).   We stated that the contract between the charter operator and the direct air carrier must be for the full price of the air transportation.</w:t>
      </w:r>
      <w:r w:rsidR="00546FD8" w:rsidRPr="00546FD8" w:rsidDel="00546FD8">
        <w:rPr>
          <w:rFonts w:ascii="Times New Roman" w:hAnsi="Times New Roman" w:cs="Times New Roman"/>
          <w:sz w:val="24"/>
          <w:szCs w:val="24"/>
        </w:rPr>
        <w:t xml:space="preserve"> </w:t>
      </w:r>
      <w:r w:rsidR="00441825">
        <w:rPr>
          <w:rStyle w:val="FootnoteReference"/>
          <w:rFonts w:ascii="Times New Roman" w:hAnsi="Times New Roman" w:cs="Times New Roman"/>
          <w:sz w:val="24"/>
          <w:szCs w:val="24"/>
        </w:rPr>
        <w:footnoteReference w:id="4"/>
      </w:r>
      <w:r w:rsidR="009D6D4D">
        <w:rPr>
          <w:rFonts w:ascii="Times New Roman" w:hAnsi="Times New Roman" w:cs="Times New Roman"/>
          <w:sz w:val="24"/>
          <w:szCs w:val="24"/>
        </w:rPr>
        <w:t xml:space="preserve"> </w:t>
      </w:r>
      <w:r w:rsidR="00546FD8">
        <w:rPr>
          <w:rFonts w:ascii="Times New Roman" w:hAnsi="Times New Roman" w:cs="Times New Roman"/>
          <w:sz w:val="24"/>
          <w:szCs w:val="24"/>
        </w:rPr>
        <w:t xml:space="preserve"> This </w:t>
      </w:r>
      <w:r w:rsidR="006B3AA4">
        <w:rPr>
          <w:rFonts w:ascii="Times New Roman" w:hAnsi="Times New Roman" w:cs="Times New Roman"/>
          <w:sz w:val="24"/>
          <w:szCs w:val="24"/>
        </w:rPr>
        <w:t>guidance is</w:t>
      </w:r>
      <w:r w:rsidR="00546FD8">
        <w:rPr>
          <w:rFonts w:ascii="Times New Roman" w:hAnsi="Times New Roman" w:cs="Times New Roman"/>
          <w:sz w:val="24"/>
          <w:szCs w:val="24"/>
        </w:rPr>
        <w:t xml:space="preserve"> based on s</w:t>
      </w:r>
      <w:r w:rsidR="00546FD8" w:rsidRPr="00155CE0">
        <w:rPr>
          <w:rFonts w:ascii="Times New Roman" w:hAnsi="Times New Roman" w:cs="Times New Roman"/>
          <w:sz w:val="24"/>
          <w:szCs w:val="24"/>
        </w:rPr>
        <w:t xml:space="preserve">ection 380.11 </w:t>
      </w:r>
      <w:r w:rsidR="00546FD8">
        <w:rPr>
          <w:rFonts w:ascii="Times New Roman" w:hAnsi="Times New Roman" w:cs="Times New Roman"/>
          <w:sz w:val="24"/>
          <w:szCs w:val="24"/>
        </w:rPr>
        <w:t xml:space="preserve">which </w:t>
      </w:r>
      <w:r w:rsidR="00546FD8" w:rsidRPr="00155CE0">
        <w:rPr>
          <w:rFonts w:ascii="Times New Roman" w:hAnsi="Times New Roman" w:cs="Times New Roman"/>
          <w:sz w:val="24"/>
          <w:szCs w:val="24"/>
        </w:rPr>
        <w:t xml:space="preserve">provides that </w:t>
      </w:r>
      <w:r w:rsidR="00546FD8">
        <w:rPr>
          <w:rFonts w:ascii="Times New Roman" w:hAnsi="Times New Roman" w:cs="Times New Roman"/>
          <w:sz w:val="24"/>
          <w:szCs w:val="24"/>
        </w:rPr>
        <w:t xml:space="preserve">a </w:t>
      </w:r>
      <w:r w:rsidR="00546FD8" w:rsidRPr="00155CE0">
        <w:rPr>
          <w:rFonts w:ascii="Times New Roman" w:hAnsi="Times New Roman" w:cs="Times New Roman"/>
          <w:sz w:val="24"/>
          <w:szCs w:val="24"/>
        </w:rPr>
        <w:t xml:space="preserve">direct air carrier shall be paid in full for the cost of the charter transportation prior to the scheduled date of flight departure.  </w:t>
      </w:r>
      <w:r w:rsidR="001B506B">
        <w:rPr>
          <w:rFonts w:ascii="Times New Roman" w:hAnsi="Times New Roman" w:cs="Times New Roman"/>
          <w:sz w:val="24"/>
          <w:szCs w:val="24"/>
        </w:rPr>
        <w:t xml:space="preserve"> </w:t>
      </w:r>
      <w:r w:rsidR="00546FD8">
        <w:rPr>
          <w:rFonts w:ascii="Times New Roman" w:hAnsi="Times New Roman" w:cs="Times New Roman"/>
          <w:sz w:val="24"/>
          <w:szCs w:val="24"/>
        </w:rPr>
        <w:t xml:space="preserve">However, </w:t>
      </w:r>
      <w:r w:rsidR="00ED7B8E">
        <w:rPr>
          <w:rFonts w:ascii="Times New Roman" w:hAnsi="Times New Roman" w:cs="Times New Roman"/>
          <w:sz w:val="24"/>
          <w:szCs w:val="24"/>
        </w:rPr>
        <w:t xml:space="preserve">as a matter of enforcement policy, we have decided not to take action against public charter operators that have </w:t>
      </w:r>
      <w:r w:rsidR="006B3AA4">
        <w:rPr>
          <w:rFonts w:ascii="Times New Roman" w:hAnsi="Times New Roman" w:cs="Times New Roman"/>
          <w:sz w:val="24"/>
          <w:szCs w:val="24"/>
        </w:rPr>
        <w:t>ACMI</w:t>
      </w:r>
      <w:r w:rsidRPr="00546FD8">
        <w:rPr>
          <w:rFonts w:ascii="Times New Roman" w:hAnsi="Times New Roman" w:cs="Times New Roman"/>
          <w:sz w:val="24"/>
          <w:szCs w:val="24"/>
        </w:rPr>
        <w:t xml:space="preserve"> contracts provided that </w:t>
      </w:r>
      <w:r w:rsidR="00ED7B8E">
        <w:rPr>
          <w:rFonts w:ascii="Times New Roman" w:hAnsi="Times New Roman" w:cs="Times New Roman"/>
          <w:sz w:val="24"/>
          <w:szCs w:val="24"/>
        </w:rPr>
        <w:t xml:space="preserve">the </w:t>
      </w:r>
      <w:r w:rsidRPr="00546FD8">
        <w:rPr>
          <w:rFonts w:ascii="Times New Roman" w:hAnsi="Times New Roman" w:cs="Times New Roman"/>
          <w:sz w:val="24"/>
          <w:szCs w:val="24"/>
        </w:rPr>
        <w:t xml:space="preserve">charter operators </w:t>
      </w:r>
      <w:r w:rsidR="00D731CE">
        <w:rPr>
          <w:rFonts w:ascii="Times New Roman" w:hAnsi="Times New Roman" w:cs="Times New Roman"/>
          <w:sz w:val="24"/>
          <w:szCs w:val="24"/>
        </w:rPr>
        <w:t xml:space="preserve">and their escrow banks </w:t>
      </w:r>
      <w:r w:rsidR="001B506B">
        <w:rPr>
          <w:rFonts w:ascii="Times New Roman" w:hAnsi="Times New Roman" w:cs="Times New Roman"/>
          <w:sz w:val="24"/>
          <w:szCs w:val="24"/>
        </w:rPr>
        <w:t xml:space="preserve">offer </w:t>
      </w:r>
      <w:r w:rsidR="00ED7B8E">
        <w:rPr>
          <w:rFonts w:ascii="Times New Roman" w:hAnsi="Times New Roman" w:cs="Times New Roman"/>
          <w:sz w:val="24"/>
          <w:szCs w:val="24"/>
        </w:rPr>
        <w:t xml:space="preserve">assurances </w:t>
      </w:r>
      <w:r w:rsidRPr="00546FD8">
        <w:rPr>
          <w:rFonts w:ascii="Times New Roman" w:hAnsi="Times New Roman" w:cs="Times New Roman"/>
          <w:sz w:val="24"/>
          <w:szCs w:val="24"/>
        </w:rPr>
        <w:t xml:space="preserve">that all </w:t>
      </w:r>
      <w:r w:rsidR="007D7AE9" w:rsidRPr="00546FD8">
        <w:rPr>
          <w:rFonts w:ascii="Times New Roman" w:hAnsi="Times New Roman" w:cs="Times New Roman"/>
          <w:sz w:val="24"/>
          <w:szCs w:val="24"/>
        </w:rPr>
        <w:t xml:space="preserve">passenger </w:t>
      </w:r>
      <w:r w:rsidRPr="00546FD8">
        <w:rPr>
          <w:rFonts w:ascii="Times New Roman" w:hAnsi="Times New Roman" w:cs="Times New Roman"/>
          <w:sz w:val="24"/>
          <w:szCs w:val="24"/>
        </w:rPr>
        <w:t>funds in</w:t>
      </w:r>
      <w:r w:rsidR="00400820" w:rsidRPr="00546FD8">
        <w:rPr>
          <w:rFonts w:ascii="Times New Roman" w:hAnsi="Times New Roman" w:cs="Times New Roman"/>
          <w:sz w:val="24"/>
          <w:szCs w:val="24"/>
        </w:rPr>
        <w:t xml:space="preserve"> charter</w:t>
      </w:r>
      <w:r w:rsidRPr="00546FD8">
        <w:rPr>
          <w:rFonts w:ascii="Times New Roman" w:hAnsi="Times New Roman" w:cs="Times New Roman"/>
          <w:sz w:val="24"/>
          <w:szCs w:val="24"/>
        </w:rPr>
        <w:t xml:space="preserve"> programs</w:t>
      </w:r>
      <w:r w:rsidR="007D7AE9" w:rsidRPr="00546FD8">
        <w:rPr>
          <w:rFonts w:ascii="Times New Roman" w:hAnsi="Times New Roman" w:cs="Times New Roman"/>
          <w:sz w:val="24"/>
          <w:szCs w:val="24"/>
        </w:rPr>
        <w:t xml:space="preserve"> </w:t>
      </w:r>
      <w:r w:rsidR="00E644F4">
        <w:rPr>
          <w:rFonts w:ascii="Times New Roman" w:hAnsi="Times New Roman" w:cs="Times New Roman"/>
          <w:sz w:val="24"/>
          <w:szCs w:val="24"/>
        </w:rPr>
        <w:t>are</w:t>
      </w:r>
      <w:r w:rsidR="001B506B">
        <w:rPr>
          <w:rFonts w:ascii="Times New Roman" w:hAnsi="Times New Roman" w:cs="Times New Roman"/>
          <w:sz w:val="24"/>
          <w:szCs w:val="24"/>
        </w:rPr>
        <w:t xml:space="preserve"> </w:t>
      </w:r>
      <w:r w:rsidRPr="00546FD8">
        <w:rPr>
          <w:rFonts w:ascii="Times New Roman" w:hAnsi="Times New Roman" w:cs="Times New Roman"/>
          <w:sz w:val="24"/>
          <w:szCs w:val="24"/>
        </w:rPr>
        <w:t xml:space="preserve">deposited in the relevant </w:t>
      </w:r>
      <w:r w:rsidR="00400820" w:rsidRPr="00546FD8">
        <w:rPr>
          <w:rFonts w:ascii="Times New Roman" w:hAnsi="Times New Roman" w:cs="Times New Roman"/>
          <w:sz w:val="24"/>
          <w:szCs w:val="24"/>
        </w:rPr>
        <w:t xml:space="preserve">escrow </w:t>
      </w:r>
      <w:r w:rsidR="006B3AA4">
        <w:rPr>
          <w:rFonts w:ascii="Times New Roman" w:hAnsi="Times New Roman" w:cs="Times New Roman"/>
          <w:sz w:val="24"/>
          <w:szCs w:val="24"/>
        </w:rPr>
        <w:t xml:space="preserve">and that the escrow banks involved maintain </w:t>
      </w:r>
      <w:r w:rsidRPr="00546FD8">
        <w:rPr>
          <w:rFonts w:ascii="Times New Roman" w:hAnsi="Times New Roman" w:cs="Times New Roman"/>
          <w:sz w:val="24"/>
          <w:szCs w:val="24"/>
        </w:rPr>
        <w:t xml:space="preserve">accounts and </w:t>
      </w:r>
      <w:r w:rsidR="00E644F4">
        <w:rPr>
          <w:rFonts w:ascii="Times New Roman" w:hAnsi="Times New Roman" w:cs="Times New Roman"/>
          <w:sz w:val="24"/>
          <w:szCs w:val="24"/>
        </w:rPr>
        <w:t xml:space="preserve">full and accurate accounting of </w:t>
      </w:r>
      <w:r w:rsidRPr="00546FD8">
        <w:rPr>
          <w:rFonts w:ascii="Times New Roman" w:hAnsi="Times New Roman" w:cs="Times New Roman"/>
          <w:sz w:val="24"/>
          <w:szCs w:val="24"/>
        </w:rPr>
        <w:t>disbursements to vendors</w:t>
      </w:r>
      <w:r w:rsidRPr="00080B5F">
        <w:rPr>
          <w:rFonts w:ascii="Times New Roman" w:hAnsi="Times New Roman" w:cs="Times New Roman"/>
          <w:sz w:val="24"/>
          <w:szCs w:val="24"/>
        </w:rPr>
        <w:t xml:space="preserve"> such as fuel or ground handling </w:t>
      </w:r>
      <w:r w:rsidR="006B3AA4">
        <w:rPr>
          <w:rFonts w:ascii="Times New Roman" w:hAnsi="Times New Roman" w:cs="Times New Roman"/>
          <w:sz w:val="24"/>
          <w:szCs w:val="24"/>
        </w:rPr>
        <w:t>providers</w:t>
      </w:r>
      <w:r w:rsidR="001B506B">
        <w:rPr>
          <w:rFonts w:ascii="Times New Roman" w:hAnsi="Times New Roman" w:cs="Times New Roman"/>
          <w:sz w:val="24"/>
          <w:szCs w:val="24"/>
        </w:rPr>
        <w:t xml:space="preserve"> in accordance with </w:t>
      </w:r>
      <w:r w:rsidR="001B506B" w:rsidRPr="00546FD8">
        <w:rPr>
          <w:rFonts w:ascii="Times New Roman" w:hAnsi="Times New Roman" w:cs="Times New Roman"/>
          <w:sz w:val="24"/>
          <w:szCs w:val="24"/>
        </w:rPr>
        <w:t>14 CFR 380.34(b)</w:t>
      </w:r>
      <w:r w:rsidR="00E644F4">
        <w:rPr>
          <w:rFonts w:ascii="Times New Roman" w:hAnsi="Times New Roman" w:cs="Times New Roman"/>
          <w:sz w:val="24"/>
          <w:szCs w:val="24"/>
        </w:rPr>
        <w:t>.</w:t>
      </w:r>
      <w:r w:rsidR="00E644F4" w:rsidRPr="00E644F4">
        <w:rPr>
          <w:rStyle w:val="FootnoteReference"/>
          <w:rFonts w:ascii="Times New Roman" w:hAnsi="Times New Roman" w:cs="Times New Roman"/>
          <w:sz w:val="24"/>
          <w:szCs w:val="24"/>
        </w:rPr>
        <w:t xml:space="preserve"> </w:t>
      </w:r>
      <w:r w:rsidR="00243E98">
        <w:rPr>
          <w:rFonts w:ascii="Times New Roman" w:hAnsi="Times New Roman" w:cs="Times New Roman"/>
          <w:sz w:val="24"/>
          <w:szCs w:val="24"/>
        </w:rPr>
        <w:t xml:space="preserve"> </w:t>
      </w:r>
      <w:r w:rsidR="00E644F4" w:rsidRPr="00155CE0">
        <w:rPr>
          <w:rFonts w:ascii="Times New Roman" w:hAnsi="Times New Roman" w:cs="Times New Roman"/>
          <w:sz w:val="24"/>
          <w:szCs w:val="24"/>
        </w:rPr>
        <w:t xml:space="preserve"> </w:t>
      </w:r>
      <w:r w:rsidR="00D731CE">
        <w:rPr>
          <w:rFonts w:ascii="Times New Roman" w:hAnsi="Times New Roman" w:cs="Times New Roman"/>
          <w:sz w:val="24"/>
          <w:szCs w:val="24"/>
        </w:rPr>
        <w:t xml:space="preserve"> </w:t>
      </w:r>
      <w:r w:rsidR="007D7AE9" w:rsidRPr="00080B5F">
        <w:rPr>
          <w:rFonts w:ascii="Times New Roman" w:hAnsi="Times New Roman" w:cs="Times New Roman"/>
          <w:sz w:val="24"/>
          <w:szCs w:val="24"/>
        </w:rPr>
        <w:t>For</w:t>
      </w:r>
      <w:r w:rsidR="00D46FF7" w:rsidRPr="00080B5F">
        <w:rPr>
          <w:rFonts w:ascii="Times New Roman" w:hAnsi="Times New Roman" w:cs="Times New Roman"/>
          <w:sz w:val="24"/>
          <w:szCs w:val="24"/>
        </w:rPr>
        <w:t xml:space="preserve"> charter operators using a security </w:t>
      </w:r>
      <w:r w:rsidR="00742A36">
        <w:rPr>
          <w:rFonts w:ascii="Times New Roman" w:hAnsi="Times New Roman" w:cs="Times New Roman"/>
          <w:sz w:val="24"/>
          <w:szCs w:val="24"/>
        </w:rPr>
        <w:t>instrument</w:t>
      </w:r>
      <w:r w:rsidR="001B506B">
        <w:rPr>
          <w:rFonts w:ascii="Times New Roman" w:hAnsi="Times New Roman" w:cs="Times New Roman"/>
          <w:sz w:val="24"/>
          <w:szCs w:val="24"/>
        </w:rPr>
        <w:t xml:space="preserve"> under </w:t>
      </w:r>
      <w:r w:rsidR="00431197" w:rsidRPr="00080B5F">
        <w:rPr>
          <w:rFonts w:ascii="Times New Roman" w:hAnsi="Times New Roman" w:cs="Times New Roman"/>
          <w:sz w:val="24"/>
          <w:szCs w:val="24"/>
        </w:rPr>
        <w:t>section 380.34(a)</w:t>
      </w:r>
      <w:r w:rsidR="00386666">
        <w:rPr>
          <w:rFonts w:ascii="Times New Roman" w:hAnsi="Times New Roman" w:cs="Times New Roman"/>
          <w:sz w:val="24"/>
          <w:szCs w:val="24"/>
        </w:rPr>
        <w:t>,</w:t>
      </w:r>
      <w:r w:rsidR="00D46FF7" w:rsidRPr="00080B5F">
        <w:rPr>
          <w:rFonts w:ascii="Times New Roman" w:hAnsi="Times New Roman" w:cs="Times New Roman"/>
          <w:sz w:val="24"/>
          <w:szCs w:val="24"/>
        </w:rPr>
        <w:t xml:space="preserve"> </w:t>
      </w:r>
      <w:r w:rsidR="004259CE">
        <w:rPr>
          <w:rFonts w:ascii="Times New Roman" w:hAnsi="Times New Roman" w:cs="Times New Roman"/>
          <w:sz w:val="24"/>
          <w:szCs w:val="24"/>
        </w:rPr>
        <w:t xml:space="preserve">ACMI contracts may also be utilized provided that the </w:t>
      </w:r>
      <w:r w:rsidR="00D46FF7" w:rsidRPr="00080B5F">
        <w:rPr>
          <w:rFonts w:ascii="Times New Roman" w:hAnsi="Times New Roman" w:cs="Times New Roman"/>
          <w:sz w:val="24"/>
          <w:szCs w:val="24"/>
        </w:rPr>
        <w:t xml:space="preserve">amount of the </w:t>
      </w:r>
      <w:r w:rsidR="00742A36">
        <w:rPr>
          <w:rFonts w:ascii="Times New Roman" w:hAnsi="Times New Roman" w:cs="Times New Roman"/>
          <w:sz w:val="24"/>
          <w:szCs w:val="24"/>
        </w:rPr>
        <w:t>security instrument</w:t>
      </w:r>
      <w:r w:rsidR="00D46FF7" w:rsidRPr="00080B5F">
        <w:rPr>
          <w:rFonts w:ascii="Times New Roman" w:hAnsi="Times New Roman" w:cs="Times New Roman"/>
          <w:sz w:val="24"/>
          <w:szCs w:val="24"/>
        </w:rPr>
        <w:t xml:space="preserve"> </w:t>
      </w:r>
      <w:r w:rsidR="004259CE">
        <w:rPr>
          <w:rFonts w:ascii="Times New Roman" w:hAnsi="Times New Roman" w:cs="Times New Roman"/>
          <w:sz w:val="24"/>
          <w:szCs w:val="24"/>
        </w:rPr>
        <w:t xml:space="preserve">is </w:t>
      </w:r>
      <w:r w:rsidR="00D46FF7" w:rsidRPr="00080B5F">
        <w:rPr>
          <w:rFonts w:ascii="Times New Roman" w:hAnsi="Times New Roman" w:cs="Times New Roman"/>
          <w:sz w:val="24"/>
          <w:szCs w:val="24"/>
        </w:rPr>
        <w:t>unlimited or for the full</w:t>
      </w:r>
      <w:r w:rsidR="006B3AA4">
        <w:rPr>
          <w:rFonts w:ascii="Times New Roman" w:hAnsi="Times New Roman" w:cs="Times New Roman"/>
          <w:sz w:val="24"/>
          <w:szCs w:val="24"/>
        </w:rPr>
        <w:t xml:space="preserve"> cost of the air transportation</w:t>
      </w:r>
      <w:r w:rsidR="007D7AE9" w:rsidRPr="00080B5F">
        <w:rPr>
          <w:rFonts w:ascii="Times New Roman" w:hAnsi="Times New Roman" w:cs="Times New Roman"/>
          <w:sz w:val="24"/>
          <w:szCs w:val="24"/>
        </w:rPr>
        <w:t xml:space="preserve">. </w:t>
      </w:r>
      <w:r w:rsidR="00971F8B">
        <w:rPr>
          <w:rFonts w:ascii="Times New Roman" w:hAnsi="Times New Roman" w:cs="Times New Roman"/>
          <w:sz w:val="24"/>
          <w:szCs w:val="24"/>
        </w:rPr>
        <w:t>(See footnote 4</w:t>
      </w:r>
      <w:r w:rsidR="006B3AA4">
        <w:rPr>
          <w:rFonts w:ascii="Times New Roman" w:hAnsi="Times New Roman" w:cs="Times New Roman"/>
          <w:sz w:val="24"/>
          <w:szCs w:val="24"/>
        </w:rPr>
        <w:t>).</w:t>
      </w:r>
      <w:r w:rsidR="004259CE">
        <w:rPr>
          <w:rFonts w:ascii="Times New Roman" w:hAnsi="Times New Roman" w:cs="Times New Roman"/>
          <w:sz w:val="24"/>
          <w:szCs w:val="24"/>
        </w:rPr>
        <w:t xml:space="preserve">   Further, in the limited circumstances where a </w:t>
      </w:r>
      <w:r w:rsidR="00F02030">
        <w:rPr>
          <w:rFonts w:ascii="Times New Roman" w:hAnsi="Times New Roman" w:cs="Times New Roman"/>
          <w:sz w:val="24"/>
          <w:szCs w:val="24"/>
        </w:rPr>
        <w:t xml:space="preserve">government requires payment directly from a </w:t>
      </w:r>
      <w:r w:rsidR="004259CE">
        <w:rPr>
          <w:rFonts w:ascii="Times New Roman" w:hAnsi="Times New Roman" w:cs="Times New Roman"/>
          <w:sz w:val="24"/>
          <w:szCs w:val="24"/>
        </w:rPr>
        <w:t xml:space="preserve">public charter operator </w:t>
      </w:r>
      <w:r w:rsidR="00F02030">
        <w:rPr>
          <w:rFonts w:ascii="Times New Roman" w:hAnsi="Times New Roman" w:cs="Times New Roman"/>
          <w:sz w:val="24"/>
          <w:szCs w:val="24"/>
        </w:rPr>
        <w:t>rather than the escrow bank as re</w:t>
      </w:r>
      <w:r w:rsidR="000725C7">
        <w:rPr>
          <w:rFonts w:ascii="Times New Roman" w:hAnsi="Times New Roman" w:cs="Times New Roman"/>
          <w:sz w:val="24"/>
          <w:szCs w:val="24"/>
        </w:rPr>
        <w:t>quired by section 380.34(b)(2)(</w:t>
      </w:r>
      <w:r w:rsidR="00F02030">
        <w:rPr>
          <w:rFonts w:ascii="Times New Roman" w:hAnsi="Times New Roman" w:cs="Times New Roman"/>
          <w:sz w:val="24"/>
          <w:szCs w:val="24"/>
        </w:rPr>
        <w:t xml:space="preserve">v), </w:t>
      </w:r>
      <w:r w:rsidR="004259CE">
        <w:rPr>
          <w:rFonts w:ascii="Times New Roman" w:hAnsi="Times New Roman" w:cs="Times New Roman"/>
          <w:sz w:val="24"/>
          <w:szCs w:val="24"/>
        </w:rPr>
        <w:t xml:space="preserve">as a matter of </w:t>
      </w:r>
      <w:r w:rsidR="004259CE">
        <w:rPr>
          <w:rFonts w:ascii="Times New Roman" w:hAnsi="Times New Roman" w:cs="Times New Roman"/>
          <w:sz w:val="24"/>
          <w:szCs w:val="24"/>
        </w:rPr>
        <w:lastRenderedPageBreak/>
        <w:t xml:space="preserve">enforcement policy, we will not pursue enforcement action against the public charter operator for </w:t>
      </w:r>
      <w:r w:rsidR="00F02030">
        <w:rPr>
          <w:rFonts w:ascii="Times New Roman" w:hAnsi="Times New Roman" w:cs="Times New Roman"/>
          <w:sz w:val="24"/>
          <w:szCs w:val="24"/>
        </w:rPr>
        <w:t>doing so.</w:t>
      </w:r>
      <w:r w:rsidR="00F02030">
        <w:rPr>
          <w:rStyle w:val="FootnoteReference"/>
          <w:rFonts w:ascii="Times New Roman" w:hAnsi="Times New Roman" w:cs="Times New Roman"/>
          <w:sz w:val="24"/>
          <w:szCs w:val="24"/>
        </w:rPr>
        <w:footnoteReference w:id="5"/>
      </w:r>
      <w:r w:rsidR="00D2178C">
        <w:rPr>
          <w:rFonts w:ascii="Times New Roman" w:hAnsi="Times New Roman" w:cs="Times New Roman"/>
          <w:sz w:val="24"/>
          <w:szCs w:val="24"/>
        </w:rPr>
        <w:t xml:space="preserve">  </w:t>
      </w:r>
      <w:r w:rsidR="00F02030">
        <w:rPr>
          <w:rFonts w:ascii="Times New Roman" w:hAnsi="Times New Roman" w:cs="Times New Roman"/>
          <w:sz w:val="24"/>
          <w:szCs w:val="24"/>
        </w:rPr>
        <w:t>In addition, in situations where a public charter operator is required to pay government taxes and fees in advance of the passenger date of travel, we will not take action against these entities for paying the</w:t>
      </w:r>
      <w:r w:rsidR="004259CE">
        <w:rPr>
          <w:rFonts w:ascii="Times New Roman" w:hAnsi="Times New Roman" w:cs="Times New Roman"/>
          <w:sz w:val="24"/>
          <w:szCs w:val="24"/>
        </w:rPr>
        <w:t xml:space="preserve"> fees out of the escrow account</w:t>
      </w:r>
      <w:r w:rsidR="00544F3B">
        <w:rPr>
          <w:rFonts w:ascii="Times New Roman" w:hAnsi="Times New Roman" w:cs="Times New Roman"/>
          <w:sz w:val="24"/>
          <w:szCs w:val="24"/>
        </w:rPr>
        <w:t xml:space="preserve"> </w:t>
      </w:r>
      <w:r w:rsidR="004259CE">
        <w:rPr>
          <w:rFonts w:ascii="Times New Roman" w:hAnsi="Times New Roman" w:cs="Times New Roman"/>
          <w:sz w:val="24"/>
          <w:szCs w:val="24"/>
        </w:rPr>
        <w:t>prior to payment to the direct air carrier</w:t>
      </w:r>
      <w:r w:rsidR="00F02030">
        <w:rPr>
          <w:rFonts w:ascii="Times New Roman" w:hAnsi="Times New Roman" w:cs="Times New Roman"/>
          <w:sz w:val="24"/>
          <w:szCs w:val="24"/>
        </w:rPr>
        <w:t xml:space="preserve"> </w:t>
      </w:r>
      <w:r w:rsidR="004259CE">
        <w:rPr>
          <w:rFonts w:ascii="Times New Roman" w:hAnsi="Times New Roman" w:cs="Times New Roman"/>
          <w:sz w:val="24"/>
          <w:szCs w:val="24"/>
        </w:rPr>
        <w:t>irrespective of the requirement in section 380.34(b)(2)(ii) for the direct air carrier to be paid in full prior to other payments being made, so long as the bank and public charter operator maintain a full accounting of records of such disbursements.</w:t>
      </w:r>
      <w:r w:rsidR="004259CE">
        <w:rPr>
          <w:rStyle w:val="FootnoteReference"/>
          <w:rFonts w:ascii="Times New Roman" w:hAnsi="Times New Roman" w:cs="Times New Roman"/>
          <w:sz w:val="24"/>
          <w:szCs w:val="24"/>
        </w:rPr>
        <w:footnoteReference w:id="6"/>
      </w:r>
      <w:r w:rsidR="004259CE">
        <w:rPr>
          <w:rFonts w:ascii="Times New Roman" w:hAnsi="Times New Roman" w:cs="Times New Roman"/>
          <w:sz w:val="24"/>
          <w:szCs w:val="24"/>
        </w:rPr>
        <w:t xml:space="preserve"> </w:t>
      </w:r>
      <w:r w:rsidR="004259CE" w:rsidRPr="00155CE0">
        <w:rPr>
          <w:rFonts w:ascii="Times New Roman" w:hAnsi="Times New Roman" w:cs="Times New Roman"/>
          <w:sz w:val="24"/>
          <w:szCs w:val="24"/>
        </w:rPr>
        <w:t xml:space="preserve"> </w:t>
      </w:r>
      <w:r w:rsidR="004259CE">
        <w:rPr>
          <w:rFonts w:ascii="Times New Roman" w:hAnsi="Times New Roman" w:cs="Times New Roman"/>
          <w:sz w:val="24"/>
          <w:szCs w:val="24"/>
        </w:rPr>
        <w:t xml:space="preserve"> Our rules require that d</w:t>
      </w:r>
      <w:r w:rsidR="004259CE" w:rsidRPr="00080B5F">
        <w:rPr>
          <w:rFonts w:ascii="Times New Roman" w:hAnsi="Times New Roman" w:cs="Times New Roman"/>
          <w:sz w:val="24"/>
          <w:szCs w:val="24"/>
        </w:rPr>
        <w:t xml:space="preserve">isbursements be identified on an individual flight by flight basis.  Our primary intent is to reaffirm that all passenger funds must be deposited initially in the escrow accounts, apart from certain deductions allowed in travel agent sales.  </w:t>
      </w:r>
    </w:p>
    <w:p w:rsidR="00726EA4" w:rsidRDefault="00726EA4" w:rsidP="00FB635B">
      <w:pPr>
        <w:tabs>
          <w:tab w:val="left" w:pos="900"/>
        </w:tabs>
        <w:jc w:val="left"/>
        <w:rPr>
          <w:rFonts w:ascii="Times New Roman" w:hAnsi="Times New Roman" w:cs="Times New Roman"/>
          <w:sz w:val="24"/>
          <w:szCs w:val="24"/>
        </w:rPr>
      </w:pPr>
    </w:p>
    <w:p w:rsidR="00914D35" w:rsidRDefault="001B506B" w:rsidP="00FB635B">
      <w:pPr>
        <w:tabs>
          <w:tab w:val="left" w:pos="900"/>
        </w:tabs>
        <w:jc w:val="left"/>
        <w:rPr>
          <w:rFonts w:ascii="Times New Roman" w:hAnsi="Times New Roman" w:cs="Times New Roman"/>
          <w:sz w:val="24"/>
          <w:szCs w:val="24"/>
        </w:rPr>
      </w:pPr>
      <w:r>
        <w:rPr>
          <w:rFonts w:ascii="Times New Roman" w:hAnsi="Times New Roman" w:cs="Times New Roman"/>
          <w:sz w:val="24"/>
          <w:szCs w:val="24"/>
        </w:rPr>
        <w:t xml:space="preserve">Another area of clarification concerns control by public charter operators of passenger reservation records and </w:t>
      </w:r>
      <w:r w:rsidR="00AB76CE">
        <w:rPr>
          <w:rFonts w:ascii="Times New Roman" w:hAnsi="Times New Roman" w:cs="Times New Roman"/>
          <w:sz w:val="24"/>
          <w:szCs w:val="24"/>
        </w:rPr>
        <w:t xml:space="preserve">the </w:t>
      </w:r>
      <w:r>
        <w:rPr>
          <w:rFonts w:ascii="Times New Roman" w:hAnsi="Times New Roman" w:cs="Times New Roman"/>
          <w:sz w:val="24"/>
          <w:szCs w:val="24"/>
        </w:rPr>
        <w:t xml:space="preserve">sharing of these records with direct air carriers.  </w:t>
      </w:r>
      <w:r w:rsidR="00773679" w:rsidRPr="00546FD8">
        <w:rPr>
          <w:rFonts w:ascii="Times New Roman" w:hAnsi="Times New Roman" w:cs="Times New Roman"/>
          <w:sz w:val="24"/>
          <w:szCs w:val="24"/>
        </w:rPr>
        <w:t xml:space="preserve">Our prior notice </w:t>
      </w:r>
      <w:r>
        <w:rPr>
          <w:rFonts w:ascii="Times New Roman" w:hAnsi="Times New Roman" w:cs="Times New Roman"/>
          <w:sz w:val="24"/>
          <w:szCs w:val="24"/>
        </w:rPr>
        <w:t xml:space="preserve">indicated that we would not approve public charter prospectus filings that do not include </w:t>
      </w:r>
      <w:r w:rsidR="00773679" w:rsidRPr="00546FD8">
        <w:rPr>
          <w:rFonts w:ascii="Times New Roman" w:hAnsi="Times New Roman" w:cs="Times New Roman"/>
          <w:sz w:val="24"/>
          <w:szCs w:val="24"/>
        </w:rPr>
        <w:t>a</w:t>
      </w:r>
      <w:r w:rsidR="006B3AA4">
        <w:rPr>
          <w:rFonts w:ascii="Times New Roman" w:hAnsi="Times New Roman" w:cs="Times New Roman"/>
          <w:sz w:val="24"/>
          <w:szCs w:val="24"/>
        </w:rPr>
        <w:t>n assurance</w:t>
      </w:r>
      <w:r w:rsidR="00773679" w:rsidRPr="00546FD8">
        <w:rPr>
          <w:rFonts w:ascii="Times New Roman" w:hAnsi="Times New Roman" w:cs="Times New Roman"/>
          <w:sz w:val="24"/>
          <w:szCs w:val="24"/>
        </w:rPr>
        <w:t xml:space="preserve"> </w:t>
      </w:r>
      <w:r w:rsidR="00A93BB8" w:rsidRPr="00546FD8">
        <w:rPr>
          <w:rFonts w:ascii="Times New Roman" w:hAnsi="Times New Roman" w:cs="Times New Roman"/>
          <w:sz w:val="24"/>
          <w:szCs w:val="24"/>
        </w:rPr>
        <w:t xml:space="preserve">that </w:t>
      </w:r>
      <w:r w:rsidR="005D5B7C" w:rsidRPr="00546FD8">
        <w:rPr>
          <w:rFonts w:ascii="Times New Roman" w:hAnsi="Times New Roman" w:cs="Times New Roman"/>
          <w:sz w:val="24"/>
          <w:szCs w:val="24"/>
        </w:rPr>
        <w:t>t</w:t>
      </w:r>
      <w:r w:rsidR="0026661B" w:rsidRPr="00546FD8">
        <w:rPr>
          <w:rFonts w:ascii="Times New Roman" w:hAnsi="Times New Roman" w:cs="Times New Roman"/>
          <w:sz w:val="24"/>
          <w:szCs w:val="24"/>
        </w:rPr>
        <w:t xml:space="preserve">he </w:t>
      </w:r>
      <w:r w:rsidR="00A778BE" w:rsidRPr="00546FD8">
        <w:rPr>
          <w:rFonts w:ascii="Times New Roman" w:hAnsi="Times New Roman" w:cs="Times New Roman"/>
          <w:sz w:val="24"/>
          <w:szCs w:val="24"/>
        </w:rPr>
        <w:t>public charter</w:t>
      </w:r>
      <w:r w:rsidR="0026661B" w:rsidRPr="00546FD8">
        <w:rPr>
          <w:rFonts w:ascii="Times New Roman" w:hAnsi="Times New Roman" w:cs="Times New Roman"/>
          <w:sz w:val="24"/>
          <w:szCs w:val="24"/>
        </w:rPr>
        <w:t xml:space="preserve"> operator </w:t>
      </w:r>
      <w:r w:rsidR="00A93BB8" w:rsidRPr="00546FD8">
        <w:rPr>
          <w:rFonts w:ascii="Times New Roman" w:hAnsi="Times New Roman" w:cs="Times New Roman"/>
          <w:sz w:val="24"/>
          <w:szCs w:val="24"/>
        </w:rPr>
        <w:t>will retain</w:t>
      </w:r>
      <w:r w:rsidR="0026661B" w:rsidRPr="00546FD8">
        <w:rPr>
          <w:rFonts w:ascii="Times New Roman" w:hAnsi="Times New Roman" w:cs="Times New Roman"/>
          <w:sz w:val="24"/>
          <w:szCs w:val="24"/>
        </w:rPr>
        <w:t xml:space="preserve"> direct control of all passenger reservation records and </w:t>
      </w:r>
      <w:r w:rsidR="00557D7F" w:rsidRPr="00546FD8">
        <w:rPr>
          <w:rFonts w:ascii="Times New Roman" w:hAnsi="Times New Roman" w:cs="Times New Roman"/>
          <w:sz w:val="24"/>
          <w:szCs w:val="24"/>
        </w:rPr>
        <w:t>will</w:t>
      </w:r>
      <w:r w:rsidR="0026661B" w:rsidRPr="00546FD8">
        <w:rPr>
          <w:rFonts w:ascii="Times New Roman" w:hAnsi="Times New Roman" w:cs="Times New Roman"/>
          <w:sz w:val="24"/>
          <w:szCs w:val="24"/>
        </w:rPr>
        <w:t xml:space="preserve"> share those records with the direct air carrier to ensure that, in the event of a </w:t>
      </w:r>
      <w:r w:rsidR="00075EDC" w:rsidRPr="00546FD8">
        <w:rPr>
          <w:rFonts w:ascii="Times New Roman" w:hAnsi="Times New Roman" w:cs="Times New Roman"/>
          <w:sz w:val="24"/>
          <w:szCs w:val="24"/>
        </w:rPr>
        <w:t xml:space="preserve">major disruption </w:t>
      </w:r>
      <w:r w:rsidR="0026661B" w:rsidRPr="00546FD8">
        <w:rPr>
          <w:rFonts w:ascii="Times New Roman" w:hAnsi="Times New Roman" w:cs="Times New Roman"/>
          <w:sz w:val="24"/>
          <w:szCs w:val="24"/>
        </w:rPr>
        <w:t>in the program, the direct air carrier would be able to identify and contact tour participants regarding returning flights</w:t>
      </w:r>
      <w:r w:rsidR="009D6D4D">
        <w:rPr>
          <w:rFonts w:ascii="Times New Roman" w:hAnsi="Times New Roman" w:cs="Times New Roman"/>
          <w:sz w:val="24"/>
          <w:szCs w:val="24"/>
        </w:rPr>
        <w:t xml:space="preserve">. </w:t>
      </w:r>
      <w:r w:rsidR="00914D35">
        <w:rPr>
          <w:rFonts w:ascii="Times New Roman" w:hAnsi="Times New Roman" w:cs="Times New Roman"/>
          <w:sz w:val="24"/>
          <w:szCs w:val="24"/>
        </w:rPr>
        <w:t xml:space="preserve"> </w:t>
      </w:r>
      <w:r w:rsidR="00914D35" w:rsidRPr="00546FD8">
        <w:rPr>
          <w:rFonts w:ascii="Times New Roman" w:hAnsi="Times New Roman" w:cs="Times New Roman"/>
          <w:sz w:val="24"/>
          <w:szCs w:val="24"/>
        </w:rPr>
        <w:t xml:space="preserve">Representatives of charter operators </w:t>
      </w:r>
      <w:r w:rsidR="00914D35">
        <w:rPr>
          <w:rFonts w:ascii="Times New Roman" w:hAnsi="Times New Roman" w:cs="Times New Roman"/>
          <w:sz w:val="24"/>
          <w:szCs w:val="24"/>
        </w:rPr>
        <w:t>contended that the Department was creating new r</w:t>
      </w:r>
      <w:r w:rsidR="009D6D4D">
        <w:rPr>
          <w:rFonts w:ascii="Times New Roman" w:hAnsi="Times New Roman" w:cs="Times New Roman"/>
          <w:sz w:val="24"/>
          <w:szCs w:val="24"/>
        </w:rPr>
        <w:t xml:space="preserve">equirements through guidance.  </w:t>
      </w:r>
      <w:r w:rsidR="00914D35">
        <w:rPr>
          <w:rFonts w:ascii="Times New Roman" w:hAnsi="Times New Roman" w:cs="Times New Roman"/>
          <w:sz w:val="24"/>
          <w:szCs w:val="24"/>
        </w:rPr>
        <w:t>However, a</w:t>
      </w:r>
      <w:r w:rsidR="00716E16">
        <w:rPr>
          <w:rFonts w:ascii="Times New Roman" w:hAnsi="Times New Roman" w:cs="Times New Roman"/>
          <w:sz w:val="24"/>
          <w:szCs w:val="24"/>
        </w:rPr>
        <w:t xml:space="preserve"> number of sections in Part 380 require public charter operators to provide notifications to passengers under certain specific circumstances.  See, e.g., sections 380.12</w:t>
      </w:r>
      <w:r w:rsidR="00C916B6">
        <w:rPr>
          <w:rFonts w:ascii="Times New Roman" w:hAnsi="Times New Roman" w:cs="Times New Roman"/>
          <w:sz w:val="24"/>
          <w:szCs w:val="24"/>
        </w:rPr>
        <w:t xml:space="preserve"> </w:t>
      </w:r>
      <w:r w:rsidR="00C17EDE">
        <w:rPr>
          <w:rFonts w:ascii="Times New Roman" w:hAnsi="Times New Roman" w:cs="Times New Roman"/>
          <w:sz w:val="24"/>
          <w:szCs w:val="24"/>
        </w:rPr>
        <w:t xml:space="preserve">and 380.33.  </w:t>
      </w:r>
      <w:r w:rsidR="00716E16">
        <w:rPr>
          <w:rFonts w:ascii="Times New Roman" w:hAnsi="Times New Roman" w:cs="Times New Roman"/>
          <w:sz w:val="24"/>
          <w:szCs w:val="24"/>
        </w:rPr>
        <w:t>In addition, section</w:t>
      </w:r>
      <w:r w:rsidR="00EE3D38">
        <w:rPr>
          <w:rFonts w:ascii="Times New Roman" w:hAnsi="Times New Roman" w:cs="Times New Roman"/>
          <w:sz w:val="24"/>
          <w:szCs w:val="24"/>
        </w:rPr>
        <w:t>s</w:t>
      </w:r>
      <w:r w:rsidR="00716E16">
        <w:rPr>
          <w:rFonts w:ascii="Times New Roman" w:hAnsi="Times New Roman" w:cs="Times New Roman"/>
          <w:sz w:val="24"/>
          <w:szCs w:val="24"/>
        </w:rPr>
        <w:t xml:space="preserve"> </w:t>
      </w:r>
      <w:r w:rsidR="00716E16" w:rsidRPr="00155CE0">
        <w:rPr>
          <w:rFonts w:ascii="Times New Roman" w:hAnsi="Times New Roman" w:cs="Times New Roman"/>
          <w:sz w:val="24"/>
          <w:szCs w:val="24"/>
        </w:rPr>
        <w:t>249.21</w:t>
      </w:r>
      <w:r w:rsidR="00716E16">
        <w:rPr>
          <w:rFonts w:ascii="Times New Roman" w:hAnsi="Times New Roman" w:cs="Times New Roman"/>
          <w:sz w:val="24"/>
          <w:szCs w:val="24"/>
        </w:rPr>
        <w:t xml:space="preserve"> </w:t>
      </w:r>
      <w:r w:rsidR="00462111">
        <w:rPr>
          <w:rFonts w:ascii="Times New Roman" w:hAnsi="Times New Roman" w:cs="Times New Roman"/>
          <w:sz w:val="24"/>
          <w:szCs w:val="24"/>
        </w:rPr>
        <w:t>and 380.36</w:t>
      </w:r>
      <w:r w:rsidR="00EE3D38">
        <w:rPr>
          <w:rFonts w:ascii="Times New Roman" w:hAnsi="Times New Roman" w:cs="Times New Roman"/>
          <w:sz w:val="24"/>
          <w:szCs w:val="24"/>
        </w:rPr>
        <w:t xml:space="preserve"> require</w:t>
      </w:r>
      <w:r w:rsidR="00716E16" w:rsidRPr="00155CE0">
        <w:rPr>
          <w:rFonts w:ascii="Times New Roman" w:hAnsi="Times New Roman" w:cs="Times New Roman"/>
          <w:sz w:val="24"/>
          <w:szCs w:val="24"/>
        </w:rPr>
        <w:t xml:space="preserve"> </w:t>
      </w:r>
      <w:r w:rsidR="00716E16">
        <w:rPr>
          <w:rFonts w:ascii="Times New Roman" w:hAnsi="Times New Roman" w:cs="Times New Roman"/>
          <w:sz w:val="24"/>
          <w:szCs w:val="24"/>
        </w:rPr>
        <w:t>public charter operators</w:t>
      </w:r>
      <w:r w:rsidR="00716E16" w:rsidRPr="00155CE0">
        <w:rPr>
          <w:rFonts w:ascii="Times New Roman" w:hAnsi="Times New Roman" w:cs="Times New Roman"/>
          <w:sz w:val="24"/>
          <w:szCs w:val="24"/>
        </w:rPr>
        <w:t xml:space="preserve"> to maintain passenger records for six months after the completion or cancellation of the flight or series of flights. </w:t>
      </w:r>
      <w:r w:rsidR="00716E16">
        <w:rPr>
          <w:rFonts w:ascii="Times New Roman" w:hAnsi="Times New Roman" w:cs="Times New Roman"/>
          <w:sz w:val="24"/>
          <w:szCs w:val="24"/>
        </w:rPr>
        <w:t xml:space="preserve"> To comply with these obligations, public charter operators must have access to </w:t>
      </w:r>
      <w:r w:rsidR="00914D35">
        <w:rPr>
          <w:rFonts w:ascii="Times New Roman" w:hAnsi="Times New Roman" w:cs="Times New Roman"/>
          <w:sz w:val="24"/>
          <w:szCs w:val="24"/>
        </w:rPr>
        <w:t xml:space="preserve">passenger reservation records.  </w:t>
      </w:r>
      <w:r w:rsidR="00716E16">
        <w:rPr>
          <w:rFonts w:ascii="Times New Roman" w:hAnsi="Times New Roman" w:cs="Times New Roman"/>
          <w:sz w:val="24"/>
          <w:szCs w:val="24"/>
        </w:rPr>
        <w:t xml:space="preserve">In addition, section 14 CFR 212.3(f) requires direct air carriers </w:t>
      </w:r>
      <w:r w:rsidR="00716E16" w:rsidRPr="00155CE0">
        <w:rPr>
          <w:rFonts w:ascii="Times New Roman" w:hAnsi="Times New Roman" w:cs="Times New Roman"/>
          <w:sz w:val="24"/>
          <w:szCs w:val="24"/>
        </w:rPr>
        <w:t xml:space="preserve">conducting public charter operations to return </w:t>
      </w:r>
      <w:r w:rsidR="00716E16">
        <w:rPr>
          <w:rFonts w:ascii="Times New Roman" w:hAnsi="Times New Roman" w:cs="Times New Roman"/>
          <w:sz w:val="24"/>
          <w:szCs w:val="24"/>
        </w:rPr>
        <w:t xml:space="preserve">passengers </w:t>
      </w:r>
      <w:r w:rsidR="00716E16" w:rsidRPr="00155CE0">
        <w:rPr>
          <w:rFonts w:ascii="Times New Roman" w:hAnsi="Times New Roman" w:cs="Times New Roman"/>
          <w:sz w:val="24"/>
          <w:szCs w:val="24"/>
        </w:rPr>
        <w:t>who purchased round trip transportation on the charter and who w</w:t>
      </w:r>
      <w:r w:rsidR="00716E16">
        <w:rPr>
          <w:rFonts w:ascii="Times New Roman" w:hAnsi="Times New Roman" w:cs="Times New Roman"/>
          <w:sz w:val="24"/>
          <w:szCs w:val="24"/>
        </w:rPr>
        <w:t>ere</w:t>
      </w:r>
      <w:r w:rsidR="00716E16" w:rsidRPr="00155CE0">
        <w:rPr>
          <w:rFonts w:ascii="Times New Roman" w:hAnsi="Times New Roman" w:cs="Times New Roman"/>
          <w:sz w:val="24"/>
          <w:szCs w:val="24"/>
        </w:rPr>
        <w:t xml:space="preserve"> transported by that carrier on </w:t>
      </w:r>
      <w:r w:rsidR="006B3AA4">
        <w:rPr>
          <w:rFonts w:ascii="Times New Roman" w:hAnsi="Times New Roman" w:cs="Times New Roman"/>
          <w:sz w:val="24"/>
          <w:szCs w:val="24"/>
        </w:rPr>
        <w:t>their</w:t>
      </w:r>
      <w:r w:rsidR="00716E16" w:rsidRPr="00155CE0">
        <w:rPr>
          <w:rFonts w:ascii="Times New Roman" w:hAnsi="Times New Roman" w:cs="Times New Roman"/>
          <w:sz w:val="24"/>
          <w:szCs w:val="24"/>
        </w:rPr>
        <w:t xml:space="preserve"> outbound flight</w:t>
      </w:r>
      <w:r w:rsidR="006B3AA4">
        <w:rPr>
          <w:rFonts w:ascii="Times New Roman" w:hAnsi="Times New Roman" w:cs="Times New Roman"/>
          <w:sz w:val="24"/>
          <w:szCs w:val="24"/>
        </w:rPr>
        <w:t>s</w:t>
      </w:r>
      <w:r w:rsidR="00716E16">
        <w:rPr>
          <w:rFonts w:ascii="Times New Roman" w:hAnsi="Times New Roman" w:cs="Times New Roman"/>
          <w:sz w:val="24"/>
          <w:szCs w:val="24"/>
        </w:rPr>
        <w:t xml:space="preserve"> to their point of origin.  </w:t>
      </w:r>
      <w:r w:rsidR="00914D35">
        <w:rPr>
          <w:rFonts w:ascii="Times New Roman" w:hAnsi="Times New Roman" w:cs="Times New Roman"/>
          <w:sz w:val="24"/>
          <w:szCs w:val="24"/>
        </w:rPr>
        <w:t>Without passenger reservation records, d</w:t>
      </w:r>
      <w:r w:rsidR="00716E16">
        <w:rPr>
          <w:rFonts w:ascii="Times New Roman" w:hAnsi="Times New Roman" w:cs="Times New Roman"/>
          <w:sz w:val="24"/>
          <w:szCs w:val="24"/>
        </w:rPr>
        <w:t xml:space="preserve">irect air carriers </w:t>
      </w:r>
      <w:r w:rsidR="003E76D0">
        <w:rPr>
          <w:rFonts w:ascii="Times New Roman" w:hAnsi="Times New Roman" w:cs="Times New Roman"/>
          <w:sz w:val="24"/>
          <w:szCs w:val="24"/>
        </w:rPr>
        <w:t xml:space="preserve">would be </w:t>
      </w:r>
      <w:r w:rsidR="00914D35">
        <w:rPr>
          <w:rFonts w:ascii="Times New Roman" w:hAnsi="Times New Roman" w:cs="Times New Roman"/>
          <w:sz w:val="24"/>
          <w:szCs w:val="24"/>
        </w:rPr>
        <w:t xml:space="preserve">unable to </w:t>
      </w:r>
      <w:r w:rsidR="00716E16">
        <w:rPr>
          <w:rFonts w:ascii="Times New Roman" w:hAnsi="Times New Roman" w:cs="Times New Roman"/>
          <w:sz w:val="24"/>
          <w:szCs w:val="24"/>
        </w:rPr>
        <w:t xml:space="preserve">comply with this </w:t>
      </w:r>
      <w:r w:rsidR="00914D35">
        <w:rPr>
          <w:rFonts w:ascii="Times New Roman" w:hAnsi="Times New Roman" w:cs="Times New Roman"/>
          <w:sz w:val="24"/>
          <w:szCs w:val="24"/>
        </w:rPr>
        <w:t xml:space="preserve">existing </w:t>
      </w:r>
      <w:r w:rsidR="00716E16">
        <w:rPr>
          <w:rFonts w:ascii="Times New Roman" w:hAnsi="Times New Roman" w:cs="Times New Roman"/>
          <w:sz w:val="24"/>
          <w:szCs w:val="24"/>
        </w:rPr>
        <w:t xml:space="preserve">requirement.  </w:t>
      </w:r>
      <w:r w:rsidR="00854D63">
        <w:rPr>
          <w:rFonts w:ascii="Times New Roman" w:hAnsi="Times New Roman" w:cs="Times New Roman"/>
          <w:sz w:val="24"/>
          <w:szCs w:val="24"/>
        </w:rPr>
        <w:t xml:space="preserve">Therefore, we view the existing requirements as mandating </w:t>
      </w:r>
      <w:r w:rsidR="006B3AA4">
        <w:rPr>
          <w:rFonts w:ascii="Times New Roman" w:hAnsi="Times New Roman" w:cs="Times New Roman"/>
          <w:sz w:val="24"/>
          <w:szCs w:val="24"/>
        </w:rPr>
        <w:t>that public charter operators</w:t>
      </w:r>
      <w:r w:rsidR="00854D63">
        <w:rPr>
          <w:rFonts w:ascii="Times New Roman" w:hAnsi="Times New Roman" w:cs="Times New Roman"/>
          <w:sz w:val="24"/>
          <w:szCs w:val="24"/>
        </w:rPr>
        <w:t xml:space="preserve"> share these records with direct air carriers when needed to return passengers to their point</w:t>
      </w:r>
      <w:r w:rsidR="00AB76CE">
        <w:rPr>
          <w:rFonts w:ascii="Times New Roman" w:hAnsi="Times New Roman" w:cs="Times New Roman"/>
          <w:sz w:val="24"/>
          <w:szCs w:val="24"/>
        </w:rPr>
        <w:t>s</w:t>
      </w:r>
      <w:r w:rsidR="00854D63">
        <w:rPr>
          <w:rFonts w:ascii="Times New Roman" w:hAnsi="Times New Roman" w:cs="Times New Roman"/>
          <w:sz w:val="24"/>
          <w:szCs w:val="24"/>
        </w:rPr>
        <w:t xml:space="preserve"> of origin. </w:t>
      </w:r>
    </w:p>
    <w:p w:rsidR="00914D35" w:rsidRDefault="00914D35" w:rsidP="00FB635B">
      <w:pPr>
        <w:tabs>
          <w:tab w:val="left" w:pos="900"/>
        </w:tabs>
        <w:jc w:val="left"/>
        <w:rPr>
          <w:rFonts w:ascii="Times New Roman" w:hAnsi="Times New Roman" w:cs="Times New Roman"/>
          <w:sz w:val="24"/>
          <w:szCs w:val="24"/>
        </w:rPr>
      </w:pPr>
    </w:p>
    <w:p w:rsidR="0026661B" w:rsidRPr="00546FD8" w:rsidRDefault="00854D63" w:rsidP="00FB635B">
      <w:pPr>
        <w:tabs>
          <w:tab w:val="left" w:pos="900"/>
        </w:tabs>
        <w:jc w:val="left"/>
        <w:rPr>
          <w:rFonts w:ascii="Times New Roman" w:hAnsi="Times New Roman" w:cs="Times New Roman"/>
          <w:sz w:val="24"/>
          <w:szCs w:val="24"/>
        </w:rPr>
      </w:pPr>
      <w:r>
        <w:rPr>
          <w:rFonts w:ascii="Times New Roman" w:hAnsi="Times New Roman" w:cs="Times New Roman"/>
          <w:sz w:val="24"/>
          <w:szCs w:val="24"/>
        </w:rPr>
        <w:t>Representatives of charte</w:t>
      </w:r>
      <w:r w:rsidR="009D29F4">
        <w:rPr>
          <w:rFonts w:ascii="Times New Roman" w:hAnsi="Times New Roman" w:cs="Times New Roman"/>
          <w:sz w:val="24"/>
          <w:szCs w:val="24"/>
        </w:rPr>
        <w:t xml:space="preserve">r operators also appeared to believe </w:t>
      </w:r>
      <w:r w:rsidR="00914D35" w:rsidRPr="00546FD8">
        <w:rPr>
          <w:rFonts w:ascii="Times New Roman" w:hAnsi="Times New Roman" w:cs="Times New Roman"/>
          <w:sz w:val="24"/>
          <w:szCs w:val="24"/>
        </w:rPr>
        <w:t xml:space="preserve">that </w:t>
      </w:r>
      <w:r w:rsidR="0087562C">
        <w:rPr>
          <w:rFonts w:ascii="Times New Roman" w:hAnsi="Times New Roman" w:cs="Times New Roman"/>
          <w:sz w:val="24"/>
          <w:szCs w:val="24"/>
        </w:rPr>
        <w:t>the guidance</w:t>
      </w:r>
      <w:r>
        <w:rPr>
          <w:rFonts w:ascii="Times New Roman" w:hAnsi="Times New Roman" w:cs="Times New Roman"/>
          <w:sz w:val="24"/>
          <w:szCs w:val="24"/>
        </w:rPr>
        <w:t xml:space="preserve"> </w:t>
      </w:r>
      <w:r w:rsidR="000E7E52">
        <w:rPr>
          <w:rFonts w:ascii="Times New Roman" w:hAnsi="Times New Roman" w:cs="Times New Roman"/>
          <w:sz w:val="24"/>
          <w:szCs w:val="24"/>
        </w:rPr>
        <w:t xml:space="preserve">would not allow </w:t>
      </w:r>
      <w:r w:rsidR="00914D35" w:rsidRPr="00546FD8">
        <w:rPr>
          <w:rFonts w:ascii="Times New Roman" w:hAnsi="Times New Roman" w:cs="Times New Roman"/>
          <w:sz w:val="24"/>
          <w:szCs w:val="24"/>
        </w:rPr>
        <w:t xml:space="preserve">charter </w:t>
      </w:r>
      <w:r w:rsidR="000E7E52">
        <w:rPr>
          <w:rFonts w:ascii="Times New Roman" w:hAnsi="Times New Roman" w:cs="Times New Roman"/>
          <w:sz w:val="24"/>
          <w:szCs w:val="24"/>
        </w:rPr>
        <w:t xml:space="preserve">operators to </w:t>
      </w:r>
      <w:r w:rsidR="00914D35" w:rsidRPr="00546FD8">
        <w:rPr>
          <w:rFonts w:ascii="Times New Roman" w:hAnsi="Times New Roman" w:cs="Times New Roman"/>
          <w:sz w:val="24"/>
          <w:szCs w:val="24"/>
        </w:rPr>
        <w:t>rely on reservations systems provided by third-parties</w:t>
      </w:r>
      <w:r w:rsidR="000E7E52">
        <w:rPr>
          <w:rFonts w:ascii="Times New Roman" w:hAnsi="Times New Roman" w:cs="Times New Roman"/>
          <w:sz w:val="24"/>
          <w:szCs w:val="24"/>
        </w:rPr>
        <w:t xml:space="preserve">.  </w:t>
      </w:r>
      <w:r w:rsidR="009D29F4">
        <w:rPr>
          <w:rFonts w:ascii="Times New Roman" w:hAnsi="Times New Roman" w:cs="Times New Roman"/>
          <w:sz w:val="24"/>
          <w:szCs w:val="24"/>
        </w:rPr>
        <w:t xml:space="preserve">This is not correct.  </w:t>
      </w:r>
      <w:r w:rsidR="000E7E52">
        <w:rPr>
          <w:rFonts w:ascii="Times New Roman" w:hAnsi="Times New Roman" w:cs="Times New Roman"/>
          <w:sz w:val="24"/>
          <w:szCs w:val="24"/>
        </w:rPr>
        <w:t>D</w:t>
      </w:r>
      <w:r w:rsidR="00914D35" w:rsidRPr="00546FD8">
        <w:rPr>
          <w:rFonts w:ascii="Times New Roman" w:hAnsi="Times New Roman" w:cs="Times New Roman"/>
          <w:sz w:val="24"/>
          <w:szCs w:val="24"/>
        </w:rPr>
        <w:t xml:space="preserve">irect air carriers and charter operators </w:t>
      </w:r>
      <w:r w:rsidR="000E7E52">
        <w:rPr>
          <w:rFonts w:ascii="Times New Roman" w:hAnsi="Times New Roman" w:cs="Times New Roman"/>
          <w:sz w:val="24"/>
          <w:szCs w:val="24"/>
        </w:rPr>
        <w:t xml:space="preserve">can </w:t>
      </w:r>
      <w:r w:rsidR="00914D35" w:rsidRPr="00546FD8">
        <w:rPr>
          <w:rFonts w:ascii="Times New Roman" w:hAnsi="Times New Roman" w:cs="Times New Roman"/>
          <w:sz w:val="24"/>
          <w:szCs w:val="24"/>
        </w:rPr>
        <w:t>rely on such outside vendors</w:t>
      </w:r>
      <w:r w:rsidR="000E7E52">
        <w:rPr>
          <w:rFonts w:ascii="Times New Roman" w:hAnsi="Times New Roman" w:cs="Times New Roman"/>
          <w:sz w:val="24"/>
          <w:szCs w:val="24"/>
        </w:rPr>
        <w:t xml:space="preserve"> for these services but must ensure that they still have access to the records</w:t>
      </w:r>
      <w:r w:rsidR="00111BE5">
        <w:rPr>
          <w:rFonts w:ascii="Times New Roman" w:hAnsi="Times New Roman" w:cs="Times New Roman"/>
          <w:sz w:val="24"/>
          <w:szCs w:val="24"/>
        </w:rPr>
        <w:t xml:space="preserve">. </w:t>
      </w:r>
      <w:r w:rsidR="00914D35">
        <w:rPr>
          <w:rFonts w:ascii="Times New Roman" w:hAnsi="Times New Roman" w:cs="Times New Roman"/>
          <w:sz w:val="24"/>
          <w:szCs w:val="24"/>
        </w:rPr>
        <w:t xml:space="preserve"> </w:t>
      </w:r>
      <w:r w:rsidR="001B506B">
        <w:rPr>
          <w:rFonts w:ascii="Times New Roman" w:hAnsi="Times New Roman" w:cs="Times New Roman"/>
          <w:sz w:val="24"/>
          <w:szCs w:val="24"/>
        </w:rPr>
        <w:t>O</w:t>
      </w:r>
      <w:r w:rsidR="008E468C" w:rsidRPr="00546FD8">
        <w:rPr>
          <w:rFonts w:ascii="Times New Roman" w:hAnsi="Times New Roman" w:cs="Times New Roman"/>
          <w:sz w:val="24"/>
          <w:szCs w:val="24"/>
        </w:rPr>
        <w:t xml:space="preserve">ur intent was </w:t>
      </w:r>
      <w:r>
        <w:rPr>
          <w:rFonts w:ascii="Times New Roman" w:hAnsi="Times New Roman" w:cs="Times New Roman"/>
          <w:sz w:val="24"/>
          <w:szCs w:val="24"/>
        </w:rPr>
        <w:t xml:space="preserve">and remains </w:t>
      </w:r>
      <w:r w:rsidR="00716E16">
        <w:rPr>
          <w:rFonts w:ascii="Times New Roman" w:hAnsi="Times New Roman" w:cs="Times New Roman"/>
          <w:sz w:val="24"/>
          <w:szCs w:val="24"/>
        </w:rPr>
        <w:t xml:space="preserve">to </w:t>
      </w:r>
      <w:r w:rsidR="008E468C" w:rsidRPr="00546FD8">
        <w:rPr>
          <w:rFonts w:ascii="Times New Roman" w:hAnsi="Times New Roman" w:cs="Times New Roman"/>
          <w:sz w:val="24"/>
          <w:szCs w:val="24"/>
        </w:rPr>
        <w:t>emphasize</w:t>
      </w:r>
      <w:r w:rsidR="009D29F4">
        <w:rPr>
          <w:rFonts w:ascii="Times New Roman" w:hAnsi="Times New Roman" w:cs="Times New Roman"/>
          <w:sz w:val="24"/>
          <w:szCs w:val="24"/>
        </w:rPr>
        <w:t>,</w:t>
      </w:r>
      <w:r w:rsidR="008E468C" w:rsidRPr="00546FD8">
        <w:rPr>
          <w:rFonts w:ascii="Times New Roman" w:hAnsi="Times New Roman" w:cs="Times New Roman"/>
          <w:sz w:val="24"/>
          <w:szCs w:val="24"/>
        </w:rPr>
        <w:t xml:space="preserve"> to both the charter operator and the direct carrier</w:t>
      </w:r>
      <w:r w:rsidR="009D29F4">
        <w:rPr>
          <w:rFonts w:ascii="Times New Roman" w:hAnsi="Times New Roman" w:cs="Times New Roman"/>
          <w:sz w:val="24"/>
          <w:szCs w:val="24"/>
        </w:rPr>
        <w:t>,</w:t>
      </w:r>
      <w:r w:rsidR="008E468C" w:rsidRPr="00546FD8">
        <w:rPr>
          <w:rFonts w:ascii="Times New Roman" w:hAnsi="Times New Roman" w:cs="Times New Roman"/>
          <w:sz w:val="24"/>
          <w:szCs w:val="24"/>
        </w:rPr>
        <w:t xml:space="preserve"> the importance of the obligation to return passengers under section 212.3, </w:t>
      </w:r>
      <w:r w:rsidR="00716E16">
        <w:rPr>
          <w:rFonts w:ascii="Times New Roman" w:hAnsi="Times New Roman" w:cs="Times New Roman"/>
          <w:sz w:val="24"/>
          <w:szCs w:val="24"/>
        </w:rPr>
        <w:t xml:space="preserve">and </w:t>
      </w:r>
      <w:r w:rsidR="008E468C" w:rsidRPr="00546FD8">
        <w:rPr>
          <w:rFonts w:ascii="Times New Roman" w:hAnsi="Times New Roman" w:cs="Times New Roman"/>
          <w:sz w:val="24"/>
          <w:szCs w:val="24"/>
        </w:rPr>
        <w:t xml:space="preserve">not to preclude the use of third-party vendors.  </w:t>
      </w:r>
      <w:r w:rsidR="00B56DA2" w:rsidRPr="00546FD8">
        <w:rPr>
          <w:rFonts w:ascii="Times New Roman" w:hAnsi="Times New Roman" w:cs="Times New Roman"/>
          <w:sz w:val="24"/>
          <w:szCs w:val="24"/>
        </w:rPr>
        <w:t>Both</w:t>
      </w:r>
      <w:r w:rsidR="00C455C2" w:rsidRPr="00546FD8">
        <w:rPr>
          <w:rFonts w:ascii="Times New Roman" w:hAnsi="Times New Roman" w:cs="Times New Roman"/>
          <w:sz w:val="24"/>
          <w:szCs w:val="24"/>
        </w:rPr>
        <w:t xml:space="preserve"> the public charter operator and the direct air carrier </w:t>
      </w:r>
      <w:r w:rsidR="008E468C" w:rsidRPr="00546FD8">
        <w:rPr>
          <w:rFonts w:ascii="Times New Roman" w:hAnsi="Times New Roman" w:cs="Times New Roman"/>
          <w:sz w:val="24"/>
          <w:szCs w:val="24"/>
        </w:rPr>
        <w:t>have discretion in how to meet this</w:t>
      </w:r>
      <w:r w:rsidR="00465BAC" w:rsidRPr="00546FD8">
        <w:rPr>
          <w:rFonts w:ascii="Times New Roman" w:hAnsi="Times New Roman" w:cs="Times New Roman"/>
          <w:sz w:val="24"/>
          <w:szCs w:val="24"/>
        </w:rPr>
        <w:t xml:space="preserve"> obligation</w:t>
      </w:r>
      <w:r w:rsidR="00E43D9C" w:rsidRPr="00546FD8">
        <w:rPr>
          <w:rFonts w:ascii="Times New Roman" w:hAnsi="Times New Roman" w:cs="Times New Roman"/>
          <w:sz w:val="24"/>
          <w:szCs w:val="24"/>
        </w:rPr>
        <w:t xml:space="preserve">, but the </w:t>
      </w:r>
      <w:r>
        <w:rPr>
          <w:rFonts w:ascii="Times New Roman" w:hAnsi="Times New Roman" w:cs="Times New Roman"/>
          <w:sz w:val="24"/>
          <w:szCs w:val="24"/>
        </w:rPr>
        <w:t xml:space="preserve">Department needs assurances in the prospectus filings that the public charter operator will maintain access </w:t>
      </w:r>
      <w:r w:rsidR="0087562C">
        <w:rPr>
          <w:rFonts w:ascii="Times New Roman" w:hAnsi="Times New Roman" w:cs="Times New Roman"/>
          <w:sz w:val="24"/>
          <w:szCs w:val="24"/>
        </w:rPr>
        <w:t>to</w:t>
      </w:r>
      <w:r>
        <w:rPr>
          <w:rFonts w:ascii="Times New Roman" w:hAnsi="Times New Roman" w:cs="Times New Roman"/>
          <w:sz w:val="24"/>
          <w:szCs w:val="24"/>
        </w:rPr>
        <w:t xml:space="preserve"> the reservation records as required by existing rules and </w:t>
      </w:r>
      <w:r w:rsidR="000E7E52">
        <w:rPr>
          <w:rFonts w:ascii="Times New Roman" w:hAnsi="Times New Roman" w:cs="Times New Roman"/>
          <w:sz w:val="24"/>
          <w:szCs w:val="24"/>
        </w:rPr>
        <w:t xml:space="preserve">share this information </w:t>
      </w:r>
      <w:r w:rsidR="000E7E52">
        <w:rPr>
          <w:rFonts w:ascii="Times New Roman" w:hAnsi="Times New Roman" w:cs="Times New Roman"/>
          <w:sz w:val="24"/>
          <w:szCs w:val="24"/>
        </w:rPr>
        <w:lastRenderedPageBreak/>
        <w:t xml:space="preserve">with </w:t>
      </w:r>
      <w:r>
        <w:rPr>
          <w:rFonts w:ascii="Times New Roman" w:hAnsi="Times New Roman" w:cs="Times New Roman"/>
          <w:sz w:val="24"/>
          <w:szCs w:val="24"/>
        </w:rPr>
        <w:t xml:space="preserve">the </w:t>
      </w:r>
      <w:r w:rsidR="00E43D9C" w:rsidRPr="00546FD8">
        <w:rPr>
          <w:rFonts w:ascii="Times New Roman" w:hAnsi="Times New Roman" w:cs="Times New Roman"/>
          <w:sz w:val="24"/>
          <w:szCs w:val="24"/>
        </w:rPr>
        <w:t>direct air carrier in case of a disruption in a charter program</w:t>
      </w:r>
      <w:r>
        <w:rPr>
          <w:rFonts w:ascii="Times New Roman" w:hAnsi="Times New Roman" w:cs="Times New Roman"/>
          <w:sz w:val="24"/>
          <w:szCs w:val="24"/>
        </w:rPr>
        <w:t xml:space="preserve"> to comply with the requirement to return passengers under section 212.3</w:t>
      </w:r>
      <w:r w:rsidR="00465BAC" w:rsidRPr="00546FD8">
        <w:rPr>
          <w:rFonts w:ascii="Times New Roman" w:hAnsi="Times New Roman" w:cs="Times New Roman"/>
          <w:sz w:val="24"/>
          <w:szCs w:val="24"/>
        </w:rPr>
        <w:t>.</w:t>
      </w:r>
      <w:r w:rsidR="00716E16">
        <w:rPr>
          <w:rFonts w:ascii="Times New Roman" w:hAnsi="Times New Roman" w:cs="Times New Roman"/>
          <w:sz w:val="24"/>
          <w:szCs w:val="24"/>
        </w:rPr>
        <w:t xml:space="preserve">  </w:t>
      </w:r>
    </w:p>
    <w:p w:rsidR="00C455C2" w:rsidRPr="00C455C2" w:rsidRDefault="00C455C2" w:rsidP="00FB635B">
      <w:pPr>
        <w:jc w:val="left"/>
        <w:rPr>
          <w:rFonts w:ascii="Times New Roman" w:hAnsi="Times New Roman" w:cs="Times New Roman"/>
          <w:sz w:val="24"/>
          <w:szCs w:val="24"/>
        </w:rPr>
      </w:pPr>
    </w:p>
    <w:p w:rsidR="00656768" w:rsidRDefault="000E7E52" w:rsidP="00FB635B">
      <w:pPr>
        <w:jc w:val="left"/>
        <w:rPr>
          <w:rFonts w:ascii="Times New Roman" w:hAnsi="Times New Roman" w:cs="Times New Roman"/>
          <w:sz w:val="24"/>
          <w:szCs w:val="24"/>
        </w:rPr>
      </w:pPr>
      <w:r>
        <w:rPr>
          <w:rFonts w:ascii="Times New Roman" w:hAnsi="Times New Roman" w:cs="Times New Roman"/>
          <w:sz w:val="24"/>
          <w:szCs w:val="24"/>
        </w:rPr>
        <w:t>Th</w:t>
      </w:r>
      <w:r w:rsidR="0087562C">
        <w:rPr>
          <w:rFonts w:ascii="Times New Roman" w:hAnsi="Times New Roman" w:cs="Times New Roman"/>
          <w:sz w:val="24"/>
          <w:szCs w:val="24"/>
        </w:rPr>
        <w:t>e third issue that we addressed</w:t>
      </w:r>
      <w:r>
        <w:rPr>
          <w:rFonts w:ascii="Times New Roman" w:hAnsi="Times New Roman" w:cs="Times New Roman"/>
          <w:sz w:val="24"/>
          <w:szCs w:val="24"/>
        </w:rPr>
        <w:t xml:space="preserve"> in </w:t>
      </w:r>
      <w:r w:rsidR="0087562C">
        <w:rPr>
          <w:rFonts w:ascii="Times New Roman" w:hAnsi="Times New Roman" w:cs="Times New Roman"/>
          <w:sz w:val="24"/>
          <w:szCs w:val="24"/>
        </w:rPr>
        <w:t>our guidance concerned</w:t>
      </w:r>
      <w:r>
        <w:rPr>
          <w:rFonts w:ascii="Times New Roman" w:hAnsi="Times New Roman" w:cs="Times New Roman"/>
          <w:sz w:val="24"/>
          <w:szCs w:val="24"/>
        </w:rPr>
        <w:t xml:space="preserve"> the use of debit cards in the purchase of charter transportation.  </w:t>
      </w:r>
      <w:r w:rsidR="00FC0B5D">
        <w:rPr>
          <w:rFonts w:ascii="Times New Roman" w:hAnsi="Times New Roman" w:cs="Times New Roman"/>
          <w:sz w:val="24"/>
          <w:szCs w:val="24"/>
        </w:rPr>
        <w:t>Our November 13 notice prohibited the use of debit cards in the purchase of charter transportation</w:t>
      </w:r>
      <w:r w:rsidR="00AA47A1">
        <w:rPr>
          <w:rFonts w:ascii="Times New Roman" w:hAnsi="Times New Roman" w:cs="Times New Roman"/>
          <w:sz w:val="24"/>
          <w:szCs w:val="24"/>
        </w:rPr>
        <w:t>,</w:t>
      </w:r>
      <w:r w:rsidR="00465BAC">
        <w:rPr>
          <w:rFonts w:ascii="Times New Roman" w:hAnsi="Times New Roman" w:cs="Times New Roman"/>
          <w:sz w:val="24"/>
          <w:szCs w:val="24"/>
        </w:rPr>
        <w:t xml:space="preserve"> citing </w:t>
      </w:r>
      <w:r w:rsidR="00592287" w:rsidRPr="007D2382">
        <w:rPr>
          <w:rFonts w:ascii="Times New Roman" w:hAnsi="Times New Roman" w:cs="Times New Roman"/>
          <w:sz w:val="24"/>
          <w:szCs w:val="24"/>
        </w:rPr>
        <w:t>the exp</w:t>
      </w:r>
      <w:r w:rsidR="007238FF">
        <w:rPr>
          <w:rFonts w:ascii="Times New Roman" w:hAnsi="Times New Roman" w:cs="Times New Roman"/>
          <w:sz w:val="24"/>
          <w:szCs w:val="24"/>
        </w:rPr>
        <w:t>licit language o</w:t>
      </w:r>
      <w:r w:rsidR="00FA1723">
        <w:rPr>
          <w:rFonts w:ascii="Times New Roman" w:hAnsi="Times New Roman" w:cs="Times New Roman"/>
          <w:sz w:val="24"/>
          <w:szCs w:val="24"/>
        </w:rPr>
        <w:t xml:space="preserve">f section </w:t>
      </w:r>
      <w:r w:rsidR="00111BE5">
        <w:rPr>
          <w:rFonts w:ascii="Times New Roman" w:hAnsi="Times New Roman" w:cs="Times New Roman"/>
          <w:sz w:val="24"/>
          <w:szCs w:val="24"/>
        </w:rPr>
        <w:t>380.31</w:t>
      </w:r>
      <w:r w:rsidR="00FA1723">
        <w:rPr>
          <w:rStyle w:val="FootnoteReference"/>
          <w:rFonts w:ascii="Times New Roman" w:hAnsi="Times New Roman" w:cs="Times New Roman"/>
          <w:sz w:val="24"/>
          <w:szCs w:val="24"/>
        </w:rPr>
        <w:footnoteReference w:id="7"/>
      </w:r>
      <w:r w:rsidR="00D42FCC">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D42FCC">
        <w:rPr>
          <w:rFonts w:ascii="Times New Roman" w:hAnsi="Times New Roman" w:cs="Times New Roman"/>
          <w:sz w:val="24"/>
          <w:szCs w:val="24"/>
        </w:rPr>
        <w:t xml:space="preserve">only </w:t>
      </w:r>
      <w:r>
        <w:rPr>
          <w:rFonts w:ascii="Times New Roman" w:hAnsi="Times New Roman" w:cs="Times New Roman"/>
          <w:sz w:val="24"/>
          <w:szCs w:val="24"/>
        </w:rPr>
        <w:t xml:space="preserve">provides for payment </w:t>
      </w:r>
      <w:r w:rsidR="00D42FCC">
        <w:rPr>
          <w:rFonts w:ascii="Times New Roman" w:hAnsi="Times New Roman" w:cs="Times New Roman"/>
          <w:sz w:val="24"/>
          <w:szCs w:val="24"/>
        </w:rPr>
        <w:t xml:space="preserve">by </w:t>
      </w:r>
      <w:r w:rsidR="00CB04EA">
        <w:rPr>
          <w:rFonts w:ascii="Times New Roman" w:hAnsi="Times New Roman" w:cs="Times New Roman"/>
          <w:sz w:val="24"/>
          <w:szCs w:val="24"/>
        </w:rPr>
        <w:t xml:space="preserve">check, money order or </w:t>
      </w:r>
      <w:r w:rsidR="00D42FCC">
        <w:rPr>
          <w:rFonts w:ascii="Times New Roman" w:hAnsi="Times New Roman" w:cs="Times New Roman"/>
          <w:sz w:val="24"/>
          <w:szCs w:val="24"/>
        </w:rPr>
        <w:t>credit card</w:t>
      </w:r>
      <w:r w:rsidR="0048496C">
        <w:rPr>
          <w:rFonts w:ascii="Times New Roman" w:hAnsi="Times New Roman" w:cs="Times New Roman"/>
          <w:sz w:val="24"/>
          <w:szCs w:val="24"/>
        </w:rPr>
        <w:t>,</w:t>
      </w:r>
      <w:r w:rsidR="007D2382">
        <w:rPr>
          <w:rFonts w:ascii="Times New Roman" w:hAnsi="Times New Roman" w:cs="Times New Roman"/>
          <w:sz w:val="24"/>
          <w:szCs w:val="24"/>
        </w:rPr>
        <w:t xml:space="preserve"> but not by debit card.</w:t>
      </w:r>
      <w:r w:rsidR="00ED3F82">
        <w:rPr>
          <w:rFonts w:ascii="Times New Roman" w:hAnsi="Times New Roman" w:cs="Times New Roman"/>
          <w:sz w:val="24"/>
          <w:szCs w:val="24"/>
        </w:rPr>
        <w:t xml:space="preserve"> </w:t>
      </w:r>
      <w:r w:rsidR="004E1365">
        <w:rPr>
          <w:rFonts w:ascii="Times New Roman" w:hAnsi="Times New Roman" w:cs="Times New Roman"/>
          <w:sz w:val="24"/>
          <w:szCs w:val="24"/>
        </w:rPr>
        <w:t xml:space="preserve"> </w:t>
      </w:r>
      <w:r w:rsidR="00FC0B5D">
        <w:rPr>
          <w:rFonts w:ascii="Times New Roman" w:hAnsi="Times New Roman" w:cs="Times New Roman"/>
          <w:sz w:val="24"/>
          <w:szCs w:val="24"/>
        </w:rPr>
        <w:t xml:space="preserve">We were particularly concerned that debit cards lack the chargeback protections afforded credit card users under </w:t>
      </w:r>
      <w:r w:rsidR="00FC0B5D" w:rsidRPr="007D2382">
        <w:rPr>
          <w:rFonts w:ascii="Times New Roman" w:hAnsi="Times New Roman" w:cs="Times New Roman"/>
          <w:sz w:val="24"/>
          <w:szCs w:val="24"/>
        </w:rPr>
        <w:t>the Fair Credit Billing Act (15 U.S.C. 1601 et seq.)</w:t>
      </w:r>
      <w:r w:rsidR="00FC0B5D">
        <w:rPr>
          <w:rFonts w:ascii="Times New Roman" w:hAnsi="Times New Roman" w:cs="Times New Roman"/>
          <w:sz w:val="24"/>
          <w:szCs w:val="24"/>
        </w:rPr>
        <w:t>.</w:t>
      </w:r>
      <w:r w:rsidR="00FC0B5D" w:rsidRPr="007D2382">
        <w:rPr>
          <w:rFonts w:ascii="Times New Roman" w:hAnsi="Times New Roman" w:cs="Times New Roman"/>
          <w:sz w:val="24"/>
          <w:szCs w:val="24"/>
        </w:rPr>
        <w:t xml:space="preserve"> </w:t>
      </w:r>
      <w:r w:rsidR="00ED3F82">
        <w:rPr>
          <w:rFonts w:ascii="Times New Roman" w:hAnsi="Times New Roman" w:cs="Times New Roman"/>
          <w:sz w:val="24"/>
          <w:szCs w:val="24"/>
        </w:rPr>
        <w:t xml:space="preserve"> </w:t>
      </w:r>
      <w:r>
        <w:rPr>
          <w:rFonts w:ascii="Times New Roman" w:hAnsi="Times New Roman" w:cs="Times New Roman"/>
          <w:sz w:val="24"/>
          <w:szCs w:val="24"/>
        </w:rPr>
        <w:t xml:space="preserve">As a matter of enforcement policy, we have now determined not to pursue action against charter operators that accept payment by debit card if they can provide assurances </w:t>
      </w:r>
      <w:r w:rsidR="00C3157C">
        <w:rPr>
          <w:rFonts w:ascii="Times New Roman" w:hAnsi="Times New Roman" w:cs="Times New Roman"/>
          <w:sz w:val="24"/>
          <w:szCs w:val="24"/>
        </w:rPr>
        <w:t>to</w:t>
      </w:r>
      <w:r w:rsidR="00ED3F82" w:rsidRPr="006B1DE9">
        <w:rPr>
          <w:rFonts w:ascii="Times New Roman" w:hAnsi="Times New Roman" w:cs="Times New Roman"/>
          <w:sz w:val="24"/>
          <w:szCs w:val="24"/>
        </w:rPr>
        <w:t xml:space="preserve"> </w:t>
      </w:r>
      <w:r w:rsidR="00A85D92">
        <w:rPr>
          <w:rFonts w:ascii="Times New Roman" w:hAnsi="Times New Roman" w:cs="Times New Roman"/>
          <w:sz w:val="24"/>
          <w:szCs w:val="24"/>
        </w:rPr>
        <w:t>the Department</w:t>
      </w:r>
      <w:r w:rsidR="00C3157C">
        <w:rPr>
          <w:rFonts w:ascii="Times New Roman" w:hAnsi="Times New Roman" w:cs="Times New Roman"/>
          <w:sz w:val="24"/>
          <w:szCs w:val="24"/>
        </w:rPr>
        <w:t xml:space="preserve"> that</w:t>
      </w:r>
      <w:r w:rsidR="00ED3F82" w:rsidRPr="006B1DE9">
        <w:rPr>
          <w:rFonts w:ascii="Times New Roman" w:hAnsi="Times New Roman" w:cs="Times New Roman"/>
          <w:sz w:val="24"/>
          <w:szCs w:val="24"/>
        </w:rPr>
        <w:t xml:space="preserve"> the</w:t>
      </w:r>
      <w:r w:rsidR="009B2F29" w:rsidRPr="006B1DE9">
        <w:rPr>
          <w:rFonts w:ascii="Times New Roman" w:hAnsi="Times New Roman" w:cs="Times New Roman"/>
          <w:sz w:val="24"/>
          <w:szCs w:val="24"/>
        </w:rPr>
        <w:t>ir</w:t>
      </w:r>
      <w:r w:rsidR="00ED3F82" w:rsidRPr="006B1DE9">
        <w:rPr>
          <w:rFonts w:ascii="Times New Roman" w:hAnsi="Times New Roman" w:cs="Times New Roman"/>
          <w:sz w:val="24"/>
          <w:szCs w:val="24"/>
        </w:rPr>
        <w:t xml:space="preserve"> merchant banks and credit card/debit card processors will provide the same</w:t>
      </w:r>
      <w:r w:rsidR="002A7858" w:rsidRPr="006B1DE9">
        <w:rPr>
          <w:rFonts w:ascii="Times New Roman" w:hAnsi="Times New Roman" w:cs="Times New Roman"/>
          <w:sz w:val="24"/>
          <w:szCs w:val="24"/>
        </w:rPr>
        <w:t xml:space="preserve"> chargeback</w:t>
      </w:r>
      <w:r w:rsidR="00ED3F82" w:rsidRPr="006B1DE9">
        <w:rPr>
          <w:rFonts w:ascii="Times New Roman" w:hAnsi="Times New Roman" w:cs="Times New Roman"/>
          <w:sz w:val="24"/>
          <w:szCs w:val="24"/>
        </w:rPr>
        <w:t xml:space="preserve"> protections to those using debit cards as credit card users receive</w:t>
      </w:r>
      <w:r w:rsidR="007B0F06">
        <w:rPr>
          <w:rFonts w:ascii="Times New Roman" w:hAnsi="Times New Roman" w:cs="Times New Roman"/>
          <w:sz w:val="24"/>
          <w:szCs w:val="24"/>
        </w:rPr>
        <w:t xml:space="preserve">.  If </w:t>
      </w:r>
      <w:r w:rsidR="00AE29D6">
        <w:rPr>
          <w:rFonts w:ascii="Times New Roman" w:hAnsi="Times New Roman" w:cs="Times New Roman"/>
          <w:sz w:val="24"/>
          <w:szCs w:val="24"/>
        </w:rPr>
        <w:t xml:space="preserve">a charter operator </w:t>
      </w:r>
      <w:r w:rsidR="007B0F06">
        <w:rPr>
          <w:rFonts w:ascii="Times New Roman" w:hAnsi="Times New Roman" w:cs="Times New Roman"/>
          <w:sz w:val="24"/>
          <w:szCs w:val="24"/>
        </w:rPr>
        <w:t>cannot obtain such assurances</w:t>
      </w:r>
      <w:r w:rsidR="00C455C2">
        <w:rPr>
          <w:rFonts w:ascii="Times New Roman" w:hAnsi="Times New Roman" w:cs="Times New Roman"/>
          <w:sz w:val="24"/>
          <w:szCs w:val="24"/>
        </w:rPr>
        <w:t xml:space="preserve"> the</w:t>
      </w:r>
      <w:r w:rsidR="00AE29D6">
        <w:rPr>
          <w:rFonts w:ascii="Times New Roman" w:hAnsi="Times New Roman" w:cs="Times New Roman"/>
          <w:sz w:val="24"/>
          <w:szCs w:val="24"/>
        </w:rPr>
        <w:t>n it</w:t>
      </w:r>
      <w:r w:rsidR="00C455C2">
        <w:rPr>
          <w:rFonts w:ascii="Times New Roman" w:hAnsi="Times New Roman" w:cs="Times New Roman"/>
          <w:sz w:val="24"/>
          <w:szCs w:val="24"/>
        </w:rPr>
        <w:t xml:space="preserve"> </w:t>
      </w:r>
      <w:r w:rsidR="00A85D92">
        <w:rPr>
          <w:rFonts w:ascii="Times New Roman" w:hAnsi="Times New Roman" w:cs="Times New Roman"/>
          <w:sz w:val="24"/>
          <w:szCs w:val="24"/>
        </w:rPr>
        <w:t>may not accept debit card payments for transportation</w:t>
      </w:r>
      <w:r w:rsidR="00254F3B" w:rsidRPr="0087084D">
        <w:rPr>
          <w:rFonts w:ascii="Times New Roman" w:hAnsi="Times New Roman" w:cs="Times New Roman"/>
          <w:sz w:val="24"/>
          <w:szCs w:val="24"/>
        </w:rPr>
        <w:t>.</w:t>
      </w:r>
      <w:r w:rsidR="00574C5F" w:rsidRPr="0087084D">
        <w:rPr>
          <w:rStyle w:val="FootnoteReference"/>
          <w:rFonts w:ascii="Times New Roman" w:hAnsi="Times New Roman" w:cs="Times New Roman"/>
          <w:sz w:val="24"/>
          <w:szCs w:val="24"/>
        </w:rPr>
        <w:footnoteReference w:id="8"/>
      </w:r>
    </w:p>
    <w:p w:rsidR="00AB76CE" w:rsidRPr="006B1DE9" w:rsidRDefault="00AB76CE" w:rsidP="00FB635B">
      <w:pPr>
        <w:jc w:val="left"/>
        <w:rPr>
          <w:rFonts w:ascii="Times New Roman" w:hAnsi="Times New Roman" w:cs="Times New Roman"/>
          <w:sz w:val="24"/>
          <w:szCs w:val="24"/>
        </w:rPr>
      </w:pPr>
    </w:p>
    <w:p w:rsidR="00774DD6" w:rsidRPr="00080B5F" w:rsidRDefault="001A3A04" w:rsidP="00FB635B">
      <w:pPr>
        <w:jc w:val="left"/>
        <w:rPr>
          <w:rFonts w:ascii="Times New Roman" w:hAnsi="Times New Roman" w:cs="Times New Roman"/>
          <w:sz w:val="24"/>
          <w:szCs w:val="24"/>
        </w:rPr>
      </w:pPr>
      <w:r w:rsidRPr="00080B5F">
        <w:rPr>
          <w:rFonts w:ascii="Times New Roman" w:hAnsi="Times New Roman" w:cs="Times New Roman"/>
          <w:sz w:val="24"/>
          <w:szCs w:val="24"/>
        </w:rPr>
        <w:t xml:space="preserve">Finally, </w:t>
      </w:r>
      <w:r w:rsidR="007B0F06" w:rsidRPr="00080B5F">
        <w:rPr>
          <w:rFonts w:ascii="Times New Roman" w:hAnsi="Times New Roman" w:cs="Times New Roman"/>
          <w:sz w:val="24"/>
          <w:szCs w:val="24"/>
        </w:rPr>
        <w:t xml:space="preserve">we wish to clarify our position regarding vouchers.  </w:t>
      </w:r>
      <w:r w:rsidR="00C455C2" w:rsidRPr="00080B5F">
        <w:rPr>
          <w:rFonts w:ascii="Times New Roman" w:hAnsi="Times New Roman" w:cs="Times New Roman"/>
          <w:sz w:val="24"/>
          <w:szCs w:val="24"/>
        </w:rPr>
        <w:t xml:space="preserve">We </w:t>
      </w:r>
      <w:r w:rsidR="007B0F06" w:rsidRPr="00080B5F">
        <w:rPr>
          <w:rFonts w:ascii="Times New Roman" w:hAnsi="Times New Roman" w:cs="Times New Roman"/>
          <w:sz w:val="24"/>
          <w:szCs w:val="24"/>
        </w:rPr>
        <w:t>stated in our November 13 notice that</w:t>
      </w:r>
      <w:r w:rsidR="00A85D92">
        <w:rPr>
          <w:rFonts w:ascii="Times New Roman" w:hAnsi="Times New Roman" w:cs="Times New Roman"/>
          <w:sz w:val="24"/>
          <w:szCs w:val="24"/>
        </w:rPr>
        <w:t xml:space="preserve"> the </w:t>
      </w:r>
      <w:r w:rsidR="006B1DE9" w:rsidRPr="00080B5F">
        <w:rPr>
          <w:rFonts w:ascii="Times New Roman" w:hAnsi="Times New Roman" w:cs="Times New Roman"/>
          <w:sz w:val="24"/>
          <w:szCs w:val="24"/>
        </w:rPr>
        <w:t>Enforcement Office</w:t>
      </w:r>
      <w:r w:rsidR="00656768" w:rsidRPr="00080B5F">
        <w:rPr>
          <w:rFonts w:ascii="Times New Roman" w:hAnsi="Times New Roman" w:cs="Times New Roman"/>
          <w:sz w:val="24"/>
          <w:szCs w:val="24"/>
        </w:rPr>
        <w:t xml:space="preserve"> </w:t>
      </w:r>
      <w:r w:rsidR="007B0F06" w:rsidRPr="00080B5F">
        <w:rPr>
          <w:rFonts w:ascii="Times New Roman" w:hAnsi="Times New Roman" w:cs="Times New Roman"/>
          <w:sz w:val="24"/>
          <w:szCs w:val="24"/>
        </w:rPr>
        <w:t>would</w:t>
      </w:r>
      <w:r w:rsidR="00656768" w:rsidRPr="00080B5F">
        <w:rPr>
          <w:rFonts w:ascii="Times New Roman" w:hAnsi="Times New Roman" w:cs="Times New Roman"/>
          <w:sz w:val="24"/>
          <w:szCs w:val="24"/>
        </w:rPr>
        <w:t xml:space="preserve"> consider any</w:t>
      </w:r>
      <w:r w:rsidR="00255CE0" w:rsidRPr="00080B5F">
        <w:rPr>
          <w:rFonts w:ascii="Times New Roman" w:hAnsi="Times New Roman" w:cs="Times New Roman"/>
          <w:sz w:val="24"/>
          <w:szCs w:val="24"/>
        </w:rPr>
        <w:t xml:space="preserve"> voucher program </w:t>
      </w:r>
      <w:r w:rsidR="00FC0B5D" w:rsidRPr="00080B5F">
        <w:rPr>
          <w:rFonts w:ascii="Times New Roman" w:hAnsi="Times New Roman" w:cs="Times New Roman"/>
          <w:sz w:val="24"/>
          <w:szCs w:val="24"/>
        </w:rPr>
        <w:t>similar to</w:t>
      </w:r>
      <w:r w:rsidR="00255CE0" w:rsidRPr="00080B5F">
        <w:rPr>
          <w:rFonts w:ascii="Times New Roman" w:hAnsi="Times New Roman" w:cs="Times New Roman"/>
          <w:sz w:val="24"/>
          <w:szCs w:val="24"/>
        </w:rPr>
        <w:t xml:space="preserve"> that offered by Direct Air</w:t>
      </w:r>
      <w:r w:rsidR="00656768" w:rsidRPr="00080B5F">
        <w:rPr>
          <w:rFonts w:ascii="Times New Roman" w:hAnsi="Times New Roman" w:cs="Times New Roman"/>
          <w:sz w:val="24"/>
          <w:szCs w:val="24"/>
        </w:rPr>
        <w:t xml:space="preserve"> </w:t>
      </w:r>
      <w:r w:rsidR="000E7E52">
        <w:rPr>
          <w:rFonts w:ascii="Times New Roman" w:hAnsi="Times New Roman" w:cs="Times New Roman"/>
          <w:sz w:val="24"/>
          <w:szCs w:val="24"/>
        </w:rPr>
        <w:t xml:space="preserve">to be </w:t>
      </w:r>
      <w:r w:rsidR="00F1516D" w:rsidRPr="00080B5F">
        <w:rPr>
          <w:rFonts w:ascii="Times New Roman" w:hAnsi="Times New Roman" w:cs="Times New Roman"/>
          <w:sz w:val="24"/>
          <w:szCs w:val="24"/>
        </w:rPr>
        <w:t xml:space="preserve">a </w:t>
      </w:r>
      <w:r w:rsidR="00C3157C" w:rsidRPr="00C3157C">
        <w:rPr>
          <w:rFonts w:ascii="Times New Roman" w:hAnsi="Times New Roman" w:cs="Times New Roman"/>
          <w:i/>
          <w:sz w:val="24"/>
          <w:szCs w:val="24"/>
        </w:rPr>
        <w:t>per se</w:t>
      </w:r>
      <w:r w:rsidR="00C3157C">
        <w:rPr>
          <w:rFonts w:ascii="Times New Roman" w:hAnsi="Times New Roman" w:cs="Times New Roman"/>
          <w:sz w:val="24"/>
          <w:szCs w:val="24"/>
        </w:rPr>
        <w:t xml:space="preserve"> </w:t>
      </w:r>
      <w:r w:rsidR="00F1516D" w:rsidRPr="00080B5F">
        <w:rPr>
          <w:rFonts w:ascii="Times New Roman" w:hAnsi="Times New Roman" w:cs="Times New Roman"/>
          <w:sz w:val="24"/>
          <w:szCs w:val="24"/>
        </w:rPr>
        <w:t>violation of 14 CFR Part 380</w:t>
      </w:r>
      <w:r w:rsidR="00E73B1B" w:rsidRPr="00080B5F">
        <w:rPr>
          <w:rFonts w:ascii="Times New Roman" w:hAnsi="Times New Roman" w:cs="Times New Roman"/>
          <w:sz w:val="24"/>
          <w:szCs w:val="24"/>
        </w:rPr>
        <w:t>.</w:t>
      </w:r>
      <w:r w:rsidR="00656768" w:rsidRPr="00080B5F">
        <w:rPr>
          <w:rFonts w:ascii="Times New Roman" w:hAnsi="Times New Roman" w:cs="Times New Roman"/>
          <w:sz w:val="24"/>
          <w:szCs w:val="24"/>
        </w:rPr>
        <w:t xml:space="preserve">  </w:t>
      </w:r>
      <w:r w:rsidR="00FC0B5D" w:rsidRPr="00080B5F">
        <w:rPr>
          <w:rFonts w:ascii="Times New Roman" w:hAnsi="Times New Roman" w:cs="Times New Roman"/>
          <w:sz w:val="24"/>
          <w:szCs w:val="24"/>
        </w:rPr>
        <w:t xml:space="preserve">In </w:t>
      </w:r>
      <w:r w:rsidR="00AB76CE">
        <w:rPr>
          <w:rFonts w:ascii="Times New Roman" w:hAnsi="Times New Roman" w:cs="Times New Roman"/>
          <w:sz w:val="24"/>
          <w:szCs w:val="24"/>
        </w:rPr>
        <w:t xml:space="preserve">the case of </w:t>
      </w:r>
      <w:r w:rsidR="00FC0B5D" w:rsidRPr="00080B5F">
        <w:rPr>
          <w:rFonts w:ascii="Times New Roman" w:hAnsi="Times New Roman" w:cs="Times New Roman"/>
          <w:sz w:val="24"/>
          <w:szCs w:val="24"/>
        </w:rPr>
        <w:t xml:space="preserve">Direct Air, </w:t>
      </w:r>
      <w:r w:rsidR="00CE7CFA" w:rsidRPr="00080B5F">
        <w:rPr>
          <w:rFonts w:ascii="Times New Roman" w:hAnsi="Times New Roman" w:cs="Times New Roman"/>
          <w:sz w:val="24"/>
          <w:szCs w:val="24"/>
        </w:rPr>
        <w:t xml:space="preserve">the charter operator sold vouchers for travel at </w:t>
      </w:r>
      <w:r w:rsidR="006A734C" w:rsidRPr="00080B5F">
        <w:rPr>
          <w:rFonts w:ascii="Times New Roman" w:hAnsi="Times New Roman" w:cs="Times New Roman"/>
          <w:sz w:val="24"/>
          <w:szCs w:val="24"/>
        </w:rPr>
        <w:t>unspecified</w:t>
      </w:r>
      <w:r w:rsidR="00CE7CFA" w:rsidRPr="00080B5F">
        <w:rPr>
          <w:rFonts w:ascii="Times New Roman" w:hAnsi="Times New Roman" w:cs="Times New Roman"/>
          <w:sz w:val="24"/>
          <w:szCs w:val="24"/>
        </w:rPr>
        <w:t xml:space="preserve"> dates in the future.  Consumer funds did not, as a result, receive the escrow protection required under Part 380.  </w:t>
      </w:r>
      <w:r w:rsidR="009111F6" w:rsidRPr="00080B5F">
        <w:rPr>
          <w:rFonts w:ascii="Times New Roman" w:hAnsi="Times New Roman" w:cs="Times New Roman"/>
          <w:sz w:val="24"/>
          <w:szCs w:val="24"/>
        </w:rPr>
        <w:t xml:space="preserve">However, </w:t>
      </w:r>
      <w:r w:rsidR="00CB04EA" w:rsidRPr="00080B5F">
        <w:rPr>
          <w:rFonts w:ascii="Times New Roman" w:hAnsi="Times New Roman" w:cs="Times New Roman"/>
          <w:sz w:val="24"/>
          <w:szCs w:val="24"/>
        </w:rPr>
        <w:t>the</w:t>
      </w:r>
      <w:r w:rsidR="00135E86" w:rsidRPr="00080B5F">
        <w:rPr>
          <w:rFonts w:ascii="Times New Roman" w:hAnsi="Times New Roman" w:cs="Times New Roman"/>
          <w:sz w:val="24"/>
          <w:szCs w:val="24"/>
        </w:rPr>
        <w:t xml:space="preserve"> proscription</w:t>
      </w:r>
      <w:r w:rsidR="009111F6" w:rsidRPr="00080B5F">
        <w:rPr>
          <w:rFonts w:ascii="Times New Roman" w:hAnsi="Times New Roman" w:cs="Times New Roman"/>
          <w:sz w:val="24"/>
          <w:szCs w:val="24"/>
        </w:rPr>
        <w:t xml:space="preserve"> </w:t>
      </w:r>
      <w:r w:rsidR="00CE7CFA" w:rsidRPr="00080B5F">
        <w:rPr>
          <w:rFonts w:ascii="Times New Roman" w:hAnsi="Times New Roman" w:cs="Times New Roman"/>
          <w:sz w:val="24"/>
          <w:szCs w:val="24"/>
        </w:rPr>
        <w:t xml:space="preserve">on the use of vouchers </w:t>
      </w:r>
      <w:r w:rsidR="009111F6" w:rsidRPr="00080B5F">
        <w:rPr>
          <w:rFonts w:ascii="Times New Roman" w:hAnsi="Times New Roman" w:cs="Times New Roman"/>
          <w:sz w:val="24"/>
          <w:szCs w:val="24"/>
        </w:rPr>
        <w:t>applies only to voucher programs for which the charter operator receives</w:t>
      </w:r>
      <w:r w:rsidR="000E7E52">
        <w:rPr>
          <w:rFonts w:ascii="Times New Roman" w:hAnsi="Times New Roman" w:cs="Times New Roman"/>
          <w:sz w:val="24"/>
          <w:szCs w:val="24"/>
        </w:rPr>
        <w:t xml:space="preserve"> money</w:t>
      </w:r>
      <w:r w:rsidR="009111F6" w:rsidRPr="00080B5F">
        <w:rPr>
          <w:rFonts w:ascii="Times New Roman" w:hAnsi="Times New Roman" w:cs="Times New Roman"/>
          <w:sz w:val="24"/>
          <w:szCs w:val="24"/>
        </w:rPr>
        <w:t xml:space="preserve">.  Purely </w:t>
      </w:r>
      <w:r w:rsidR="00B56DA2" w:rsidRPr="00080B5F">
        <w:rPr>
          <w:rFonts w:ascii="Times New Roman" w:hAnsi="Times New Roman" w:cs="Times New Roman"/>
          <w:sz w:val="24"/>
          <w:szCs w:val="24"/>
        </w:rPr>
        <w:t>gratuitous</w:t>
      </w:r>
      <w:r w:rsidR="00B95FB0">
        <w:rPr>
          <w:rFonts w:ascii="Times New Roman" w:hAnsi="Times New Roman" w:cs="Times New Roman"/>
          <w:sz w:val="24"/>
          <w:szCs w:val="24"/>
        </w:rPr>
        <w:t xml:space="preserve"> or compli</w:t>
      </w:r>
      <w:r w:rsidR="009111F6" w:rsidRPr="00080B5F">
        <w:rPr>
          <w:rFonts w:ascii="Times New Roman" w:hAnsi="Times New Roman" w:cs="Times New Roman"/>
          <w:sz w:val="24"/>
          <w:szCs w:val="24"/>
        </w:rPr>
        <w:t>mentary vouchers distributed for passenger</w:t>
      </w:r>
      <w:r w:rsidR="007D7AE9" w:rsidRPr="00080B5F">
        <w:rPr>
          <w:rFonts w:ascii="Times New Roman" w:hAnsi="Times New Roman" w:cs="Times New Roman"/>
          <w:sz w:val="24"/>
          <w:szCs w:val="24"/>
        </w:rPr>
        <w:t xml:space="preserve"> goodwill ar</w:t>
      </w:r>
      <w:r w:rsidR="00AB76CE">
        <w:rPr>
          <w:rFonts w:ascii="Times New Roman" w:hAnsi="Times New Roman" w:cs="Times New Roman"/>
          <w:sz w:val="24"/>
          <w:szCs w:val="24"/>
        </w:rPr>
        <w:t xml:space="preserve">e not affected by this policy and they will not be considered to be </w:t>
      </w:r>
      <w:r w:rsidR="00C3157C" w:rsidRPr="00C3157C">
        <w:rPr>
          <w:rFonts w:ascii="Times New Roman" w:hAnsi="Times New Roman" w:cs="Times New Roman"/>
          <w:i/>
          <w:sz w:val="24"/>
          <w:szCs w:val="24"/>
        </w:rPr>
        <w:t>per se</w:t>
      </w:r>
      <w:r w:rsidR="00C3157C">
        <w:rPr>
          <w:rFonts w:ascii="Times New Roman" w:hAnsi="Times New Roman" w:cs="Times New Roman"/>
          <w:sz w:val="24"/>
          <w:szCs w:val="24"/>
        </w:rPr>
        <w:t xml:space="preserve"> violation</w:t>
      </w:r>
      <w:r w:rsidR="00AB76CE">
        <w:rPr>
          <w:rFonts w:ascii="Times New Roman" w:hAnsi="Times New Roman" w:cs="Times New Roman"/>
          <w:sz w:val="24"/>
          <w:szCs w:val="24"/>
        </w:rPr>
        <w:t>s</w:t>
      </w:r>
      <w:r w:rsidR="00C3157C">
        <w:rPr>
          <w:rFonts w:ascii="Times New Roman" w:hAnsi="Times New Roman" w:cs="Times New Roman"/>
          <w:sz w:val="24"/>
          <w:szCs w:val="24"/>
        </w:rPr>
        <w:t>.</w:t>
      </w:r>
      <w:r w:rsidR="006A02AF">
        <w:rPr>
          <w:rStyle w:val="FootnoteReference"/>
          <w:rFonts w:ascii="Times New Roman" w:hAnsi="Times New Roman" w:cs="Times New Roman"/>
          <w:sz w:val="24"/>
          <w:szCs w:val="24"/>
        </w:rPr>
        <w:footnoteReference w:id="9"/>
      </w:r>
    </w:p>
    <w:p w:rsidR="00774DD6" w:rsidRPr="002A3840" w:rsidRDefault="00774DD6" w:rsidP="00FB635B">
      <w:pPr>
        <w:ind w:left="90"/>
        <w:jc w:val="left"/>
        <w:rPr>
          <w:rFonts w:ascii="Times New Roman" w:hAnsi="Times New Roman" w:cs="Times New Roman"/>
          <w:sz w:val="24"/>
          <w:szCs w:val="24"/>
        </w:rPr>
      </w:pPr>
    </w:p>
    <w:p w:rsidR="003A1F7D" w:rsidRDefault="00F538DF" w:rsidP="00FB635B">
      <w:pPr>
        <w:jc w:val="left"/>
        <w:rPr>
          <w:rFonts w:ascii="Times New Roman" w:hAnsi="Times New Roman" w:cs="Times New Roman"/>
        </w:rPr>
      </w:pPr>
      <w:r w:rsidRPr="002A3840">
        <w:rPr>
          <w:rFonts w:ascii="Times New Roman" w:hAnsi="Times New Roman" w:cs="Times New Roman"/>
          <w:sz w:val="24"/>
          <w:szCs w:val="24"/>
        </w:rPr>
        <w:t xml:space="preserve">This revised policy </w:t>
      </w:r>
      <w:r w:rsidR="008222E0">
        <w:rPr>
          <w:rFonts w:ascii="Times New Roman" w:hAnsi="Times New Roman" w:cs="Times New Roman"/>
          <w:sz w:val="24"/>
          <w:szCs w:val="24"/>
        </w:rPr>
        <w:t>regarding approval of charter prospectuses</w:t>
      </w:r>
      <w:r w:rsidR="00844293">
        <w:rPr>
          <w:rFonts w:ascii="Times New Roman" w:hAnsi="Times New Roman" w:cs="Times New Roman"/>
          <w:sz w:val="24"/>
          <w:szCs w:val="24"/>
        </w:rPr>
        <w:t xml:space="preserve"> </w:t>
      </w:r>
      <w:r w:rsidR="00F457A2">
        <w:rPr>
          <w:rFonts w:ascii="Times New Roman" w:hAnsi="Times New Roman" w:cs="Times New Roman"/>
          <w:sz w:val="24"/>
          <w:szCs w:val="24"/>
        </w:rPr>
        <w:t>clarifies</w:t>
      </w:r>
      <w:r w:rsidR="00844293">
        <w:rPr>
          <w:rFonts w:ascii="Times New Roman" w:hAnsi="Times New Roman" w:cs="Times New Roman"/>
          <w:sz w:val="24"/>
          <w:szCs w:val="24"/>
        </w:rPr>
        <w:t xml:space="preserve"> the notice of November 13, 2012,</w:t>
      </w:r>
      <w:r w:rsidR="008222E0">
        <w:rPr>
          <w:rFonts w:ascii="Times New Roman" w:hAnsi="Times New Roman" w:cs="Times New Roman"/>
          <w:sz w:val="24"/>
          <w:szCs w:val="24"/>
        </w:rPr>
        <w:t xml:space="preserve"> </w:t>
      </w:r>
      <w:r w:rsidR="000E7E52">
        <w:rPr>
          <w:rFonts w:ascii="Times New Roman" w:hAnsi="Times New Roman" w:cs="Times New Roman"/>
          <w:sz w:val="24"/>
          <w:szCs w:val="24"/>
        </w:rPr>
        <w:t xml:space="preserve">and </w:t>
      </w:r>
      <w:r w:rsidR="00D53C28">
        <w:rPr>
          <w:rFonts w:ascii="Times New Roman" w:hAnsi="Times New Roman" w:cs="Times New Roman"/>
          <w:sz w:val="24"/>
          <w:szCs w:val="24"/>
        </w:rPr>
        <w:t>will take effect 6</w:t>
      </w:r>
      <w:r w:rsidRPr="002A3840">
        <w:rPr>
          <w:rFonts w:ascii="Times New Roman" w:hAnsi="Times New Roman" w:cs="Times New Roman"/>
          <w:sz w:val="24"/>
          <w:szCs w:val="24"/>
        </w:rPr>
        <w:t xml:space="preserve">0 days from the date of this notice.  </w:t>
      </w:r>
      <w:r w:rsidR="00622C45">
        <w:rPr>
          <w:rFonts w:ascii="Times New Roman" w:hAnsi="Times New Roman" w:cs="Times New Roman"/>
          <w:sz w:val="24"/>
          <w:szCs w:val="24"/>
        </w:rPr>
        <w:t xml:space="preserve">Prospectuses filed after that date will not be </w:t>
      </w:r>
      <w:r w:rsidR="000E7E52">
        <w:rPr>
          <w:rFonts w:ascii="Times New Roman" w:hAnsi="Times New Roman" w:cs="Times New Roman"/>
          <w:sz w:val="24"/>
          <w:szCs w:val="24"/>
        </w:rPr>
        <w:t xml:space="preserve">approved </w:t>
      </w:r>
      <w:r w:rsidR="00622C45">
        <w:rPr>
          <w:rFonts w:ascii="Times New Roman" w:hAnsi="Times New Roman" w:cs="Times New Roman"/>
          <w:sz w:val="24"/>
          <w:szCs w:val="24"/>
        </w:rPr>
        <w:t>with</w:t>
      </w:r>
      <w:r w:rsidR="006C3F2A">
        <w:rPr>
          <w:rFonts w:ascii="Times New Roman" w:hAnsi="Times New Roman" w:cs="Times New Roman"/>
          <w:sz w:val="24"/>
          <w:szCs w:val="24"/>
        </w:rPr>
        <w:t>out</w:t>
      </w:r>
      <w:r w:rsidR="00622C45">
        <w:rPr>
          <w:rFonts w:ascii="Times New Roman" w:hAnsi="Times New Roman" w:cs="Times New Roman"/>
          <w:sz w:val="24"/>
          <w:szCs w:val="24"/>
        </w:rPr>
        <w:t xml:space="preserve"> the </w:t>
      </w:r>
      <w:r w:rsidR="005D2A6A">
        <w:rPr>
          <w:rFonts w:ascii="Times New Roman" w:hAnsi="Times New Roman" w:cs="Times New Roman"/>
          <w:sz w:val="24"/>
          <w:szCs w:val="24"/>
        </w:rPr>
        <w:t xml:space="preserve">supplemental </w:t>
      </w:r>
      <w:r w:rsidR="005A4FE9">
        <w:rPr>
          <w:rFonts w:ascii="Times New Roman" w:hAnsi="Times New Roman" w:cs="Times New Roman"/>
          <w:sz w:val="24"/>
          <w:szCs w:val="24"/>
        </w:rPr>
        <w:t>assurances</w:t>
      </w:r>
      <w:r w:rsidR="00622C45">
        <w:rPr>
          <w:rFonts w:ascii="Times New Roman" w:hAnsi="Times New Roman" w:cs="Times New Roman"/>
          <w:sz w:val="24"/>
          <w:szCs w:val="24"/>
        </w:rPr>
        <w:t xml:space="preserve">, outlined above.  The Enforcement Office intends to undertake </w:t>
      </w:r>
      <w:r w:rsidR="009F0258">
        <w:rPr>
          <w:rFonts w:ascii="Times New Roman" w:hAnsi="Times New Roman" w:cs="Times New Roman"/>
          <w:sz w:val="24"/>
          <w:szCs w:val="24"/>
        </w:rPr>
        <w:t>enforcement action</w:t>
      </w:r>
      <w:r w:rsidR="006C3F2A">
        <w:rPr>
          <w:rFonts w:ascii="Times New Roman" w:hAnsi="Times New Roman" w:cs="Times New Roman"/>
          <w:sz w:val="24"/>
          <w:szCs w:val="24"/>
        </w:rPr>
        <w:t>,</w:t>
      </w:r>
      <w:r w:rsidR="009F0258">
        <w:rPr>
          <w:rFonts w:ascii="Times New Roman" w:hAnsi="Times New Roman" w:cs="Times New Roman"/>
          <w:sz w:val="24"/>
          <w:szCs w:val="24"/>
        </w:rPr>
        <w:t xml:space="preserve"> where appropriate</w:t>
      </w:r>
      <w:r w:rsidR="006C3F2A">
        <w:rPr>
          <w:rFonts w:ascii="Times New Roman" w:hAnsi="Times New Roman" w:cs="Times New Roman"/>
          <w:sz w:val="24"/>
          <w:szCs w:val="24"/>
        </w:rPr>
        <w:t>,</w:t>
      </w:r>
      <w:r w:rsidR="00622C45">
        <w:rPr>
          <w:rFonts w:ascii="Times New Roman" w:hAnsi="Times New Roman" w:cs="Times New Roman"/>
          <w:sz w:val="24"/>
          <w:szCs w:val="24"/>
        </w:rPr>
        <w:t xml:space="preserve"> </w:t>
      </w:r>
      <w:r w:rsidR="00C364C2">
        <w:rPr>
          <w:rFonts w:ascii="Times New Roman" w:hAnsi="Times New Roman" w:cs="Times New Roman"/>
          <w:sz w:val="24"/>
          <w:szCs w:val="24"/>
        </w:rPr>
        <w:t>if</w:t>
      </w:r>
      <w:r w:rsidR="006147AC">
        <w:rPr>
          <w:rFonts w:ascii="Times New Roman" w:hAnsi="Times New Roman" w:cs="Times New Roman"/>
          <w:sz w:val="24"/>
          <w:szCs w:val="24"/>
        </w:rPr>
        <w:t xml:space="preserve"> it</w:t>
      </w:r>
      <w:r w:rsidR="00C364C2">
        <w:rPr>
          <w:rFonts w:ascii="Times New Roman" w:hAnsi="Times New Roman" w:cs="Times New Roman"/>
          <w:sz w:val="24"/>
          <w:szCs w:val="24"/>
        </w:rPr>
        <w:t xml:space="preserve"> obtains evidence of</w:t>
      </w:r>
      <w:r w:rsidR="00622C45">
        <w:rPr>
          <w:rFonts w:ascii="Times New Roman" w:hAnsi="Times New Roman" w:cs="Times New Roman"/>
          <w:sz w:val="24"/>
          <w:szCs w:val="24"/>
        </w:rPr>
        <w:t xml:space="preserve"> violations of commitments made in </w:t>
      </w:r>
      <w:r w:rsidR="00817F4A">
        <w:rPr>
          <w:rFonts w:ascii="Times New Roman" w:hAnsi="Times New Roman" w:cs="Times New Roman"/>
          <w:sz w:val="24"/>
          <w:szCs w:val="24"/>
        </w:rPr>
        <w:t>those statements</w:t>
      </w:r>
      <w:r w:rsidR="00622C45">
        <w:rPr>
          <w:rFonts w:ascii="Times New Roman" w:hAnsi="Times New Roman" w:cs="Times New Roman"/>
          <w:sz w:val="24"/>
          <w:szCs w:val="24"/>
        </w:rPr>
        <w:t xml:space="preserve">, or </w:t>
      </w:r>
      <w:r w:rsidR="0041145E">
        <w:rPr>
          <w:rFonts w:ascii="Times New Roman" w:hAnsi="Times New Roman" w:cs="Times New Roman"/>
          <w:sz w:val="24"/>
          <w:szCs w:val="24"/>
        </w:rPr>
        <w:t>of the acceptance of debit purchase</w:t>
      </w:r>
      <w:r w:rsidR="008222E0">
        <w:rPr>
          <w:rFonts w:ascii="Times New Roman" w:hAnsi="Times New Roman" w:cs="Times New Roman"/>
          <w:sz w:val="24"/>
          <w:szCs w:val="24"/>
        </w:rPr>
        <w:t>s</w:t>
      </w:r>
      <w:r w:rsidR="00CB04EA">
        <w:rPr>
          <w:rFonts w:ascii="Times New Roman" w:hAnsi="Times New Roman" w:cs="Times New Roman"/>
          <w:sz w:val="24"/>
          <w:szCs w:val="24"/>
        </w:rPr>
        <w:t xml:space="preserve"> without </w:t>
      </w:r>
      <w:r w:rsidR="004533BB">
        <w:rPr>
          <w:rFonts w:ascii="Times New Roman" w:hAnsi="Times New Roman" w:cs="Times New Roman"/>
          <w:sz w:val="24"/>
          <w:szCs w:val="24"/>
        </w:rPr>
        <w:t xml:space="preserve">the </w:t>
      </w:r>
      <w:r w:rsidR="00CB04EA">
        <w:rPr>
          <w:rFonts w:ascii="Times New Roman" w:hAnsi="Times New Roman" w:cs="Times New Roman"/>
          <w:sz w:val="24"/>
          <w:szCs w:val="24"/>
        </w:rPr>
        <w:t>appropriate</w:t>
      </w:r>
      <w:r w:rsidR="00761937">
        <w:rPr>
          <w:rFonts w:ascii="Times New Roman" w:hAnsi="Times New Roman" w:cs="Times New Roman"/>
          <w:sz w:val="24"/>
          <w:szCs w:val="24"/>
        </w:rPr>
        <w:t xml:space="preserve"> assurances as discussed abov</w:t>
      </w:r>
      <w:r w:rsidR="004533BB">
        <w:rPr>
          <w:rFonts w:ascii="Times New Roman" w:hAnsi="Times New Roman" w:cs="Times New Roman"/>
          <w:sz w:val="24"/>
          <w:szCs w:val="24"/>
        </w:rPr>
        <w:t>e</w:t>
      </w:r>
      <w:r w:rsidR="00D42FCC">
        <w:rPr>
          <w:rFonts w:ascii="Times New Roman" w:hAnsi="Times New Roman" w:cs="Times New Roman"/>
          <w:sz w:val="24"/>
          <w:szCs w:val="24"/>
        </w:rPr>
        <w:t>,</w:t>
      </w:r>
      <w:r w:rsidR="0041145E">
        <w:rPr>
          <w:rFonts w:ascii="Times New Roman" w:hAnsi="Times New Roman" w:cs="Times New Roman"/>
          <w:sz w:val="24"/>
          <w:szCs w:val="24"/>
        </w:rPr>
        <w:t xml:space="preserve"> or </w:t>
      </w:r>
      <w:r w:rsidR="00C364C2">
        <w:rPr>
          <w:rFonts w:ascii="Times New Roman" w:hAnsi="Times New Roman" w:cs="Times New Roman"/>
          <w:sz w:val="24"/>
          <w:szCs w:val="24"/>
        </w:rPr>
        <w:t xml:space="preserve">of </w:t>
      </w:r>
      <w:r w:rsidR="00622C45">
        <w:rPr>
          <w:rFonts w:ascii="Times New Roman" w:hAnsi="Times New Roman" w:cs="Times New Roman"/>
          <w:sz w:val="24"/>
          <w:szCs w:val="24"/>
        </w:rPr>
        <w:t xml:space="preserve">sales </w:t>
      </w:r>
      <w:r w:rsidR="00C364C2">
        <w:rPr>
          <w:rFonts w:ascii="Times New Roman" w:hAnsi="Times New Roman" w:cs="Times New Roman"/>
          <w:sz w:val="24"/>
          <w:szCs w:val="24"/>
        </w:rPr>
        <w:t>initiatives</w:t>
      </w:r>
      <w:r w:rsidR="00622C45">
        <w:rPr>
          <w:rFonts w:ascii="Times New Roman" w:hAnsi="Times New Roman" w:cs="Times New Roman"/>
          <w:sz w:val="24"/>
          <w:szCs w:val="24"/>
        </w:rPr>
        <w:t xml:space="preserve"> such as </w:t>
      </w:r>
      <w:r w:rsidR="006C3F2A">
        <w:rPr>
          <w:rFonts w:ascii="Times New Roman" w:hAnsi="Times New Roman" w:cs="Times New Roman"/>
          <w:sz w:val="24"/>
          <w:szCs w:val="24"/>
        </w:rPr>
        <w:t xml:space="preserve">the </w:t>
      </w:r>
      <w:r w:rsidR="008222E0">
        <w:rPr>
          <w:rFonts w:ascii="Times New Roman" w:hAnsi="Times New Roman" w:cs="Times New Roman"/>
          <w:sz w:val="24"/>
          <w:szCs w:val="24"/>
        </w:rPr>
        <w:t>voucher program</w:t>
      </w:r>
      <w:r w:rsidR="00622C45">
        <w:rPr>
          <w:rFonts w:ascii="Times New Roman" w:hAnsi="Times New Roman" w:cs="Times New Roman"/>
          <w:sz w:val="24"/>
          <w:szCs w:val="24"/>
        </w:rPr>
        <w:t xml:space="preserve"> described above.  </w:t>
      </w:r>
      <w:r w:rsidR="000E3822">
        <w:rPr>
          <w:rFonts w:ascii="Times New Roman" w:hAnsi="Times New Roman" w:cs="Times New Roman"/>
          <w:sz w:val="24"/>
          <w:szCs w:val="24"/>
        </w:rPr>
        <w:t xml:space="preserve">Moreover, 14 CFR 380.24 continues to require the Department “to deny the exemption authority of any charter operator, without hearing, if [the Department] finds that such action is necessary in the public interest or is otherwise necessary in order to protect the rights of the travelling public” and it will do so.  </w:t>
      </w:r>
      <w:r w:rsidR="00906541" w:rsidRPr="002A3840">
        <w:rPr>
          <w:rFonts w:ascii="Times New Roman" w:hAnsi="Times New Roman" w:cs="Times New Roman"/>
          <w:sz w:val="24"/>
          <w:szCs w:val="24"/>
        </w:rPr>
        <w:t xml:space="preserve">Questions regarding this notice may be addressed to the Office of Aviation Enforcement and Proceedings (C-70), 1200 New Jersey Avenue, S.E., Washington, D.C. </w:t>
      </w:r>
      <w:r w:rsidR="00906541" w:rsidRPr="00C24CE2">
        <w:rPr>
          <w:rFonts w:ascii="Times New Roman" w:hAnsi="Times New Roman" w:cs="Times New Roman"/>
          <w:sz w:val="24"/>
          <w:szCs w:val="24"/>
        </w:rPr>
        <w:t>20590</w:t>
      </w:r>
      <w:r w:rsidR="00475147" w:rsidRPr="00C24CE2">
        <w:rPr>
          <w:rFonts w:ascii="Times New Roman" w:hAnsi="Times New Roman" w:cs="Times New Roman"/>
          <w:sz w:val="24"/>
          <w:szCs w:val="24"/>
        </w:rPr>
        <w:t xml:space="preserve"> or</w:t>
      </w:r>
      <w:r w:rsidR="00C24CE2">
        <w:rPr>
          <w:rFonts w:ascii="Times New Roman" w:hAnsi="Times New Roman" w:cs="Times New Roman"/>
          <w:sz w:val="24"/>
          <w:szCs w:val="24"/>
        </w:rPr>
        <w:t xml:space="preserve"> you </w:t>
      </w:r>
      <w:r w:rsidR="00475147" w:rsidRPr="00C24CE2">
        <w:rPr>
          <w:rFonts w:ascii="Times New Roman" w:hAnsi="Times New Roman" w:cs="Times New Roman"/>
          <w:sz w:val="24"/>
          <w:szCs w:val="24"/>
        </w:rPr>
        <w:t>may contact</w:t>
      </w:r>
      <w:r w:rsidR="00B75153">
        <w:rPr>
          <w:rFonts w:ascii="Times New Roman" w:hAnsi="Times New Roman" w:cs="Times New Roman"/>
          <w:sz w:val="24"/>
          <w:szCs w:val="24"/>
        </w:rPr>
        <w:t xml:space="preserve"> </w:t>
      </w:r>
      <w:r w:rsidR="00C24CE2" w:rsidRPr="00C24CE2">
        <w:rPr>
          <w:rFonts w:ascii="Times New Roman" w:hAnsi="Times New Roman" w:cs="Times New Roman"/>
        </w:rPr>
        <w:t xml:space="preserve">Lisa Swafford-Brooks, </w:t>
      </w:r>
    </w:p>
    <w:p w:rsidR="00906541" w:rsidRPr="00C24CE2" w:rsidRDefault="00C24CE2" w:rsidP="00FB635B">
      <w:pPr>
        <w:jc w:val="left"/>
        <w:rPr>
          <w:rFonts w:ascii="Times New Roman" w:hAnsi="Times New Roman" w:cs="Times New Roman"/>
          <w:sz w:val="24"/>
          <w:szCs w:val="24"/>
        </w:rPr>
      </w:pPr>
      <w:r w:rsidRPr="00C24CE2">
        <w:rPr>
          <w:rFonts w:ascii="Times New Roman" w:hAnsi="Times New Roman" w:cs="Times New Roman"/>
        </w:rPr>
        <w:lastRenderedPageBreak/>
        <w:t>Chief, Aviation Licensing Compliance Branch (</w:t>
      </w:r>
      <w:hyperlink r:id="rId9" w:history="1">
        <w:r w:rsidRPr="00C24CE2">
          <w:rPr>
            <w:rStyle w:val="Hyperlink"/>
            <w:rFonts w:ascii="Times New Roman" w:hAnsi="Times New Roman" w:cs="Times New Roman"/>
          </w:rPr>
          <w:t>lisa.swafford-brooks@dot.gov</w:t>
        </w:r>
      </w:hyperlink>
      <w:proofErr w:type="gramStart"/>
      <w:r w:rsidRPr="00C24CE2">
        <w:rPr>
          <w:rFonts w:ascii="Times New Roman" w:hAnsi="Times New Roman" w:cs="Times New Roman"/>
        </w:rPr>
        <w:t>) ,</w:t>
      </w:r>
      <w:proofErr w:type="gramEnd"/>
      <w:r w:rsidRPr="00C24CE2">
        <w:rPr>
          <w:rFonts w:ascii="Times New Roman" w:hAnsi="Times New Roman" w:cs="Times New Roman"/>
        </w:rPr>
        <w:t xml:space="preserve"> </w:t>
      </w:r>
      <w:r w:rsidR="00B75153">
        <w:rPr>
          <w:rFonts w:ascii="Times New Roman" w:hAnsi="Times New Roman" w:cs="Times New Roman"/>
        </w:rPr>
        <w:t xml:space="preserve">or </w:t>
      </w:r>
      <w:r w:rsidR="00B75153" w:rsidRPr="00C24CE2">
        <w:rPr>
          <w:rFonts w:ascii="Times New Roman" w:hAnsi="Times New Roman" w:cs="Times New Roman"/>
          <w:sz w:val="24"/>
          <w:szCs w:val="24"/>
        </w:rPr>
        <w:t>Nicholas Lowry, Senior Attorney (</w:t>
      </w:r>
      <w:hyperlink r:id="rId10" w:history="1">
        <w:r w:rsidR="00B75153" w:rsidRPr="00C24CE2">
          <w:rPr>
            <w:rStyle w:val="Hyperlink"/>
            <w:rFonts w:ascii="Times New Roman" w:hAnsi="Times New Roman" w:cs="Times New Roman"/>
            <w:sz w:val="24"/>
            <w:szCs w:val="24"/>
          </w:rPr>
          <w:t>nick.lowry@dot.gov</w:t>
        </w:r>
      </w:hyperlink>
      <w:r w:rsidR="00B75153" w:rsidRPr="00C24CE2">
        <w:rPr>
          <w:rFonts w:ascii="Times New Roman" w:hAnsi="Times New Roman" w:cs="Times New Roman"/>
          <w:sz w:val="24"/>
          <w:szCs w:val="24"/>
        </w:rPr>
        <w:t>)</w:t>
      </w:r>
      <w:r w:rsidR="00B75153">
        <w:rPr>
          <w:rFonts w:ascii="Times New Roman" w:hAnsi="Times New Roman" w:cs="Times New Roman"/>
          <w:sz w:val="24"/>
          <w:szCs w:val="24"/>
        </w:rPr>
        <w:t xml:space="preserve"> </w:t>
      </w:r>
      <w:r w:rsidRPr="00C24CE2">
        <w:rPr>
          <w:rFonts w:ascii="Times New Roman" w:hAnsi="Times New Roman" w:cs="Times New Roman"/>
        </w:rPr>
        <w:t>in t</w:t>
      </w:r>
      <w:r w:rsidR="00B75153">
        <w:rPr>
          <w:rFonts w:ascii="Times New Roman" w:hAnsi="Times New Roman" w:cs="Times New Roman"/>
        </w:rPr>
        <w:t xml:space="preserve">hat office, at (202) 366-9342. </w:t>
      </w:r>
      <w:r w:rsidR="00906541" w:rsidRPr="00C24CE2">
        <w:rPr>
          <w:rFonts w:ascii="Times New Roman" w:hAnsi="Times New Roman" w:cs="Times New Roman"/>
          <w:sz w:val="24"/>
          <w:szCs w:val="24"/>
        </w:rPr>
        <w:t xml:space="preserve"> </w:t>
      </w:r>
    </w:p>
    <w:p w:rsidR="00906541" w:rsidRPr="00C24CE2" w:rsidRDefault="00906541" w:rsidP="00FB635B">
      <w:pPr>
        <w:keepNext/>
        <w:tabs>
          <w:tab w:val="left" w:pos="7200"/>
        </w:tabs>
        <w:jc w:val="left"/>
        <w:rPr>
          <w:rFonts w:ascii="Times New Roman" w:hAnsi="Times New Roman" w:cs="Times New Roman"/>
          <w:sz w:val="24"/>
          <w:szCs w:val="24"/>
        </w:rPr>
      </w:pPr>
    </w:p>
    <w:p w:rsidR="007C324A" w:rsidRPr="002A3840" w:rsidRDefault="007C324A" w:rsidP="00FB635B">
      <w:pPr>
        <w:keepNext/>
        <w:tabs>
          <w:tab w:val="left" w:pos="7200"/>
        </w:tabs>
        <w:jc w:val="left"/>
        <w:rPr>
          <w:rFonts w:ascii="Times New Roman" w:hAnsi="Times New Roman" w:cs="Times New Roman"/>
          <w:sz w:val="24"/>
          <w:szCs w:val="24"/>
        </w:rPr>
      </w:pPr>
    </w:p>
    <w:p w:rsidR="007C324A" w:rsidRPr="002A3840" w:rsidRDefault="007C324A" w:rsidP="00FB635B">
      <w:pPr>
        <w:keepNext/>
        <w:tabs>
          <w:tab w:val="left" w:pos="7200"/>
        </w:tabs>
        <w:jc w:val="left"/>
        <w:rPr>
          <w:rFonts w:ascii="Times New Roman" w:hAnsi="Times New Roman" w:cs="Times New Roman"/>
          <w:sz w:val="24"/>
          <w:szCs w:val="24"/>
        </w:rPr>
      </w:pPr>
    </w:p>
    <w:p w:rsidR="00906541" w:rsidRPr="002A3840" w:rsidRDefault="00906541" w:rsidP="00FB635B">
      <w:pPr>
        <w:keepNext/>
        <w:tabs>
          <w:tab w:val="left" w:pos="7200"/>
        </w:tabs>
        <w:jc w:val="left"/>
        <w:rPr>
          <w:rFonts w:ascii="Times New Roman" w:hAnsi="Times New Roman" w:cs="Times New Roman"/>
          <w:sz w:val="24"/>
          <w:szCs w:val="24"/>
        </w:rPr>
      </w:pPr>
      <w:r w:rsidRPr="002A3840">
        <w:rPr>
          <w:rFonts w:ascii="Times New Roman" w:hAnsi="Times New Roman" w:cs="Times New Roman"/>
          <w:sz w:val="24"/>
          <w:szCs w:val="24"/>
        </w:rPr>
        <w:t>By:</w:t>
      </w:r>
    </w:p>
    <w:p w:rsidR="00906541" w:rsidRDefault="00906541" w:rsidP="00FB635B">
      <w:pPr>
        <w:keepNext/>
        <w:tabs>
          <w:tab w:val="left" w:pos="7200"/>
        </w:tabs>
        <w:jc w:val="left"/>
        <w:rPr>
          <w:rFonts w:ascii="Times New Roman" w:hAnsi="Times New Roman" w:cs="Times New Roman"/>
          <w:sz w:val="24"/>
          <w:szCs w:val="24"/>
        </w:rPr>
      </w:pPr>
    </w:p>
    <w:p w:rsidR="002547CF" w:rsidRPr="006E6AB7" w:rsidRDefault="006E6AB7" w:rsidP="00FB635B">
      <w:pPr>
        <w:keepNext/>
        <w:tabs>
          <w:tab w:val="left" w:pos="3150"/>
          <w:tab w:val="left" w:pos="5040"/>
          <w:tab w:val="left" w:pos="7740"/>
        </w:tabs>
        <w:jc w:val="lef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906541" w:rsidRPr="002A3840" w:rsidRDefault="00557D7F" w:rsidP="00FB635B">
      <w:pPr>
        <w:tabs>
          <w:tab w:val="left" w:pos="5040"/>
        </w:tabs>
        <w:jc w:val="left"/>
        <w:rPr>
          <w:rFonts w:ascii="Times New Roman" w:hAnsi="Times New Roman" w:cs="Times New Roman"/>
          <w:sz w:val="24"/>
          <w:szCs w:val="24"/>
        </w:rPr>
      </w:pPr>
      <w:r>
        <w:rPr>
          <w:rFonts w:ascii="Times New Roman" w:hAnsi="Times New Roman" w:cs="Times New Roman"/>
          <w:sz w:val="24"/>
          <w:szCs w:val="24"/>
        </w:rPr>
        <w:t xml:space="preserve">Paul L. Gretch </w:t>
      </w:r>
      <w:r>
        <w:rPr>
          <w:rFonts w:ascii="Times New Roman" w:hAnsi="Times New Roman" w:cs="Times New Roman"/>
          <w:sz w:val="24"/>
          <w:szCs w:val="24"/>
        </w:rPr>
        <w:tab/>
      </w:r>
      <w:r w:rsidR="00906541" w:rsidRPr="002A3840">
        <w:rPr>
          <w:rFonts w:ascii="Times New Roman" w:hAnsi="Times New Roman" w:cs="Times New Roman"/>
          <w:sz w:val="24"/>
          <w:szCs w:val="24"/>
        </w:rPr>
        <w:t>Samuel Podberesky</w:t>
      </w:r>
    </w:p>
    <w:p w:rsidR="00906541" w:rsidRPr="002A3840" w:rsidRDefault="00557D7F" w:rsidP="00FB635B">
      <w:pPr>
        <w:tabs>
          <w:tab w:val="left" w:pos="5040"/>
        </w:tabs>
        <w:jc w:val="left"/>
        <w:rPr>
          <w:rFonts w:ascii="Times New Roman" w:hAnsi="Times New Roman" w:cs="Times New Roman"/>
          <w:b/>
          <w:bCs/>
          <w:i/>
          <w:sz w:val="24"/>
          <w:szCs w:val="24"/>
        </w:rPr>
      </w:pPr>
      <w:r>
        <w:rPr>
          <w:rFonts w:ascii="Times New Roman" w:hAnsi="Times New Roman" w:cs="Times New Roman"/>
          <w:b/>
          <w:bCs/>
          <w:i/>
          <w:sz w:val="24"/>
          <w:szCs w:val="24"/>
        </w:rPr>
        <w:t>Director</w:t>
      </w:r>
      <w:r>
        <w:rPr>
          <w:rFonts w:ascii="Times New Roman" w:hAnsi="Times New Roman" w:cs="Times New Roman"/>
          <w:b/>
          <w:bCs/>
          <w:i/>
          <w:sz w:val="24"/>
          <w:szCs w:val="24"/>
        </w:rPr>
        <w:tab/>
      </w:r>
      <w:r w:rsidR="00906541" w:rsidRPr="002A3840">
        <w:rPr>
          <w:rFonts w:ascii="Times New Roman" w:hAnsi="Times New Roman" w:cs="Times New Roman"/>
          <w:b/>
          <w:bCs/>
          <w:i/>
          <w:sz w:val="24"/>
          <w:szCs w:val="24"/>
        </w:rPr>
        <w:t>Assistant General Counsel for</w:t>
      </w:r>
      <w:r>
        <w:rPr>
          <w:rFonts w:ascii="Times New Roman" w:hAnsi="Times New Roman" w:cs="Times New Roman"/>
          <w:b/>
          <w:bCs/>
          <w:i/>
          <w:sz w:val="24"/>
          <w:szCs w:val="24"/>
        </w:rPr>
        <w:tab/>
      </w:r>
    </w:p>
    <w:p w:rsidR="00906541" w:rsidRPr="002A3840" w:rsidRDefault="00557D7F" w:rsidP="00FB635B">
      <w:pPr>
        <w:tabs>
          <w:tab w:val="left" w:pos="5310"/>
        </w:tabs>
        <w:jc w:val="left"/>
        <w:rPr>
          <w:rFonts w:ascii="Times New Roman" w:hAnsi="Times New Roman" w:cs="Times New Roman"/>
          <w:b/>
          <w:bCs/>
          <w:sz w:val="24"/>
          <w:szCs w:val="24"/>
        </w:rPr>
      </w:pPr>
      <w:r>
        <w:rPr>
          <w:rFonts w:ascii="Times New Roman" w:hAnsi="Times New Roman" w:cs="Times New Roman"/>
          <w:b/>
          <w:bCs/>
          <w:i/>
          <w:sz w:val="24"/>
          <w:szCs w:val="24"/>
        </w:rPr>
        <w:t>Office of International Aviation</w:t>
      </w:r>
      <w:r>
        <w:rPr>
          <w:rFonts w:ascii="Times New Roman" w:hAnsi="Times New Roman" w:cs="Times New Roman"/>
          <w:b/>
          <w:bCs/>
          <w:i/>
          <w:sz w:val="24"/>
          <w:szCs w:val="24"/>
        </w:rPr>
        <w:tab/>
      </w:r>
      <w:r w:rsidR="00906541" w:rsidRPr="002A3840">
        <w:rPr>
          <w:rFonts w:ascii="Times New Roman" w:hAnsi="Times New Roman" w:cs="Times New Roman"/>
          <w:b/>
          <w:bCs/>
          <w:i/>
          <w:sz w:val="24"/>
          <w:szCs w:val="24"/>
        </w:rPr>
        <w:t>Aviation Enforcement and Proceedings</w:t>
      </w:r>
    </w:p>
    <w:p w:rsidR="00906541" w:rsidRPr="002A3840" w:rsidRDefault="00906541" w:rsidP="00FB635B">
      <w:pPr>
        <w:jc w:val="left"/>
        <w:rPr>
          <w:rFonts w:ascii="Times New Roman" w:hAnsi="Times New Roman" w:cs="Times New Roman"/>
          <w:sz w:val="24"/>
          <w:szCs w:val="24"/>
        </w:rPr>
      </w:pPr>
    </w:p>
    <w:p w:rsidR="00906541" w:rsidRPr="002A3840" w:rsidRDefault="00906541" w:rsidP="00FB635B">
      <w:pPr>
        <w:jc w:val="left"/>
        <w:rPr>
          <w:rFonts w:ascii="Times New Roman" w:hAnsi="Times New Roman" w:cs="Times New Roman"/>
          <w:sz w:val="24"/>
          <w:szCs w:val="24"/>
        </w:rPr>
      </w:pPr>
      <w:r w:rsidRPr="002A3840">
        <w:rPr>
          <w:rFonts w:ascii="Times New Roman" w:hAnsi="Times New Roman" w:cs="Times New Roman"/>
          <w:sz w:val="24"/>
          <w:szCs w:val="24"/>
        </w:rPr>
        <w:t xml:space="preserve">Dated:  </w:t>
      </w:r>
      <w:r w:rsidR="00114BD8">
        <w:rPr>
          <w:rFonts w:ascii="Times New Roman" w:hAnsi="Times New Roman" w:cs="Times New Roman"/>
          <w:sz w:val="24"/>
          <w:szCs w:val="24"/>
        </w:rPr>
        <w:t>January 14</w:t>
      </w:r>
      <w:r w:rsidR="009A4DC5">
        <w:rPr>
          <w:rFonts w:ascii="Times New Roman" w:hAnsi="Times New Roman" w:cs="Times New Roman"/>
          <w:sz w:val="24"/>
          <w:szCs w:val="24"/>
        </w:rPr>
        <w:t>, 2013</w:t>
      </w:r>
    </w:p>
    <w:p w:rsidR="00906541" w:rsidRPr="002A3840" w:rsidRDefault="00906541" w:rsidP="00FB635B">
      <w:pPr>
        <w:jc w:val="left"/>
        <w:rPr>
          <w:rFonts w:ascii="Times New Roman" w:hAnsi="Times New Roman" w:cs="Times New Roman"/>
          <w:sz w:val="24"/>
          <w:szCs w:val="24"/>
        </w:rPr>
      </w:pPr>
    </w:p>
    <w:p w:rsidR="00906541" w:rsidRPr="002A3840" w:rsidRDefault="00906541" w:rsidP="00FB635B">
      <w:pPr>
        <w:jc w:val="left"/>
        <w:rPr>
          <w:rFonts w:ascii="Times New Roman" w:hAnsi="Times New Roman" w:cs="Times New Roman"/>
          <w:sz w:val="24"/>
          <w:szCs w:val="24"/>
        </w:rPr>
      </w:pPr>
    </w:p>
    <w:p w:rsidR="00906541" w:rsidRPr="002A3840" w:rsidRDefault="00906541" w:rsidP="00FB635B">
      <w:pPr>
        <w:jc w:val="left"/>
        <w:rPr>
          <w:rFonts w:ascii="Times New Roman" w:hAnsi="Times New Roman" w:cs="Times New Roman"/>
          <w:i/>
          <w:sz w:val="24"/>
          <w:szCs w:val="24"/>
        </w:rPr>
      </w:pPr>
      <w:r w:rsidRPr="002A3840">
        <w:rPr>
          <w:rFonts w:ascii="Times New Roman" w:hAnsi="Times New Roman" w:cs="Times New Roman"/>
          <w:i/>
          <w:sz w:val="24"/>
          <w:szCs w:val="24"/>
        </w:rPr>
        <w:t>An electronic version of this document is available at http://www.regulations.gov</w:t>
      </w:r>
    </w:p>
    <w:p w:rsidR="00906541" w:rsidRPr="00906541" w:rsidRDefault="00906541" w:rsidP="00FB635B">
      <w:pPr>
        <w:jc w:val="left"/>
        <w:rPr>
          <w:rFonts w:cstheme="minorHAnsi"/>
          <w:i/>
          <w:szCs w:val="24"/>
        </w:rPr>
      </w:pPr>
    </w:p>
    <w:p w:rsidR="00530D92" w:rsidRDefault="00530D92" w:rsidP="00FB635B">
      <w:pPr>
        <w:jc w:val="left"/>
        <w:rPr>
          <w:rFonts w:cstheme="minorHAnsi"/>
        </w:rPr>
        <w:sectPr w:rsidR="00530D92" w:rsidSect="00EA2F93">
          <w:headerReference w:type="default" r:id="rId11"/>
          <w:footerReference w:type="default" r:id="rId12"/>
          <w:footerReference w:type="first" r:id="rId13"/>
          <w:pgSz w:w="12240" w:h="15840"/>
          <w:pgMar w:top="1440" w:right="1440" w:bottom="1440" w:left="1440" w:header="576" w:footer="720" w:gutter="0"/>
          <w:cols w:space="720"/>
          <w:titlePg/>
          <w:docGrid w:linePitch="360"/>
        </w:sectPr>
      </w:pPr>
    </w:p>
    <w:p w:rsidR="00056771" w:rsidRDefault="00056771" w:rsidP="00FB635B">
      <w:pPr>
        <w:jc w:val="left"/>
        <w:rPr>
          <w:rFonts w:cstheme="minorHAnsi"/>
        </w:rPr>
      </w:pPr>
    </w:p>
    <w:p w:rsidR="00F13289" w:rsidRDefault="00F13289" w:rsidP="00FB635B">
      <w:pPr>
        <w:tabs>
          <w:tab w:val="left" w:pos="7200"/>
        </w:tabs>
        <w:jc w:val="left"/>
        <w:outlineLvl w:val="0"/>
        <w:rPr>
          <w:rFonts w:ascii="Times New Roman" w:eastAsia="Times" w:hAnsi="Times New Roman" w:cs="Times New Roman"/>
          <w:b/>
          <w:sz w:val="24"/>
          <w:szCs w:val="20"/>
        </w:rPr>
      </w:pPr>
      <w:r>
        <w:rPr>
          <w:rFonts w:ascii="Times New Roman" w:eastAsia="Times" w:hAnsi="Times New Roman" w:cs="Times New Roman"/>
          <w:b/>
          <w:sz w:val="24"/>
          <w:szCs w:val="20"/>
        </w:rPr>
        <w:t>Attachment</w:t>
      </w:r>
    </w:p>
    <w:p w:rsidR="00F13289" w:rsidRDefault="00F13289" w:rsidP="00FB635B">
      <w:pPr>
        <w:tabs>
          <w:tab w:val="left" w:pos="7200"/>
        </w:tabs>
        <w:jc w:val="center"/>
        <w:outlineLvl w:val="0"/>
        <w:rPr>
          <w:rFonts w:ascii="Times New Roman" w:eastAsia="Times" w:hAnsi="Times New Roman" w:cs="Times New Roman"/>
          <w:b/>
          <w:sz w:val="24"/>
          <w:szCs w:val="20"/>
        </w:rPr>
      </w:pPr>
      <w:bookmarkStart w:id="0" w:name="_GoBack"/>
      <w:bookmarkEnd w:id="0"/>
    </w:p>
    <w:p w:rsidR="00F13289" w:rsidRDefault="00F13289" w:rsidP="00FB635B">
      <w:pPr>
        <w:tabs>
          <w:tab w:val="left" w:pos="7200"/>
        </w:tabs>
        <w:jc w:val="center"/>
        <w:outlineLvl w:val="0"/>
        <w:rPr>
          <w:rFonts w:ascii="Times New Roman" w:eastAsia="Times" w:hAnsi="Times New Roman" w:cs="Times New Roman"/>
          <w:b/>
          <w:sz w:val="24"/>
          <w:szCs w:val="20"/>
        </w:rPr>
      </w:pPr>
    </w:p>
    <w:p w:rsidR="00F13289" w:rsidRDefault="00F13289" w:rsidP="00FB635B">
      <w:pPr>
        <w:tabs>
          <w:tab w:val="left" w:pos="7200"/>
        </w:tabs>
        <w:jc w:val="center"/>
        <w:outlineLvl w:val="0"/>
        <w:rPr>
          <w:rFonts w:ascii="Times New Roman" w:eastAsia="Times" w:hAnsi="Times New Roman" w:cs="Times New Roman"/>
          <w:b/>
          <w:sz w:val="24"/>
          <w:szCs w:val="20"/>
        </w:rPr>
      </w:pPr>
      <w:r>
        <w:rPr>
          <w:rFonts w:ascii="Times New Roman" w:eastAsia="Times" w:hAnsi="Times New Roman" w:cs="Times New Roman"/>
          <w:b/>
          <w:sz w:val="24"/>
          <w:szCs w:val="20"/>
        </w:rPr>
        <w:t>UNITED STATES OF AMERICA</w:t>
      </w:r>
    </w:p>
    <w:p w:rsidR="00F13289" w:rsidRDefault="00F13289" w:rsidP="00FB635B">
      <w:pPr>
        <w:tabs>
          <w:tab w:val="left" w:pos="7200"/>
        </w:tabs>
        <w:jc w:val="center"/>
        <w:outlineLvl w:val="0"/>
        <w:rPr>
          <w:rFonts w:ascii="Times New Roman" w:eastAsia="Times" w:hAnsi="Times New Roman" w:cs="Times New Roman"/>
          <w:b/>
          <w:sz w:val="24"/>
          <w:szCs w:val="24"/>
        </w:rPr>
      </w:pPr>
      <w:r>
        <w:rPr>
          <w:rFonts w:ascii="Times New Roman" w:eastAsia="Times" w:hAnsi="Times New Roman" w:cs="Times New Roman"/>
          <w:b/>
          <w:sz w:val="24"/>
          <w:szCs w:val="24"/>
        </w:rPr>
        <w:t>DEPARTMENT OF TRANSPORTATION</w:t>
      </w:r>
    </w:p>
    <w:p w:rsidR="00F13289" w:rsidRDefault="00F13289" w:rsidP="00FB635B">
      <w:pPr>
        <w:tabs>
          <w:tab w:val="left" w:pos="7200"/>
        </w:tabs>
        <w:jc w:val="center"/>
        <w:outlineLvl w:val="0"/>
        <w:rPr>
          <w:rFonts w:ascii="Times New Roman" w:eastAsia="Times" w:hAnsi="Times New Roman" w:cs="Times New Roman"/>
          <w:b/>
          <w:sz w:val="24"/>
          <w:szCs w:val="24"/>
        </w:rPr>
      </w:pPr>
      <w:r>
        <w:rPr>
          <w:rFonts w:ascii="Times New Roman" w:eastAsia="Times" w:hAnsi="Times New Roman" w:cs="Times New Roman"/>
          <w:b/>
          <w:sz w:val="24"/>
          <w:szCs w:val="24"/>
        </w:rPr>
        <w:t>OFFICE OF THE SECRETARY</w:t>
      </w:r>
    </w:p>
    <w:p w:rsidR="00F13289" w:rsidRDefault="00F13289" w:rsidP="00FB635B">
      <w:pPr>
        <w:tabs>
          <w:tab w:val="left" w:pos="7200"/>
        </w:tabs>
        <w:jc w:val="center"/>
        <w:outlineLvl w:val="0"/>
        <w:rPr>
          <w:rFonts w:ascii="Times New Roman" w:eastAsia="Times" w:hAnsi="Times New Roman" w:cs="Times New Roman"/>
          <w:b/>
          <w:sz w:val="24"/>
          <w:szCs w:val="24"/>
        </w:rPr>
      </w:pPr>
      <w:r>
        <w:rPr>
          <w:rFonts w:ascii="Times New Roman" w:eastAsia="Times" w:hAnsi="Times New Roman" w:cs="Times New Roman"/>
          <w:b/>
          <w:sz w:val="24"/>
          <w:szCs w:val="24"/>
        </w:rPr>
        <w:t>WASHINGTON, DC</w:t>
      </w:r>
    </w:p>
    <w:p w:rsidR="00F13289" w:rsidRDefault="00F13289" w:rsidP="00FB635B">
      <w:pPr>
        <w:pStyle w:val="Default"/>
        <w:rPr>
          <w:b/>
          <w:bCs/>
          <w:sz w:val="23"/>
          <w:szCs w:val="23"/>
        </w:rPr>
      </w:pPr>
    </w:p>
    <w:p w:rsidR="00F13289" w:rsidRDefault="00F13289" w:rsidP="00FB635B">
      <w:pPr>
        <w:rPr>
          <w:rFonts w:ascii="Times" w:eastAsia="Times" w:hAnsi="Times"/>
          <w:bCs/>
          <w:sz w:val="24"/>
          <w:szCs w:val="20"/>
        </w:rPr>
      </w:pPr>
    </w:p>
    <w:p w:rsidR="00F13289" w:rsidRDefault="00F13289" w:rsidP="00FB635B">
      <w:pPr>
        <w:rPr>
          <w:rFonts w:ascii="Times" w:eastAsia="Times" w:hAnsi="Times"/>
          <w:b/>
          <w:bCs/>
          <w:sz w:val="24"/>
          <w:szCs w:val="20"/>
        </w:rPr>
      </w:pPr>
      <w:r>
        <w:rPr>
          <w:rFonts w:ascii="Times" w:eastAsia="Times" w:hAnsi="Times"/>
          <w:b/>
          <w:bCs/>
          <w:sz w:val="24"/>
          <w:szCs w:val="20"/>
        </w:rPr>
        <w:t>Discussion of Comments on Draft Clarification of November 2012 Guidance on Review and Approval of Public Charter Operations and Prospectuses</w:t>
      </w:r>
    </w:p>
    <w:p w:rsidR="00F13289" w:rsidRDefault="00F13289" w:rsidP="00FB635B">
      <w:pPr>
        <w:rPr>
          <w:rFonts w:ascii="Times" w:eastAsia="Times" w:hAnsi="Times"/>
          <w:b/>
          <w:bCs/>
          <w:sz w:val="24"/>
          <w:szCs w:val="20"/>
        </w:rPr>
      </w:pPr>
    </w:p>
    <w:p w:rsidR="00F13289" w:rsidRPr="00B0738C"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In our draft notice placed in DOT-OST-2013-0002</w:t>
      </w:r>
      <w:r>
        <w:rPr>
          <w:rFonts w:ascii="Times New Roman" w:hAnsi="Times New Roman" w:cs="Times New Roman"/>
          <w:sz w:val="24"/>
          <w:szCs w:val="24"/>
        </w:rPr>
        <w:t xml:space="preserve"> on the clarification of our November 13 guidance</w:t>
      </w:r>
      <w:r w:rsidRPr="00B0738C">
        <w:rPr>
          <w:rFonts w:ascii="Times New Roman" w:hAnsi="Times New Roman" w:cs="Times New Roman"/>
          <w:sz w:val="24"/>
          <w:szCs w:val="24"/>
        </w:rPr>
        <w:t>, we invited public comments by January 8, 2013</w:t>
      </w:r>
      <w:r>
        <w:rPr>
          <w:rFonts w:ascii="Times New Roman" w:hAnsi="Times New Roman" w:cs="Times New Roman"/>
          <w:sz w:val="24"/>
          <w:szCs w:val="24"/>
        </w:rPr>
        <w:t xml:space="preserve"> on our revised guidance on the review and approval of public charter prospectuses under 14 CFR Part </w:t>
      </w:r>
      <w:r w:rsidR="001F1DD4">
        <w:rPr>
          <w:rFonts w:ascii="Times New Roman" w:hAnsi="Times New Roman" w:cs="Times New Roman"/>
          <w:sz w:val="24"/>
          <w:szCs w:val="24"/>
        </w:rPr>
        <w:t xml:space="preserve">380.  We received </w:t>
      </w:r>
      <w:r w:rsidR="00606A4B">
        <w:rPr>
          <w:rFonts w:ascii="Times New Roman" w:hAnsi="Times New Roman" w:cs="Times New Roman"/>
          <w:sz w:val="24"/>
          <w:szCs w:val="24"/>
        </w:rPr>
        <w:t>six</w:t>
      </w:r>
      <w:r w:rsidR="001F1DD4">
        <w:rPr>
          <w:rFonts w:ascii="Times New Roman" w:hAnsi="Times New Roman" w:cs="Times New Roman"/>
          <w:sz w:val="24"/>
          <w:szCs w:val="24"/>
        </w:rPr>
        <w:t xml:space="preserve"> comments from</w:t>
      </w:r>
      <w:r>
        <w:rPr>
          <w:rFonts w:ascii="Times New Roman" w:hAnsi="Times New Roman" w:cs="Times New Roman"/>
          <w:sz w:val="24"/>
          <w:szCs w:val="24"/>
        </w:rPr>
        <w:t xml:space="preserve"> four attorneys who represent public charter industry participants</w:t>
      </w:r>
      <w:r w:rsidR="00243E98">
        <w:rPr>
          <w:rFonts w:ascii="Times New Roman" w:hAnsi="Times New Roman" w:cs="Times New Roman"/>
          <w:sz w:val="24"/>
          <w:szCs w:val="24"/>
        </w:rPr>
        <w:t>,</w:t>
      </w:r>
      <w:r>
        <w:rPr>
          <w:rFonts w:ascii="Times New Roman" w:hAnsi="Times New Roman" w:cs="Times New Roman"/>
          <w:sz w:val="24"/>
          <w:szCs w:val="24"/>
        </w:rPr>
        <w:t xml:space="preserve"> one charter company and a prospective charter operator.  The notice, as revised, is included </w:t>
      </w:r>
      <w:r w:rsidR="00243E98">
        <w:rPr>
          <w:rFonts w:ascii="Times New Roman" w:hAnsi="Times New Roman" w:cs="Times New Roman"/>
          <w:sz w:val="24"/>
          <w:szCs w:val="24"/>
        </w:rPr>
        <w:t xml:space="preserve">above </w:t>
      </w:r>
      <w:r>
        <w:rPr>
          <w:rFonts w:ascii="Times New Roman" w:hAnsi="Times New Roman" w:cs="Times New Roman"/>
          <w:sz w:val="24"/>
          <w:szCs w:val="24"/>
        </w:rPr>
        <w:t>this summary of comments.</w:t>
      </w:r>
    </w:p>
    <w:p w:rsidR="00F13289" w:rsidRPr="00B0738C" w:rsidRDefault="00F13289" w:rsidP="00FB635B">
      <w:pPr>
        <w:rPr>
          <w:rFonts w:ascii="Times New Roman" w:hAnsi="Times New Roman" w:cs="Times New Roman"/>
          <w:sz w:val="24"/>
          <w:szCs w:val="24"/>
        </w:rPr>
      </w:pPr>
    </w:p>
    <w:p w:rsidR="00F13289" w:rsidRPr="00B0738C"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With respect to AMCI contracts</w:t>
      </w:r>
      <w:r>
        <w:rPr>
          <w:rFonts w:ascii="Times New Roman" w:hAnsi="Times New Roman" w:cs="Times New Roman"/>
          <w:sz w:val="24"/>
          <w:szCs w:val="24"/>
        </w:rPr>
        <w:t xml:space="preserve">, one commenter </w:t>
      </w:r>
      <w:r w:rsidRPr="00B0738C">
        <w:rPr>
          <w:rFonts w:ascii="Times New Roman" w:hAnsi="Times New Roman" w:cs="Times New Roman"/>
          <w:sz w:val="24"/>
          <w:szCs w:val="24"/>
        </w:rPr>
        <w:t>states that assurances regarding depositing all funds in escrow accounts, as the notice suggests, is redundant, as i</w:t>
      </w:r>
      <w:r>
        <w:rPr>
          <w:rFonts w:ascii="Times New Roman" w:hAnsi="Times New Roman" w:cs="Times New Roman"/>
          <w:sz w:val="24"/>
          <w:szCs w:val="24"/>
        </w:rPr>
        <w:t>t is already part of the rule but did not offer any further objection.  A second comment</w:t>
      </w:r>
      <w:r w:rsidRPr="00B0738C">
        <w:rPr>
          <w:rFonts w:ascii="Times New Roman" w:hAnsi="Times New Roman" w:cs="Times New Roman"/>
          <w:sz w:val="24"/>
          <w:szCs w:val="24"/>
        </w:rPr>
        <w:t xml:space="preserve"> queried whether payments to vendors and tax payments would be paid by the escrow bank or the charter operator</w:t>
      </w:r>
      <w:r w:rsidR="00C51DA6">
        <w:rPr>
          <w:rFonts w:ascii="Times New Roman" w:hAnsi="Times New Roman" w:cs="Times New Roman"/>
          <w:sz w:val="24"/>
          <w:szCs w:val="24"/>
        </w:rPr>
        <w:t xml:space="preserve"> and whether </w:t>
      </w:r>
      <w:r w:rsidR="009E5733">
        <w:rPr>
          <w:rFonts w:ascii="Times New Roman" w:hAnsi="Times New Roman" w:cs="Times New Roman"/>
          <w:sz w:val="24"/>
          <w:szCs w:val="24"/>
        </w:rPr>
        <w:t>payments could be made prior to the flight completion date</w:t>
      </w:r>
      <w:r w:rsidRPr="00B0738C">
        <w:rPr>
          <w:rFonts w:ascii="Times New Roman" w:hAnsi="Times New Roman" w:cs="Times New Roman"/>
          <w:sz w:val="24"/>
          <w:szCs w:val="24"/>
        </w:rPr>
        <w:t xml:space="preserve">.  The notice </w:t>
      </w:r>
      <w:r w:rsidR="00C51DA6">
        <w:rPr>
          <w:rFonts w:ascii="Times New Roman" w:hAnsi="Times New Roman" w:cs="Times New Roman"/>
          <w:sz w:val="24"/>
          <w:szCs w:val="24"/>
        </w:rPr>
        <w:t xml:space="preserve">explains that </w:t>
      </w:r>
      <w:r w:rsidRPr="00B0738C">
        <w:rPr>
          <w:rFonts w:ascii="Times New Roman" w:hAnsi="Times New Roman" w:cs="Times New Roman"/>
          <w:sz w:val="24"/>
          <w:szCs w:val="24"/>
        </w:rPr>
        <w:t xml:space="preserve">payment </w:t>
      </w:r>
      <w:r w:rsidR="009E5733">
        <w:rPr>
          <w:rFonts w:ascii="Times New Roman" w:hAnsi="Times New Roman" w:cs="Times New Roman"/>
          <w:sz w:val="24"/>
          <w:szCs w:val="24"/>
        </w:rPr>
        <w:t xml:space="preserve">may be made by </w:t>
      </w:r>
      <w:r w:rsidRPr="00B0738C">
        <w:rPr>
          <w:rFonts w:ascii="Times New Roman" w:hAnsi="Times New Roman" w:cs="Times New Roman"/>
          <w:sz w:val="24"/>
          <w:szCs w:val="24"/>
        </w:rPr>
        <w:t xml:space="preserve">the charter operator </w:t>
      </w:r>
      <w:r w:rsidR="009E5733">
        <w:rPr>
          <w:rFonts w:ascii="Times New Roman" w:hAnsi="Times New Roman" w:cs="Times New Roman"/>
          <w:sz w:val="24"/>
          <w:szCs w:val="24"/>
        </w:rPr>
        <w:t xml:space="preserve">in limited circumstance subject to certain conditions. </w:t>
      </w:r>
      <w:r w:rsidRPr="00B0738C">
        <w:rPr>
          <w:rFonts w:ascii="Times New Roman" w:hAnsi="Times New Roman" w:cs="Times New Roman"/>
          <w:sz w:val="24"/>
          <w:szCs w:val="24"/>
        </w:rPr>
        <w:t xml:space="preserve">We also clarify that we will allow prepayment of fees out of escrow if </w:t>
      </w:r>
      <w:r>
        <w:rPr>
          <w:rFonts w:ascii="Times New Roman" w:hAnsi="Times New Roman" w:cs="Times New Roman"/>
          <w:sz w:val="24"/>
          <w:szCs w:val="24"/>
        </w:rPr>
        <w:t xml:space="preserve">required by </w:t>
      </w:r>
      <w:r w:rsidR="00C51DA6">
        <w:rPr>
          <w:rFonts w:ascii="Times New Roman" w:hAnsi="Times New Roman" w:cs="Times New Roman"/>
          <w:sz w:val="24"/>
          <w:szCs w:val="24"/>
        </w:rPr>
        <w:t xml:space="preserve">a government </w:t>
      </w:r>
      <w:r>
        <w:rPr>
          <w:rFonts w:ascii="Times New Roman" w:hAnsi="Times New Roman" w:cs="Times New Roman"/>
          <w:sz w:val="24"/>
          <w:szCs w:val="24"/>
        </w:rPr>
        <w:t>entity</w:t>
      </w:r>
      <w:r w:rsidRPr="00B0738C">
        <w:rPr>
          <w:rFonts w:ascii="Times New Roman" w:hAnsi="Times New Roman" w:cs="Times New Roman"/>
          <w:sz w:val="24"/>
          <w:szCs w:val="24"/>
        </w:rPr>
        <w:t xml:space="preserve">.  </w:t>
      </w:r>
    </w:p>
    <w:p w:rsidR="00F13289" w:rsidRPr="00B0738C" w:rsidRDefault="00F13289" w:rsidP="00FB635B">
      <w:pPr>
        <w:rPr>
          <w:rFonts w:ascii="Times New Roman" w:hAnsi="Times New Roman" w:cs="Times New Roman"/>
          <w:sz w:val="24"/>
          <w:szCs w:val="24"/>
        </w:rPr>
      </w:pPr>
    </w:p>
    <w:p w:rsidR="00F13289" w:rsidRPr="00B0738C"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 xml:space="preserve">On reservations records, again </w:t>
      </w:r>
      <w:r>
        <w:rPr>
          <w:rFonts w:ascii="Times New Roman" w:hAnsi="Times New Roman" w:cs="Times New Roman"/>
          <w:sz w:val="24"/>
          <w:szCs w:val="24"/>
        </w:rPr>
        <w:t>we received a comment stating</w:t>
      </w:r>
      <w:r w:rsidRPr="00B0738C">
        <w:rPr>
          <w:rFonts w:ascii="Times New Roman" w:hAnsi="Times New Roman" w:cs="Times New Roman"/>
          <w:sz w:val="24"/>
          <w:szCs w:val="24"/>
        </w:rPr>
        <w:t xml:space="preserve"> that assurances </w:t>
      </w:r>
      <w:r>
        <w:rPr>
          <w:rFonts w:ascii="Times New Roman" w:hAnsi="Times New Roman" w:cs="Times New Roman"/>
          <w:sz w:val="24"/>
          <w:szCs w:val="24"/>
        </w:rPr>
        <w:t>regarding</w:t>
      </w:r>
      <w:r w:rsidRPr="00B0738C">
        <w:rPr>
          <w:rFonts w:ascii="Times New Roman" w:hAnsi="Times New Roman" w:cs="Times New Roman"/>
          <w:sz w:val="24"/>
          <w:szCs w:val="24"/>
        </w:rPr>
        <w:t xml:space="preserve"> access to passenger records are redundant since they are already implicitly required by the rule.  </w:t>
      </w:r>
      <w:r>
        <w:rPr>
          <w:rFonts w:ascii="Times New Roman" w:hAnsi="Times New Roman" w:cs="Times New Roman"/>
          <w:sz w:val="24"/>
          <w:szCs w:val="24"/>
        </w:rPr>
        <w:t>Another comment pointed</w:t>
      </w:r>
      <w:r w:rsidRPr="00B0738C">
        <w:rPr>
          <w:rFonts w:ascii="Times New Roman" w:hAnsi="Times New Roman" w:cs="Times New Roman"/>
          <w:sz w:val="24"/>
          <w:szCs w:val="24"/>
        </w:rPr>
        <w:t xml:space="preserve"> out that charter carriers and operators are not able to maintain independent reservations systems.  Our notice recognizes this and states that the carriers and charter operators have discretion in how they maintain records and can use third party vendors, </w:t>
      </w:r>
      <w:r>
        <w:rPr>
          <w:rFonts w:ascii="Times New Roman" w:hAnsi="Times New Roman" w:cs="Times New Roman"/>
          <w:sz w:val="24"/>
          <w:szCs w:val="24"/>
        </w:rPr>
        <w:t>so</w:t>
      </w:r>
      <w:r w:rsidRPr="00B0738C">
        <w:rPr>
          <w:rFonts w:ascii="Times New Roman" w:hAnsi="Times New Roman" w:cs="Times New Roman"/>
          <w:sz w:val="24"/>
          <w:szCs w:val="24"/>
        </w:rPr>
        <w:t xml:space="preserve"> long as they are in </w:t>
      </w:r>
      <w:r w:rsidR="00C51DA6">
        <w:rPr>
          <w:rFonts w:ascii="Times New Roman" w:hAnsi="Times New Roman" w:cs="Times New Roman"/>
          <w:sz w:val="24"/>
          <w:szCs w:val="24"/>
        </w:rPr>
        <w:t xml:space="preserve">a </w:t>
      </w:r>
      <w:r w:rsidRPr="00B0738C">
        <w:rPr>
          <w:rFonts w:ascii="Times New Roman" w:hAnsi="Times New Roman" w:cs="Times New Roman"/>
          <w:sz w:val="24"/>
          <w:szCs w:val="24"/>
        </w:rPr>
        <w:t>position to make reasonable efforts to contact passengers in case of a stranding.</w:t>
      </w:r>
    </w:p>
    <w:p w:rsidR="00F13289" w:rsidRPr="00B0738C" w:rsidRDefault="00F13289" w:rsidP="00FB635B">
      <w:pPr>
        <w:rPr>
          <w:rFonts w:ascii="Times New Roman" w:hAnsi="Times New Roman" w:cs="Times New Roman"/>
          <w:sz w:val="24"/>
          <w:szCs w:val="24"/>
        </w:rPr>
      </w:pPr>
    </w:p>
    <w:p w:rsidR="00F13289"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 xml:space="preserve">With respect to the use of debit cards, </w:t>
      </w:r>
      <w:r>
        <w:rPr>
          <w:rFonts w:ascii="Times New Roman" w:hAnsi="Times New Roman" w:cs="Times New Roman"/>
          <w:sz w:val="24"/>
          <w:szCs w:val="24"/>
        </w:rPr>
        <w:t>two commenters</w:t>
      </w:r>
      <w:r w:rsidRPr="00B0738C">
        <w:rPr>
          <w:rFonts w:ascii="Times New Roman" w:hAnsi="Times New Roman" w:cs="Times New Roman"/>
          <w:sz w:val="24"/>
          <w:szCs w:val="24"/>
        </w:rPr>
        <w:t xml:space="preserve"> point out that bond-only </w:t>
      </w:r>
      <w:r>
        <w:rPr>
          <w:rFonts w:ascii="Times New Roman" w:hAnsi="Times New Roman" w:cs="Times New Roman"/>
          <w:sz w:val="24"/>
          <w:szCs w:val="24"/>
        </w:rPr>
        <w:t>programs</w:t>
      </w:r>
      <w:r w:rsidRPr="00B0738C">
        <w:rPr>
          <w:rFonts w:ascii="Times New Roman" w:hAnsi="Times New Roman" w:cs="Times New Roman"/>
          <w:sz w:val="24"/>
          <w:szCs w:val="24"/>
        </w:rPr>
        <w:t xml:space="preserve"> should be free to accept debit cards without the assurances described in the order</w:t>
      </w:r>
      <w:r>
        <w:rPr>
          <w:rFonts w:ascii="Times New Roman" w:hAnsi="Times New Roman" w:cs="Times New Roman"/>
          <w:sz w:val="24"/>
          <w:szCs w:val="24"/>
        </w:rPr>
        <w:t xml:space="preserve"> because the bonds cover the full amount of the air transportation</w:t>
      </w:r>
      <w:r w:rsidRPr="00B0738C">
        <w:rPr>
          <w:rFonts w:ascii="Times New Roman" w:hAnsi="Times New Roman" w:cs="Times New Roman"/>
          <w:sz w:val="24"/>
          <w:szCs w:val="24"/>
        </w:rPr>
        <w:t xml:space="preserve">.  We agree and have modified the notice to reflect that qualification.  </w:t>
      </w:r>
    </w:p>
    <w:p w:rsidR="00AB0112" w:rsidRPr="00B0738C" w:rsidRDefault="00AB0112" w:rsidP="00FB635B">
      <w:pPr>
        <w:rPr>
          <w:rFonts w:ascii="Times New Roman" w:hAnsi="Times New Roman" w:cs="Times New Roman"/>
          <w:sz w:val="24"/>
          <w:szCs w:val="24"/>
        </w:rPr>
      </w:pPr>
    </w:p>
    <w:p w:rsidR="00F13289" w:rsidRPr="00B0738C"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 xml:space="preserve">In addition, the comments of </w:t>
      </w:r>
      <w:r>
        <w:rPr>
          <w:rFonts w:ascii="Times New Roman" w:hAnsi="Times New Roman" w:cs="Times New Roman"/>
          <w:sz w:val="24"/>
          <w:szCs w:val="24"/>
        </w:rPr>
        <w:t>a prospective charter operator</w:t>
      </w:r>
      <w:r w:rsidRPr="00B0738C">
        <w:rPr>
          <w:rFonts w:ascii="Times New Roman" w:hAnsi="Times New Roman" w:cs="Times New Roman"/>
          <w:sz w:val="24"/>
          <w:szCs w:val="24"/>
        </w:rPr>
        <w:t xml:space="preserve"> generally denied that the Department had authority to prohibit the use of debit cards or voucher programs or to seek assurances regarding AMCI contracts.  </w:t>
      </w:r>
      <w:r>
        <w:rPr>
          <w:rFonts w:ascii="Times New Roman" w:hAnsi="Times New Roman" w:cs="Times New Roman"/>
          <w:sz w:val="24"/>
          <w:szCs w:val="24"/>
        </w:rPr>
        <w:t xml:space="preserve">We believe he is wrong on these points.  He also </w:t>
      </w:r>
      <w:r w:rsidRPr="00B0738C">
        <w:rPr>
          <w:rFonts w:ascii="Times New Roman" w:hAnsi="Times New Roman" w:cs="Times New Roman"/>
          <w:sz w:val="24"/>
          <w:szCs w:val="24"/>
        </w:rPr>
        <w:t xml:space="preserve">asserts that the Department should provide free bonding protection for all public charter programs.  </w:t>
      </w:r>
      <w:r>
        <w:rPr>
          <w:rFonts w:ascii="Times New Roman" w:hAnsi="Times New Roman" w:cs="Times New Roman"/>
          <w:sz w:val="24"/>
          <w:szCs w:val="24"/>
        </w:rPr>
        <w:t>These comments are</w:t>
      </w:r>
      <w:r w:rsidRPr="00B0738C">
        <w:rPr>
          <w:rFonts w:ascii="Times New Roman" w:hAnsi="Times New Roman" w:cs="Times New Roman"/>
          <w:sz w:val="24"/>
          <w:szCs w:val="24"/>
        </w:rPr>
        <w:t xml:space="preserve"> outside the scope of our notice</w:t>
      </w:r>
      <w:r>
        <w:rPr>
          <w:rFonts w:ascii="Times New Roman" w:hAnsi="Times New Roman" w:cs="Times New Roman"/>
          <w:sz w:val="24"/>
          <w:szCs w:val="24"/>
        </w:rPr>
        <w:t xml:space="preserve"> and beyond our authority.  Another charter </w:t>
      </w:r>
      <w:r>
        <w:rPr>
          <w:rFonts w:ascii="Times New Roman" w:hAnsi="Times New Roman" w:cs="Times New Roman"/>
          <w:sz w:val="24"/>
          <w:szCs w:val="24"/>
        </w:rPr>
        <w:lastRenderedPageBreak/>
        <w:t>operator suggested, with respect to voucher programs, that pre-paid voucher programs should be in compliance with Part 380, provided all consumer funds remained in a general escrow account until the consumer selected a date and then could be allocated to a specific flight date.  In addition, the commenter suggests that carriers should be free to enter into AMCI contracts with charter operators if special security accounts were established to cover flight expenses, such as fuel, not covered in the AMCI contract.  We remain open to consider such proposals in the context of waiver or exemption requests so long as we are convinced that consumer funds receive adequate protection.</w:t>
      </w:r>
    </w:p>
    <w:p w:rsidR="00F13289" w:rsidRPr="00B0738C" w:rsidRDefault="00F13289" w:rsidP="00FB635B">
      <w:pPr>
        <w:rPr>
          <w:rFonts w:ascii="Times New Roman" w:hAnsi="Times New Roman" w:cs="Times New Roman"/>
          <w:sz w:val="24"/>
          <w:szCs w:val="24"/>
        </w:rPr>
      </w:pPr>
    </w:p>
    <w:p w:rsidR="00F13289" w:rsidRPr="00B0738C" w:rsidRDefault="00F13289" w:rsidP="00FB635B">
      <w:pPr>
        <w:rPr>
          <w:rFonts w:ascii="Times New Roman" w:hAnsi="Times New Roman" w:cs="Times New Roman"/>
          <w:sz w:val="24"/>
          <w:szCs w:val="24"/>
        </w:rPr>
      </w:pPr>
      <w:r w:rsidRPr="00B0738C">
        <w:rPr>
          <w:rFonts w:ascii="Times New Roman" w:hAnsi="Times New Roman" w:cs="Times New Roman"/>
          <w:sz w:val="24"/>
          <w:szCs w:val="24"/>
        </w:rPr>
        <w:t>Several of the commenter</w:t>
      </w:r>
      <w:r>
        <w:rPr>
          <w:rFonts w:ascii="Times New Roman" w:hAnsi="Times New Roman" w:cs="Times New Roman"/>
          <w:sz w:val="24"/>
          <w:szCs w:val="24"/>
        </w:rPr>
        <w:t>s</w:t>
      </w:r>
      <w:r w:rsidRPr="00B0738C">
        <w:rPr>
          <w:rFonts w:ascii="Times New Roman" w:hAnsi="Times New Roman" w:cs="Times New Roman"/>
          <w:sz w:val="24"/>
          <w:szCs w:val="24"/>
        </w:rPr>
        <w:t xml:space="preserve"> expressed interest in the exact form the assurances</w:t>
      </w:r>
      <w:r>
        <w:rPr>
          <w:rFonts w:ascii="Times New Roman" w:hAnsi="Times New Roman" w:cs="Times New Roman"/>
          <w:sz w:val="24"/>
          <w:szCs w:val="24"/>
        </w:rPr>
        <w:t xml:space="preserve"> discussed in the notice</w:t>
      </w:r>
      <w:r w:rsidRPr="00B0738C">
        <w:rPr>
          <w:rFonts w:ascii="Times New Roman" w:hAnsi="Times New Roman" w:cs="Times New Roman"/>
          <w:sz w:val="24"/>
          <w:szCs w:val="24"/>
        </w:rPr>
        <w:t xml:space="preserve"> should take.  We plan to place sample assurances in the docket for public review and comment </w:t>
      </w:r>
      <w:r w:rsidR="00C51DA6">
        <w:rPr>
          <w:rFonts w:ascii="Times New Roman" w:hAnsi="Times New Roman" w:cs="Times New Roman"/>
          <w:sz w:val="24"/>
          <w:szCs w:val="24"/>
        </w:rPr>
        <w:t xml:space="preserve">shortly </w:t>
      </w:r>
      <w:r w:rsidRPr="00B0738C">
        <w:rPr>
          <w:rFonts w:ascii="Times New Roman" w:hAnsi="Times New Roman" w:cs="Times New Roman"/>
          <w:sz w:val="24"/>
          <w:szCs w:val="24"/>
        </w:rPr>
        <w:t xml:space="preserve">(DOT-OST-2013-0002; at </w:t>
      </w:r>
      <w:hyperlink r:id="rId14" w:history="1">
        <w:r w:rsidRPr="00B0738C">
          <w:rPr>
            <w:rStyle w:val="Hyperlink"/>
            <w:rFonts w:ascii="Times New Roman" w:hAnsi="Times New Roman" w:cs="Times New Roman"/>
            <w:sz w:val="24"/>
            <w:szCs w:val="24"/>
          </w:rPr>
          <w:t>http://regulations.gov</w:t>
        </w:r>
      </w:hyperlink>
      <w:r w:rsidRPr="00B0738C">
        <w:rPr>
          <w:rFonts w:ascii="Times New Roman" w:hAnsi="Times New Roman" w:cs="Times New Roman"/>
          <w:sz w:val="24"/>
          <w:szCs w:val="24"/>
        </w:rPr>
        <w:t>) .</w:t>
      </w:r>
    </w:p>
    <w:p w:rsidR="00F13289" w:rsidRDefault="00F13289" w:rsidP="00FB635B">
      <w:pPr>
        <w:jc w:val="left"/>
        <w:rPr>
          <w:rFonts w:cstheme="minorHAnsi"/>
        </w:rPr>
      </w:pPr>
    </w:p>
    <w:sectPr w:rsidR="00F13289" w:rsidSect="00EA2F93">
      <w:headerReference w:type="default" r:id="rId1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8" w:rsidRDefault="00F479D8" w:rsidP="00641314">
      <w:r>
        <w:separator/>
      </w:r>
    </w:p>
  </w:endnote>
  <w:endnote w:type="continuationSeparator" w:id="0">
    <w:p w:rsidR="00F479D8" w:rsidRDefault="00F479D8" w:rsidP="0064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93" w:rsidRPr="004613AF" w:rsidRDefault="00EA2F93">
    <w:pPr>
      <w:pStyle w:val="Footer"/>
      <w:jc w:val="center"/>
      <w:rPr>
        <w:rFonts w:ascii="Times New Roman" w:hAnsi="Times New Roman" w:cs="Times New Roman"/>
        <w:sz w:val="24"/>
        <w:szCs w:val="24"/>
      </w:rPr>
    </w:pPr>
  </w:p>
  <w:p w:rsidR="00EA2F93" w:rsidRDefault="00EA2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93" w:rsidRDefault="00EA2F93">
    <w:pPr>
      <w:pStyle w:val="Footer"/>
      <w:jc w:val="center"/>
    </w:pPr>
  </w:p>
  <w:p w:rsidR="003A1F7D" w:rsidRDefault="003A1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8" w:rsidRDefault="00F479D8" w:rsidP="00641314">
      <w:r>
        <w:separator/>
      </w:r>
    </w:p>
  </w:footnote>
  <w:footnote w:type="continuationSeparator" w:id="0">
    <w:p w:rsidR="00F479D8" w:rsidRDefault="00F479D8" w:rsidP="00641314">
      <w:r>
        <w:continuationSeparator/>
      </w:r>
    </w:p>
  </w:footnote>
  <w:footnote w:id="1">
    <w:p w:rsidR="00AB0112" w:rsidRDefault="00497869" w:rsidP="00FB635B">
      <w:pPr>
        <w:pStyle w:val="FootnoteText"/>
        <w:jc w:val="left"/>
        <w:rPr>
          <w:rFonts w:ascii="Times New Roman" w:hAnsi="Times New Roman" w:cs="Times New Roman"/>
          <w:sz w:val="22"/>
          <w:szCs w:val="22"/>
        </w:rPr>
      </w:pPr>
      <w:r>
        <w:rPr>
          <w:rStyle w:val="FootnoteReference"/>
        </w:rPr>
        <w:footnoteRef/>
      </w:r>
      <w:r>
        <w:t xml:space="preserve"> </w:t>
      </w:r>
      <w:r>
        <w:tab/>
      </w:r>
      <w:r w:rsidR="00AB0112">
        <w:rPr>
          <w:rFonts w:ascii="Times New Roman" w:hAnsi="Times New Roman" w:cs="Times New Roman"/>
          <w:sz w:val="22"/>
          <w:szCs w:val="22"/>
        </w:rPr>
        <w:t xml:space="preserve"> In addition to being published in the </w:t>
      </w:r>
      <w:r w:rsidR="00AB0112" w:rsidRPr="000F7FCC">
        <w:rPr>
          <w:rFonts w:ascii="Times New Roman" w:hAnsi="Times New Roman" w:cs="Times New Roman"/>
          <w:i/>
          <w:sz w:val="22"/>
          <w:szCs w:val="22"/>
        </w:rPr>
        <w:t>Federal Register</w:t>
      </w:r>
      <w:r w:rsidR="00AB0112">
        <w:rPr>
          <w:rFonts w:ascii="Times New Roman" w:hAnsi="Times New Roman" w:cs="Times New Roman"/>
          <w:sz w:val="22"/>
          <w:szCs w:val="22"/>
        </w:rPr>
        <w:t xml:space="preserve"> (77 Fed Reg. 69692 (Nov. 20, 2012)), the notice was also posted at </w:t>
      </w:r>
      <w:hyperlink r:id="rId1" w:history="1">
        <w:r w:rsidR="00AB0112" w:rsidRPr="00661EB7">
          <w:rPr>
            <w:rStyle w:val="Hyperlink"/>
            <w:rFonts w:ascii="Times New Roman" w:hAnsi="Times New Roman" w:cs="Times New Roman"/>
            <w:sz w:val="22"/>
            <w:szCs w:val="22"/>
          </w:rPr>
          <w:t>www.regulations.gov</w:t>
        </w:r>
      </w:hyperlink>
      <w:r w:rsidR="00AB0112">
        <w:rPr>
          <w:rFonts w:ascii="Times New Roman" w:hAnsi="Times New Roman" w:cs="Times New Roman"/>
          <w:sz w:val="22"/>
          <w:szCs w:val="22"/>
        </w:rPr>
        <w:t xml:space="preserve"> and on the Enforcement Office website </w:t>
      </w:r>
      <w:hyperlink r:id="rId2" w:history="1">
        <w:r w:rsidR="00AB0112" w:rsidRPr="00661EB7">
          <w:rPr>
            <w:rStyle w:val="Hyperlink"/>
            <w:rFonts w:ascii="Times New Roman" w:hAnsi="Times New Roman" w:cs="Times New Roman"/>
            <w:sz w:val="22"/>
            <w:szCs w:val="22"/>
          </w:rPr>
          <w:t>http://www.dot.gov/airconsumer/guidance-aviation-rules-and-statutes</w:t>
        </w:r>
      </w:hyperlink>
      <w:r w:rsidR="00AB0112">
        <w:rPr>
          <w:rFonts w:ascii="Times New Roman" w:hAnsi="Times New Roman" w:cs="Times New Roman"/>
          <w:sz w:val="22"/>
          <w:szCs w:val="22"/>
        </w:rPr>
        <w:t xml:space="preserve"> and was widely distributed by e-mail to persons who regularly communicate with the office. </w:t>
      </w:r>
    </w:p>
    <w:p w:rsidR="007C04B9" w:rsidRDefault="007C04B9" w:rsidP="00ED5313">
      <w:pPr>
        <w:pStyle w:val="FootnoteText"/>
        <w:jc w:val="left"/>
      </w:pPr>
    </w:p>
  </w:footnote>
  <w:footnote w:id="2">
    <w:p w:rsidR="00AB0112" w:rsidRDefault="00AB0112" w:rsidP="00FB635B">
      <w:pPr>
        <w:pStyle w:val="FootnoteText"/>
        <w:rPr>
          <w:rFonts w:ascii="Times New Roman" w:hAnsi="Times New Roman" w:cs="Times New Roman"/>
          <w:sz w:val="22"/>
          <w:szCs w:val="22"/>
        </w:rPr>
      </w:pPr>
      <w:r>
        <w:rPr>
          <w:rStyle w:val="FootnoteReference"/>
        </w:rPr>
        <w:footnoteRef/>
      </w:r>
      <w:r>
        <w:t xml:space="preserve"> </w:t>
      </w:r>
      <w:r>
        <w:tab/>
      </w:r>
      <w:r w:rsidRPr="00E86559">
        <w:rPr>
          <w:rFonts w:ascii="Times New Roman" w:hAnsi="Times New Roman" w:cs="Times New Roman"/>
          <w:sz w:val="22"/>
          <w:szCs w:val="22"/>
        </w:rPr>
        <w:t>77 Fed. Reg</w:t>
      </w:r>
      <w:r>
        <w:rPr>
          <w:rFonts w:ascii="Times New Roman" w:hAnsi="Times New Roman" w:cs="Times New Roman"/>
          <w:sz w:val="22"/>
          <w:szCs w:val="22"/>
        </w:rPr>
        <w:t>. 74729</w:t>
      </w:r>
      <w:r w:rsidRPr="00D2664A">
        <w:rPr>
          <w:rFonts w:ascii="Times New Roman" w:hAnsi="Times New Roman" w:cs="Times New Roman"/>
          <w:sz w:val="22"/>
          <w:szCs w:val="22"/>
        </w:rPr>
        <w:t xml:space="preserve"> </w:t>
      </w:r>
      <w:r>
        <w:rPr>
          <w:rFonts w:ascii="Times New Roman" w:hAnsi="Times New Roman" w:cs="Times New Roman"/>
          <w:sz w:val="22"/>
          <w:szCs w:val="22"/>
        </w:rPr>
        <w:t>(</w:t>
      </w:r>
      <w:r w:rsidRPr="00D2664A">
        <w:rPr>
          <w:rFonts w:ascii="Times New Roman" w:hAnsi="Times New Roman" w:cs="Times New Roman"/>
          <w:sz w:val="22"/>
          <w:szCs w:val="22"/>
        </w:rPr>
        <w:t>Dec. 17, 2012</w:t>
      </w:r>
      <w:r>
        <w:rPr>
          <w:rFonts w:ascii="Times New Roman" w:hAnsi="Times New Roman" w:cs="Times New Roman"/>
          <w:sz w:val="22"/>
          <w:szCs w:val="22"/>
        </w:rPr>
        <w:t>).</w:t>
      </w:r>
    </w:p>
    <w:p w:rsidR="00AB0112" w:rsidRDefault="00AB0112" w:rsidP="00FB635B">
      <w:pPr>
        <w:pStyle w:val="FootnoteText"/>
      </w:pPr>
    </w:p>
  </w:footnote>
  <w:footnote w:id="3">
    <w:p w:rsidR="00A05E7E" w:rsidRDefault="00A05E7E" w:rsidP="00FB635B">
      <w:pPr>
        <w:pStyle w:val="FootnoteText"/>
        <w:rPr>
          <w:rFonts w:ascii="Times New Roman" w:hAnsi="Times New Roman" w:cs="Times New Roman"/>
          <w:sz w:val="22"/>
          <w:szCs w:val="22"/>
        </w:rPr>
      </w:pPr>
      <w:r w:rsidRPr="004140DF">
        <w:rPr>
          <w:rStyle w:val="FootnoteReference"/>
          <w:rFonts w:ascii="Times New Roman" w:hAnsi="Times New Roman" w:cs="Times New Roman"/>
          <w:sz w:val="22"/>
          <w:szCs w:val="22"/>
        </w:rPr>
        <w:footnoteRef/>
      </w:r>
      <w:r w:rsidRPr="004140DF">
        <w:rPr>
          <w:rFonts w:ascii="Times New Roman" w:hAnsi="Times New Roman" w:cs="Times New Roman"/>
          <w:sz w:val="22"/>
          <w:szCs w:val="22"/>
        </w:rPr>
        <w:t xml:space="preserve"> </w:t>
      </w:r>
      <w:r w:rsidRPr="004140DF">
        <w:rPr>
          <w:rFonts w:ascii="Times New Roman" w:hAnsi="Times New Roman" w:cs="Times New Roman"/>
          <w:sz w:val="22"/>
          <w:szCs w:val="22"/>
        </w:rPr>
        <w:tab/>
        <w:t>Attached is a discussion of the comments received on the draft clarification we posted on our website</w:t>
      </w:r>
      <w:r>
        <w:rPr>
          <w:rFonts w:ascii="Times New Roman" w:hAnsi="Times New Roman" w:cs="Times New Roman"/>
          <w:sz w:val="22"/>
          <w:szCs w:val="22"/>
        </w:rPr>
        <w:t xml:space="preserve"> (</w:t>
      </w:r>
      <w:r w:rsidRPr="004D3A97">
        <w:rPr>
          <w:rFonts w:ascii="Times New Roman" w:hAnsi="Times New Roman" w:cs="Times New Roman"/>
          <w:sz w:val="22"/>
          <w:szCs w:val="22"/>
        </w:rPr>
        <w:t>http://www.dot.gov/airconsumer/latest-news</w:t>
      </w:r>
      <w:r>
        <w:rPr>
          <w:rFonts w:ascii="Times New Roman" w:hAnsi="Times New Roman" w:cs="Times New Roman"/>
          <w:sz w:val="22"/>
          <w:szCs w:val="22"/>
        </w:rPr>
        <w:t>)</w:t>
      </w:r>
      <w:r w:rsidRPr="004140DF">
        <w:rPr>
          <w:rFonts w:ascii="Times New Roman" w:hAnsi="Times New Roman" w:cs="Times New Roman"/>
          <w:sz w:val="22"/>
          <w:szCs w:val="22"/>
        </w:rPr>
        <w:t xml:space="preserve"> and placed in DOT-OST-2013-0002 at </w:t>
      </w:r>
      <w:hyperlink r:id="rId3" w:history="1">
        <w:r w:rsidRPr="004140DF">
          <w:rPr>
            <w:rStyle w:val="Hyperlink"/>
            <w:rFonts w:ascii="Times New Roman" w:hAnsi="Times New Roman" w:cs="Times New Roman"/>
            <w:sz w:val="22"/>
            <w:szCs w:val="22"/>
          </w:rPr>
          <w:t>http://regulations.gov</w:t>
        </w:r>
      </w:hyperlink>
      <w:r w:rsidRPr="004140DF">
        <w:rPr>
          <w:rFonts w:ascii="Times New Roman" w:hAnsi="Times New Roman" w:cs="Times New Roman"/>
          <w:sz w:val="22"/>
          <w:szCs w:val="22"/>
        </w:rPr>
        <w:t xml:space="preserve"> on January 4, 2013.</w:t>
      </w:r>
    </w:p>
    <w:p w:rsidR="00A05E7E" w:rsidRPr="004140DF" w:rsidRDefault="00A05E7E" w:rsidP="00FB635B">
      <w:pPr>
        <w:pStyle w:val="FootnoteText"/>
        <w:rPr>
          <w:rFonts w:ascii="Times New Roman" w:hAnsi="Times New Roman" w:cs="Times New Roman"/>
          <w:sz w:val="22"/>
          <w:szCs w:val="22"/>
        </w:rPr>
      </w:pPr>
    </w:p>
  </w:footnote>
  <w:footnote w:id="4">
    <w:p w:rsidR="000E7E52" w:rsidRDefault="000E7E52" w:rsidP="00FB635B">
      <w:pPr>
        <w:pStyle w:val="FootnoteText"/>
        <w:jc w:val="left"/>
        <w:rPr>
          <w:rFonts w:ascii="Times New Roman" w:hAnsi="Times New Roman" w:cs="Times New Roman"/>
          <w:sz w:val="22"/>
          <w:szCs w:val="22"/>
        </w:rPr>
      </w:pPr>
      <w:r w:rsidRPr="00431197">
        <w:rPr>
          <w:rStyle w:val="FootnoteReference"/>
          <w:rFonts w:ascii="Times New Roman" w:hAnsi="Times New Roman" w:cs="Times New Roman"/>
          <w:sz w:val="22"/>
          <w:szCs w:val="22"/>
        </w:rPr>
        <w:footnoteRef/>
      </w:r>
      <w:r w:rsidRPr="00431197">
        <w:rPr>
          <w:rFonts w:ascii="Times New Roman" w:hAnsi="Times New Roman" w:cs="Times New Roman"/>
          <w:sz w:val="22"/>
          <w:szCs w:val="22"/>
        </w:rPr>
        <w:t xml:space="preserve"> </w:t>
      </w:r>
      <w:r w:rsidRPr="00431197">
        <w:rPr>
          <w:rFonts w:ascii="Times New Roman" w:hAnsi="Times New Roman" w:cs="Times New Roman"/>
          <w:sz w:val="22"/>
          <w:szCs w:val="22"/>
        </w:rPr>
        <w:tab/>
        <w:t>The full cost of the direct air transportation include</w:t>
      </w:r>
      <w:r>
        <w:rPr>
          <w:rFonts w:ascii="Times New Roman" w:hAnsi="Times New Roman" w:cs="Times New Roman"/>
          <w:sz w:val="22"/>
          <w:szCs w:val="22"/>
        </w:rPr>
        <w:t>s</w:t>
      </w:r>
      <w:r w:rsidRPr="00431197">
        <w:rPr>
          <w:rFonts w:ascii="Times New Roman" w:hAnsi="Times New Roman" w:cs="Times New Roman"/>
          <w:sz w:val="22"/>
          <w:szCs w:val="22"/>
        </w:rPr>
        <w:t xml:space="preserve"> </w:t>
      </w:r>
      <w:r>
        <w:rPr>
          <w:rFonts w:ascii="Times New Roman" w:hAnsi="Times New Roman" w:cs="Times New Roman"/>
          <w:sz w:val="22"/>
          <w:szCs w:val="22"/>
        </w:rPr>
        <w:t>the cost of</w:t>
      </w:r>
      <w:r w:rsidRPr="00431197">
        <w:rPr>
          <w:rFonts w:ascii="Times New Roman" w:hAnsi="Times New Roman" w:cs="Times New Roman"/>
          <w:sz w:val="22"/>
          <w:szCs w:val="22"/>
        </w:rPr>
        <w:t xml:space="preserve"> aircraft, crew, maintenance, insurance, fuel, ground handling,</w:t>
      </w:r>
      <w:r>
        <w:rPr>
          <w:rFonts w:ascii="Times New Roman" w:hAnsi="Times New Roman" w:cs="Times New Roman"/>
          <w:sz w:val="22"/>
          <w:szCs w:val="22"/>
        </w:rPr>
        <w:t xml:space="preserve"> </w:t>
      </w:r>
      <w:r w:rsidR="006B3AA4">
        <w:rPr>
          <w:rFonts w:ascii="Times New Roman" w:hAnsi="Times New Roman" w:cs="Times New Roman"/>
          <w:sz w:val="22"/>
          <w:szCs w:val="22"/>
        </w:rPr>
        <w:t xml:space="preserve">landing fees, </w:t>
      </w:r>
      <w:r>
        <w:rPr>
          <w:rFonts w:ascii="Times New Roman" w:hAnsi="Times New Roman" w:cs="Times New Roman"/>
          <w:sz w:val="22"/>
          <w:szCs w:val="22"/>
        </w:rPr>
        <w:t>reservations costs,</w:t>
      </w:r>
      <w:r w:rsidRPr="00431197">
        <w:rPr>
          <w:rFonts w:ascii="Times New Roman" w:hAnsi="Times New Roman" w:cs="Times New Roman"/>
          <w:sz w:val="22"/>
          <w:szCs w:val="22"/>
        </w:rPr>
        <w:t xml:space="preserve"> passenger facility fees</w:t>
      </w:r>
      <w:r>
        <w:rPr>
          <w:rFonts w:ascii="Times New Roman" w:hAnsi="Times New Roman" w:cs="Times New Roman"/>
          <w:sz w:val="22"/>
          <w:szCs w:val="22"/>
        </w:rPr>
        <w:t xml:space="preserve"> and taxes,</w:t>
      </w:r>
      <w:r w:rsidRPr="00431197">
        <w:rPr>
          <w:rFonts w:ascii="Times New Roman" w:hAnsi="Times New Roman" w:cs="Times New Roman"/>
          <w:sz w:val="22"/>
          <w:szCs w:val="22"/>
        </w:rPr>
        <w:t xml:space="preserve"> and all other costs associated with the direct air transportation.</w:t>
      </w:r>
      <w:r w:rsidR="004D3A97" w:rsidRPr="00431197">
        <w:rPr>
          <w:rFonts w:ascii="Times New Roman" w:hAnsi="Times New Roman" w:cs="Times New Roman"/>
          <w:sz w:val="22"/>
          <w:szCs w:val="22"/>
        </w:rPr>
        <w:t xml:space="preserve"> </w:t>
      </w:r>
    </w:p>
    <w:p w:rsidR="007C04B9" w:rsidRPr="00431197" w:rsidRDefault="007C04B9" w:rsidP="00FB635B">
      <w:pPr>
        <w:pStyle w:val="FootnoteText"/>
        <w:jc w:val="left"/>
        <w:rPr>
          <w:rFonts w:ascii="Times New Roman" w:hAnsi="Times New Roman" w:cs="Times New Roman"/>
          <w:sz w:val="22"/>
          <w:szCs w:val="22"/>
        </w:rPr>
      </w:pPr>
    </w:p>
  </w:footnote>
  <w:footnote w:id="5">
    <w:p w:rsidR="00F02030" w:rsidRDefault="00F02030" w:rsidP="00FB635B">
      <w:pPr>
        <w:pStyle w:val="FootnoteText"/>
        <w:jc w:val="left"/>
        <w:rPr>
          <w:rFonts w:ascii="Times New Roman" w:hAnsi="Times New Roman" w:cs="Times New Roman"/>
          <w:sz w:val="22"/>
          <w:szCs w:val="22"/>
        </w:rPr>
      </w:pPr>
      <w:r w:rsidRPr="00431197">
        <w:rPr>
          <w:rStyle w:val="FootnoteReference"/>
          <w:rFonts w:ascii="Times New Roman" w:hAnsi="Times New Roman" w:cs="Times New Roman"/>
          <w:sz w:val="22"/>
          <w:szCs w:val="22"/>
        </w:rPr>
        <w:footnoteRef/>
      </w:r>
      <w:r w:rsidRPr="00431197">
        <w:rPr>
          <w:rFonts w:ascii="Times New Roman" w:hAnsi="Times New Roman" w:cs="Times New Roman"/>
          <w:sz w:val="22"/>
          <w:szCs w:val="22"/>
        </w:rPr>
        <w:t xml:space="preserve"> </w:t>
      </w:r>
      <w:r w:rsidRPr="00431197">
        <w:rPr>
          <w:rFonts w:ascii="Times New Roman" w:hAnsi="Times New Roman" w:cs="Times New Roman"/>
          <w:sz w:val="22"/>
          <w:szCs w:val="22"/>
        </w:rPr>
        <w:tab/>
        <w:t>We are aware of markets, for example Cuba, in which payments for ground services may only be made by the charter operator</w:t>
      </w:r>
      <w:r w:rsidRPr="004D3A97">
        <w:rPr>
          <w:rFonts w:ascii="Times New Roman" w:hAnsi="Times New Roman" w:cs="Times New Roman"/>
          <w:sz w:val="22"/>
          <w:szCs w:val="22"/>
        </w:rPr>
        <w:t xml:space="preserve">.  </w:t>
      </w:r>
    </w:p>
    <w:p w:rsidR="00F02030" w:rsidRPr="00431197" w:rsidRDefault="00F02030" w:rsidP="00FB635B">
      <w:pPr>
        <w:pStyle w:val="FootnoteText"/>
        <w:jc w:val="left"/>
        <w:rPr>
          <w:rFonts w:ascii="Times New Roman" w:hAnsi="Times New Roman" w:cs="Times New Roman"/>
          <w:sz w:val="22"/>
          <w:szCs w:val="22"/>
        </w:rPr>
      </w:pPr>
    </w:p>
  </w:footnote>
  <w:footnote w:id="6">
    <w:p w:rsidR="004259CE" w:rsidRDefault="004259CE" w:rsidP="00FB635B">
      <w:pPr>
        <w:pStyle w:val="FootnoteText"/>
      </w:pPr>
      <w:r>
        <w:rPr>
          <w:rStyle w:val="FootnoteReference"/>
        </w:rPr>
        <w:footnoteRef/>
      </w:r>
      <w:r>
        <w:t xml:space="preserve"> </w:t>
      </w:r>
      <w:r>
        <w:tab/>
      </w:r>
      <w:r w:rsidRPr="004D3A97" w:rsidDel="00726EA4">
        <w:rPr>
          <w:rFonts w:ascii="Times New Roman" w:hAnsi="Times New Roman" w:cs="Times New Roman"/>
          <w:sz w:val="22"/>
          <w:szCs w:val="22"/>
        </w:rPr>
        <w:t>In case</w:t>
      </w:r>
      <w:r w:rsidR="00F02030">
        <w:rPr>
          <w:rFonts w:ascii="Times New Roman" w:hAnsi="Times New Roman" w:cs="Times New Roman"/>
          <w:sz w:val="22"/>
          <w:szCs w:val="22"/>
        </w:rPr>
        <w:t xml:space="preserve"> the charter is cancelled</w:t>
      </w:r>
      <w:r w:rsidRPr="004D3A97" w:rsidDel="00726EA4">
        <w:rPr>
          <w:rFonts w:ascii="Times New Roman" w:hAnsi="Times New Roman" w:cs="Times New Roman"/>
          <w:sz w:val="22"/>
          <w:szCs w:val="22"/>
        </w:rPr>
        <w:t xml:space="preserve">, the charter operator must </w:t>
      </w:r>
      <w:r>
        <w:rPr>
          <w:rFonts w:ascii="Times New Roman" w:hAnsi="Times New Roman" w:cs="Times New Roman"/>
          <w:sz w:val="22"/>
          <w:szCs w:val="22"/>
        </w:rPr>
        <w:t xml:space="preserve">also </w:t>
      </w:r>
      <w:r w:rsidRPr="004D3A97" w:rsidDel="00726EA4">
        <w:rPr>
          <w:rFonts w:ascii="Times New Roman" w:hAnsi="Times New Roman" w:cs="Times New Roman"/>
          <w:sz w:val="22"/>
          <w:szCs w:val="22"/>
        </w:rPr>
        <w:t>be prepared to make full refunds to consumers, including amounts disbursed as pre-paid taxes (14 CFR 380.32(k</w:t>
      </w:r>
      <w:r w:rsidDel="00726EA4">
        <w:rPr>
          <w:rFonts w:ascii="Times New Roman" w:hAnsi="Times New Roman" w:cs="Times New Roman"/>
          <w:sz w:val="22"/>
          <w:szCs w:val="22"/>
        </w:rPr>
        <w:t>)</w:t>
      </w:r>
      <w:r w:rsidR="00544F3B">
        <w:rPr>
          <w:rFonts w:ascii="Times New Roman" w:hAnsi="Times New Roman" w:cs="Times New Roman"/>
          <w:sz w:val="22"/>
          <w:szCs w:val="22"/>
        </w:rPr>
        <w:t>)</w:t>
      </w:r>
      <w:r w:rsidDel="00726EA4">
        <w:rPr>
          <w:rFonts w:ascii="Times New Roman" w:hAnsi="Times New Roman" w:cs="Times New Roman"/>
          <w:sz w:val="22"/>
          <w:szCs w:val="22"/>
        </w:rPr>
        <w:t xml:space="preserve">.  </w:t>
      </w:r>
    </w:p>
  </w:footnote>
  <w:footnote w:id="7">
    <w:p w:rsidR="00243E98" w:rsidRDefault="00FA1723" w:rsidP="00FB635B">
      <w:pPr>
        <w:pStyle w:val="FootnoteText"/>
        <w:rPr>
          <w:rFonts w:ascii="Times New Roman" w:hAnsi="Times New Roman" w:cs="Times New Roman"/>
          <w:sz w:val="22"/>
          <w:szCs w:val="22"/>
        </w:rPr>
      </w:pPr>
      <w:r w:rsidRPr="00FA1723">
        <w:rPr>
          <w:rStyle w:val="FootnoteReference"/>
          <w:rFonts w:ascii="Times New Roman" w:hAnsi="Times New Roman" w:cs="Times New Roman"/>
          <w:sz w:val="22"/>
          <w:szCs w:val="22"/>
        </w:rPr>
        <w:footnoteRef/>
      </w:r>
      <w:r w:rsidRPr="00FA1723">
        <w:rPr>
          <w:rFonts w:ascii="Times New Roman" w:hAnsi="Times New Roman" w:cs="Times New Roman"/>
          <w:sz w:val="22"/>
          <w:szCs w:val="22"/>
        </w:rPr>
        <w:t xml:space="preserve"> </w:t>
      </w:r>
      <w:r w:rsidRPr="00FA1723">
        <w:rPr>
          <w:rFonts w:ascii="Times New Roman" w:hAnsi="Times New Roman" w:cs="Times New Roman"/>
          <w:sz w:val="22"/>
          <w:szCs w:val="22"/>
        </w:rPr>
        <w:tab/>
        <w:t>The provision</w:t>
      </w:r>
      <w:r>
        <w:rPr>
          <w:rFonts w:ascii="Times New Roman" w:hAnsi="Times New Roman" w:cs="Times New Roman"/>
          <w:sz w:val="22"/>
          <w:szCs w:val="22"/>
        </w:rPr>
        <w:t xml:space="preserve"> cited</w:t>
      </w:r>
      <w:r w:rsidRPr="00FA1723">
        <w:rPr>
          <w:rFonts w:ascii="Times New Roman" w:hAnsi="Times New Roman" w:cs="Times New Roman"/>
          <w:sz w:val="22"/>
          <w:szCs w:val="22"/>
        </w:rPr>
        <w:t xml:space="preserve"> should have been 14 CFR 380.34(b)(2)(i). </w:t>
      </w:r>
    </w:p>
    <w:p w:rsidR="00F10AF8" w:rsidRPr="00FA1723" w:rsidRDefault="00F10AF8" w:rsidP="00FB635B">
      <w:pPr>
        <w:pStyle w:val="FootnoteText"/>
        <w:rPr>
          <w:rFonts w:ascii="Times New Roman" w:hAnsi="Times New Roman" w:cs="Times New Roman"/>
          <w:sz w:val="22"/>
          <w:szCs w:val="22"/>
        </w:rPr>
      </w:pPr>
    </w:p>
  </w:footnote>
  <w:footnote w:id="8">
    <w:p w:rsidR="00574C5F" w:rsidRDefault="00574C5F" w:rsidP="00FB635B">
      <w:pPr>
        <w:pStyle w:val="FootnoteText"/>
        <w:rPr>
          <w:rFonts w:ascii="Times New Roman" w:hAnsi="Times New Roman" w:cs="Times New Roman"/>
          <w:sz w:val="22"/>
          <w:szCs w:val="22"/>
        </w:rPr>
      </w:pPr>
      <w:r w:rsidRPr="00574C5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rPr>
        <w:tab/>
      </w:r>
      <w:r w:rsidRPr="00896C8E">
        <w:rPr>
          <w:rFonts w:ascii="Times New Roman" w:hAnsi="Times New Roman" w:cs="Times New Roman"/>
          <w:sz w:val="22"/>
          <w:szCs w:val="22"/>
        </w:rPr>
        <w:t>With respect to charters protected by a</w:t>
      </w:r>
      <w:r w:rsidR="009E5733">
        <w:rPr>
          <w:rFonts w:ascii="Times New Roman" w:hAnsi="Times New Roman" w:cs="Times New Roman"/>
          <w:sz w:val="22"/>
          <w:szCs w:val="22"/>
        </w:rPr>
        <w:t xml:space="preserve"> security agreement</w:t>
      </w:r>
      <w:r w:rsidRPr="00896C8E">
        <w:rPr>
          <w:rFonts w:ascii="Times New Roman" w:hAnsi="Times New Roman" w:cs="Times New Roman"/>
          <w:sz w:val="22"/>
          <w:szCs w:val="22"/>
        </w:rPr>
        <w:t xml:space="preserve"> </w:t>
      </w:r>
      <w:r w:rsidR="00896C8E">
        <w:rPr>
          <w:rFonts w:ascii="Times New Roman" w:hAnsi="Times New Roman" w:cs="Times New Roman"/>
          <w:sz w:val="22"/>
          <w:szCs w:val="22"/>
        </w:rPr>
        <w:t>covering the full cost of the air transportation</w:t>
      </w:r>
      <w:r w:rsidRPr="00896C8E">
        <w:rPr>
          <w:rFonts w:ascii="Times New Roman" w:hAnsi="Times New Roman" w:cs="Times New Roman"/>
          <w:sz w:val="22"/>
          <w:szCs w:val="22"/>
        </w:rPr>
        <w:t xml:space="preserve"> (14 CFR 380.34(a)), our rules allow charter operators to accept payment in any form.  (</w:t>
      </w:r>
      <w:r w:rsidR="00896C8E">
        <w:rPr>
          <w:rFonts w:ascii="Times New Roman" w:hAnsi="Times New Roman" w:cs="Times New Roman"/>
          <w:sz w:val="22"/>
          <w:szCs w:val="22"/>
        </w:rPr>
        <w:t>See</w:t>
      </w:r>
      <w:r w:rsidR="00E72BD8" w:rsidRPr="00896C8E">
        <w:rPr>
          <w:rFonts w:ascii="Times New Roman" w:hAnsi="Times New Roman" w:cs="Times New Roman"/>
          <w:sz w:val="22"/>
          <w:szCs w:val="22"/>
        </w:rPr>
        <w:t xml:space="preserve">, </w:t>
      </w:r>
      <w:r w:rsidRPr="00896C8E">
        <w:rPr>
          <w:rFonts w:ascii="Times New Roman" w:hAnsi="Times New Roman" w:cs="Times New Roman"/>
          <w:sz w:val="22"/>
          <w:szCs w:val="22"/>
        </w:rPr>
        <w:t xml:space="preserve">63 Fed. Reg. </w:t>
      </w:r>
      <w:r w:rsidR="00E72BD8" w:rsidRPr="00896C8E">
        <w:rPr>
          <w:rFonts w:ascii="Times New Roman" w:hAnsi="Times New Roman" w:cs="Times New Roman"/>
          <w:sz w:val="22"/>
          <w:szCs w:val="22"/>
        </w:rPr>
        <w:t xml:space="preserve">28225, </w:t>
      </w:r>
      <w:r w:rsidRPr="00896C8E">
        <w:rPr>
          <w:rFonts w:ascii="Times New Roman" w:hAnsi="Times New Roman" w:cs="Times New Roman"/>
          <w:sz w:val="22"/>
          <w:szCs w:val="22"/>
        </w:rPr>
        <w:t>28232, May 22, 1998; fn. 10)</w:t>
      </w:r>
      <w:r w:rsidR="00896C8E">
        <w:rPr>
          <w:rFonts w:ascii="Times New Roman" w:hAnsi="Times New Roman" w:cs="Times New Roman"/>
          <w:sz w:val="22"/>
          <w:szCs w:val="22"/>
        </w:rPr>
        <w:t>.</w:t>
      </w:r>
    </w:p>
    <w:p w:rsidR="00F10AF8" w:rsidRPr="00574C5F" w:rsidRDefault="00F10AF8" w:rsidP="00FB635B">
      <w:pPr>
        <w:pStyle w:val="FootnoteText"/>
        <w:rPr>
          <w:rFonts w:ascii="Times New Roman" w:hAnsi="Times New Roman" w:cs="Times New Roman"/>
          <w:sz w:val="22"/>
          <w:szCs w:val="22"/>
        </w:rPr>
      </w:pPr>
    </w:p>
  </w:footnote>
  <w:footnote w:id="9">
    <w:p w:rsidR="006A02AF" w:rsidRPr="006A02AF" w:rsidRDefault="006A02AF" w:rsidP="00FB635B">
      <w:pPr>
        <w:pStyle w:val="FootnoteText"/>
        <w:jc w:val="left"/>
        <w:rPr>
          <w:rFonts w:ascii="Times New Roman" w:hAnsi="Times New Roman" w:cs="Times New Roman"/>
          <w:sz w:val="22"/>
          <w:szCs w:val="22"/>
          <w:u w:val="single"/>
        </w:rPr>
      </w:pPr>
      <w:r w:rsidRPr="006A02AF">
        <w:rPr>
          <w:rStyle w:val="FootnoteReference"/>
          <w:rFonts w:ascii="Times New Roman" w:hAnsi="Times New Roman" w:cs="Times New Roman"/>
          <w:sz w:val="22"/>
          <w:szCs w:val="22"/>
        </w:rPr>
        <w:footnoteRef/>
      </w:r>
      <w:r w:rsidRPr="006A02AF">
        <w:rPr>
          <w:rFonts w:ascii="Times New Roman" w:hAnsi="Times New Roman" w:cs="Times New Roman"/>
          <w:sz w:val="22"/>
          <w:szCs w:val="22"/>
        </w:rPr>
        <w:t xml:space="preserve"> </w:t>
      </w:r>
      <w:r w:rsidRPr="006A02AF">
        <w:rPr>
          <w:rFonts w:ascii="Times New Roman" w:hAnsi="Times New Roman" w:cs="Times New Roman"/>
          <w:sz w:val="22"/>
          <w:szCs w:val="22"/>
        </w:rPr>
        <w:tab/>
      </w:r>
      <w:r w:rsidR="00DC7B32" w:rsidRPr="00DC7B32">
        <w:rPr>
          <w:rFonts w:ascii="Times New Roman" w:hAnsi="Times New Roman" w:cs="Times New Roman"/>
          <w:sz w:val="22"/>
          <w:szCs w:val="22"/>
        </w:rPr>
        <w:t>Complimentary vouchers will, however, continue to be subject to statutory provisions on unfair and deceptive trade practices (49 U</w:t>
      </w:r>
      <w:r w:rsidR="00DB6ABC">
        <w:rPr>
          <w:rFonts w:ascii="Times New Roman" w:hAnsi="Times New Roman" w:cs="Times New Roman"/>
          <w:sz w:val="22"/>
          <w:szCs w:val="22"/>
        </w:rPr>
        <w:t>.</w:t>
      </w:r>
      <w:r w:rsidR="00DC7B32" w:rsidRPr="00DC7B32">
        <w:rPr>
          <w:rFonts w:ascii="Times New Roman" w:hAnsi="Times New Roman" w:cs="Times New Roman"/>
          <w:sz w:val="22"/>
          <w:szCs w:val="22"/>
        </w:rPr>
        <w:t>S</w:t>
      </w:r>
      <w:r w:rsidR="00DB6ABC">
        <w:rPr>
          <w:rFonts w:ascii="Times New Roman" w:hAnsi="Times New Roman" w:cs="Times New Roman"/>
          <w:sz w:val="22"/>
          <w:szCs w:val="22"/>
        </w:rPr>
        <w:t>.</w:t>
      </w:r>
      <w:r w:rsidR="00DC7B32" w:rsidRPr="00DC7B32">
        <w:rPr>
          <w:rFonts w:ascii="Times New Roman" w:hAnsi="Times New Roman" w:cs="Times New Roman"/>
          <w:sz w:val="22"/>
          <w:szCs w:val="22"/>
        </w:rPr>
        <w:t>C</w:t>
      </w:r>
      <w:r w:rsidR="00DB6ABC">
        <w:rPr>
          <w:rFonts w:ascii="Times New Roman" w:hAnsi="Times New Roman" w:cs="Times New Roman"/>
          <w:sz w:val="22"/>
          <w:szCs w:val="22"/>
        </w:rPr>
        <w:t>. §</w:t>
      </w:r>
      <w:r w:rsidR="00DC7B32" w:rsidRPr="00DC7B32">
        <w:rPr>
          <w:rFonts w:ascii="Times New Roman" w:hAnsi="Times New Roman" w:cs="Times New Roman"/>
          <w:sz w:val="22"/>
          <w:szCs w:val="22"/>
        </w:rPr>
        <w:t xml:space="preserve"> 41712) and unauthorized holding out of air transportation (49 U</w:t>
      </w:r>
      <w:r w:rsidR="00DB6ABC">
        <w:rPr>
          <w:rFonts w:ascii="Times New Roman" w:hAnsi="Times New Roman" w:cs="Times New Roman"/>
          <w:sz w:val="22"/>
          <w:szCs w:val="22"/>
        </w:rPr>
        <w:t>.</w:t>
      </w:r>
      <w:r w:rsidR="00DC7B32" w:rsidRPr="00DC7B32">
        <w:rPr>
          <w:rFonts w:ascii="Times New Roman" w:hAnsi="Times New Roman" w:cs="Times New Roman"/>
          <w:sz w:val="22"/>
          <w:szCs w:val="22"/>
        </w:rPr>
        <w:t>S</w:t>
      </w:r>
      <w:r w:rsidR="00DB6ABC">
        <w:rPr>
          <w:rFonts w:ascii="Times New Roman" w:hAnsi="Times New Roman" w:cs="Times New Roman"/>
          <w:sz w:val="22"/>
          <w:szCs w:val="22"/>
        </w:rPr>
        <w:t>.</w:t>
      </w:r>
      <w:r w:rsidR="00DC7B32" w:rsidRPr="00DC7B32">
        <w:rPr>
          <w:rFonts w:ascii="Times New Roman" w:hAnsi="Times New Roman" w:cs="Times New Roman"/>
          <w:sz w:val="22"/>
          <w:szCs w:val="22"/>
        </w:rPr>
        <w:t>C</w:t>
      </w:r>
      <w:r w:rsidR="00DB6ABC">
        <w:rPr>
          <w:rFonts w:ascii="Times New Roman" w:hAnsi="Times New Roman" w:cs="Times New Roman"/>
          <w:sz w:val="22"/>
          <w:szCs w:val="22"/>
        </w:rPr>
        <w:t>.</w:t>
      </w:r>
      <w:r w:rsidR="00DC7B32" w:rsidRPr="00DC7B32">
        <w:rPr>
          <w:rFonts w:ascii="Times New Roman" w:hAnsi="Times New Roman" w:cs="Times New Roman"/>
          <w:sz w:val="22"/>
          <w:szCs w:val="22"/>
        </w:rPr>
        <w:t xml:space="preserve"> </w:t>
      </w:r>
      <w:r w:rsidR="00DB6ABC">
        <w:rPr>
          <w:rFonts w:ascii="Times New Roman" w:hAnsi="Times New Roman" w:cs="Times New Roman"/>
          <w:sz w:val="22"/>
          <w:szCs w:val="22"/>
        </w:rPr>
        <w:t xml:space="preserve">§ </w:t>
      </w:r>
      <w:r w:rsidR="00DC7B32" w:rsidRPr="00DC7B32">
        <w:rPr>
          <w:rFonts w:ascii="Times New Roman" w:hAnsi="Times New Roman" w:cs="Times New Roman"/>
          <w:sz w:val="22"/>
          <w:szCs w:val="22"/>
        </w:rPr>
        <w:t>41101) wherever applicable.  For example, d</w:t>
      </w:r>
      <w:r w:rsidRPr="00DC7B32">
        <w:rPr>
          <w:rFonts w:ascii="Times New Roman" w:hAnsi="Times New Roman" w:cs="Times New Roman"/>
          <w:sz w:val="22"/>
          <w:szCs w:val="22"/>
        </w:rPr>
        <w:t>istributing voucher</w:t>
      </w:r>
      <w:r w:rsidR="00DC7B32" w:rsidRPr="00DC7B32">
        <w:rPr>
          <w:rFonts w:ascii="Times New Roman" w:hAnsi="Times New Roman" w:cs="Times New Roman"/>
          <w:sz w:val="22"/>
          <w:szCs w:val="22"/>
        </w:rPr>
        <w:t>s in excess of the capacity of aircraft contracted for</w:t>
      </w:r>
      <w:r w:rsidR="00DC7B32">
        <w:rPr>
          <w:rFonts w:ascii="Times New Roman" w:hAnsi="Times New Roman" w:cs="Times New Roman"/>
          <w:sz w:val="22"/>
          <w:szCs w:val="22"/>
        </w:rPr>
        <w:t xml:space="preserve"> in</w:t>
      </w:r>
      <w:r w:rsidR="00DC7B32" w:rsidRPr="00DC7B32">
        <w:rPr>
          <w:rFonts w:ascii="Times New Roman" w:hAnsi="Times New Roman" w:cs="Times New Roman"/>
          <w:sz w:val="22"/>
          <w:szCs w:val="22"/>
        </w:rPr>
        <w:t xml:space="preserve"> a</w:t>
      </w:r>
      <w:r w:rsidR="00DC7B32">
        <w:rPr>
          <w:rFonts w:ascii="Times New Roman" w:hAnsi="Times New Roman" w:cs="Times New Roman"/>
          <w:sz w:val="22"/>
          <w:szCs w:val="22"/>
        </w:rPr>
        <w:t xml:space="preserve"> specific </w:t>
      </w:r>
      <w:r w:rsidR="00DC7B32" w:rsidRPr="00DC7B32">
        <w:rPr>
          <w:rFonts w:ascii="Times New Roman" w:hAnsi="Times New Roman" w:cs="Times New Roman"/>
          <w:sz w:val="22"/>
          <w:szCs w:val="22"/>
        </w:rPr>
        <w:t xml:space="preserve">program </w:t>
      </w:r>
      <w:r w:rsidRPr="00DC7B32">
        <w:rPr>
          <w:rFonts w:ascii="Times New Roman" w:hAnsi="Times New Roman" w:cs="Times New Roman"/>
          <w:sz w:val="22"/>
          <w:szCs w:val="22"/>
        </w:rPr>
        <w:t xml:space="preserve">would constitute </w:t>
      </w:r>
      <w:r w:rsidR="00DC7B32" w:rsidRPr="00DC7B32">
        <w:rPr>
          <w:rFonts w:ascii="Times New Roman" w:hAnsi="Times New Roman" w:cs="Times New Roman"/>
          <w:sz w:val="22"/>
          <w:szCs w:val="22"/>
        </w:rPr>
        <w:t>such a violation.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45806"/>
      <w:docPartObj>
        <w:docPartGallery w:val="Page Numbers (Top of Page)"/>
        <w:docPartUnique/>
      </w:docPartObj>
    </w:sdtPr>
    <w:sdtEndPr>
      <w:rPr>
        <w:rFonts w:ascii="Times New Roman" w:hAnsi="Times New Roman" w:cs="Times New Roman"/>
        <w:noProof/>
        <w:sz w:val="24"/>
        <w:szCs w:val="24"/>
      </w:rPr>
    </w:sdtEndPr>
    <w:sdtContent>
      <w:p w:rsidR="008351AB" w:rsidRPr="008351AB" w:rsidRDefault="008351AB">
        <w:pPr>
          <w:pStyle w:val="Header"/>
          <w:jc w:val="center"/>
          <w:rPr>
            <w:rFonts w:ascii="Times New Roman" w:hAnsi="Times New Roman" w:cs="Times New Roman"/>
            <w:sz w:val="24"/>
            <w:szCs w:val="24"/>
          </w:rPr>
        </w:pPr>
        <w:r w:rsidRPr="008351AB">
          <w:rPr>
            <w:rFonts w:ascii="Times New Roman" w:hAnsi="Times New Roman" w:cs="Times New Roman"/>
            <w:sz w:val="24"/>
            <w:szCs w:val="24"/>
          </w:rPr>
          <w:fldChar w:fldCharType="begin"/>
        </w:r>
        <w:r w:rsidRPr="008351AB">
          <w:rPr>
            <w:rFonts w:ascii="Times New Roman" w:hAnsi="Times New Roman" w:cs="Times New Roman"/>
            <w:sz w:val="24"/>
            <w:szCs w:val="24"/>
          </w:rPr>
          <w:instrText xml:space="preserve"> PAGE   \* MERGEFORMAT </w:instrText>
        </w:r>
        <w:r w:rsidRPr="008351AB">
          <w:rPr>
            <w:rFonts w:ascii="Times New Roman" w:hAnsi="Times New Roman" w:cs="Times New Roman"/>
            <w:sz w:val="24"/>
            <w:szCs w:val="24"/>
          </w:rPr>
          <w:fldChar w:fldCharType="separate"/>
        </w:r>
        <w:r w:rsidR="00530D92">
          <w:rPr>
            <w:rFonts w:ascii="Times New Roman" w:hAnsi="Times New Roman" w:cs="Times New Roman"/>
            <w:noProof/>
            <w:sz w:val="24"/>
            <w:szCs w:val="24"/>
          </w:rPr>
          <w:t>3</w:t>
        </w:r>
        <w:r w:rsidRPr="008351AB">
          <w:rPr>
            <w:rFonts w:ascii="Times New Roman" w:hAnsi="Times New Roman" w:cs="Times New Roman"/>
            <w:noProof/>
            <w:sz w:val="24"/>
            <w:szCs w:val="24"/>
          </w:rPr>
          <w:fldChar w:fldCharType="end"/>
        </w:r>
      </w:p>
    </w:sdtContent>
  </w:sdt>
  <w:p w:rsidR="00D14490" w:rsidRDefault="00D14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92" w:rsidRPr="008351AB" w:rsidRDefault="00530D92">
    <w:pPr>
      <w:pStyle w:val="Header"/>
      <w:jc w:val="center"/>
      <w:rPr>
        <w:rFonts w:ascii="Times New Roman" w:hAnsi="Times New Roman" w:cs="Times New Roman"/>
        <w:sz w:val="24"/>
        <w:szCs w:val="24"/>
      </w:rPr>
    </w:pPr>
  </w:p>
  <w:p w:rsidR="00530D92" w:rsidRDefault="00530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11466"/>
    <w:multiLevelType w:val="hybridMultilevel"/>
    <w:tmpl w:val="A9C6A276"/>
    <w:lvl w:ilvl="0" w:tplc="0AD62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82"/>
    <w:rsid w:val="00003B3E"/>
    <w:rsid w:val="00003E61"/>
    <w:rsid w:val="000235FD"/>
    <w:rsid w:val="000338C1"/>
    <w:rsid w:val="0004504F"/>
    <w:rsid w:val="000474B0"/>
    <w:rsid w:val="00056771"/>
    <w:rsid w:val="000702E8"/>
    <w:rsid w:val="000725C7"/>
    <w:rsid w:val="00075EDC"/>
    <w:rsid w:val="00080B5F"/>
    <w:rsid w:val="0008252F"/>
    <w:rsid w:val="000B0967"/>
    <w:rsid w:val="000D5D30"/>
    <w:rsid w:val="000E3822"/>
    <w:rsid w:val="000E6E40"/>
    <w:rsid w:val="000E7E52"/>
    <w:rsid w:val="000F7FCC"/>
    <w:rsid w:val="00102CAC"/>
    <w:rsid w:val="00110FF4"/>
    <w:rsid w:val="00111BE5"/>
    <w:rsid w:val="00114328"/>
    <w:rsid w:val="00114BD8"/>
    <w:rsid w:val="00117CA0"/>
    <w:rsid w:val="00122C8F"/>
    <w:rsid w:val="00126583"/>
    <w:rsid w:val="00134220"/>
    <w:rsid w:val="00134B64"/>
    <w:rsid w:val="00135E86"/>
    <w:rsid w:val="00146F1E"/>
    <w:rsid w:val="00157C53"/>
    <w:rsid w:val="00157D0B"/>
    <w:rsid w:val="001641D1"/>
    <w:rsid w:val="0017738D"/>
    <w:rsid w:val="00184B5B"/>
    <w:rsid w:val="001A3A04"/>
    <w:rsid w:val="001A73E0"/>
    <w:rsid w:val="001B0C2C"/>
    <w:rsid w:val="001B506B"/>
    <w:rsid w:val="001D197D"/>
    <w:rsid w:val="001D55DA"/>
    <w:rsid w:val="001D7E7D"/>
    <w:rsid w:val="001E33D9"/>
    <w:rsid w:val="001E7A85"/>
    <w:rsid w:val="001F1DD4"/>
    <w:rsid w:val="001F7F17"/>
    <w:rsid w:val="00202E9A"/>
    <w:rsid w:val="00203A3A"/>
    <w:rsid w:val="002061A0"/>
    <w:rsid w:val="00227120"/>
    <w:rsid w:val="00236A7E"/>
    <w:rsid w:val="00243E98"/>
    <w:rsid w:val="002547CF"/>
    <w:rsid w:val="00254F3B"/>
    <w:rsid w:val="00255CE0"/>
    <w:rsid w:val="00256748"/>
    <w:rsid w:val="0026661B"/>
    <w:rsid w:val="00275EA7"/>
    <w:rsid w:val="00280366"/>
    <w:rsid w:val="00286C9E"/>
    <w:rsid w:val="002A3840"/>
    <w:rsid w:val="002A7858"/>
    <w:rsid w:val="002B0DBC"/>
    <w:rsid w:val="002B5922"/>
    <w:rsid w:val="002C6803"/>
    <w:rsid w:val="002C780B"/>
    <w:rsid w:val="002D20A5"/>
    <w:rsid w:val="002D244C"/>
    <w:rsid w:val="002F6C06"/>
    <w:rsid w:val="002F7002"/>
    <w:rsid w:val="00303318"/>
    <w:rsid w:val="0030591D"/>
    <w:rsid w:val="00313B1F"/>
    <w:rsid w:val="003159E1"/>
    <w:rsid w:val="003222EB"/>
    <w:rsid w:val="00330C35"/>
    <w:rsid w:val="00333207"/>
    <w:rsid w:val="0034653E"/>
    <w:rsid w:val="003610E7"/>
    <w:rsid w:val="00365916"/>
    <w:rsid w:val="00371EA6"/>
    <w:rsid w:val="003739BE"/>
    <w:rsid w:val="00386666"/>
    <w:rsid w:val="003872E2"/>
    <w:rsid w:val="00390DFB"/>
    <w:rsid w:val="003A1F7D"/>
    <w:rsid w:val="003A321A"/>
    <w:rsid w:val="003B071E"/>
    <w:rsid w:val="003B2499"/>
    <w:rsid w:val="003C25A5"/>
    <w:rsid w:val="003C7B82"/>
    <w:rsid w:val="003E76D0"/>
    <w:rsid w:val="00400820"/>
    <w:rsid w:val="0040141D"/>
    <w:rsid w:val="00407953"/>
    <w:rsid w:val="0041145E"/>
    <w:rsid w:val="004140DF"/>
    <w:rsid w:val="004259CE"/>
    <w:rsid w:val="00427970"/>
    <w:rsid w:val="00431197"/>
    <w:rsid w:val="004346BB"/>
    <w:rsid w:val="00436ECF"/>
    <w:rsid w:val="00441825"/>
    <w:rsid w:val="004423B7"/>
    <w:rsid w:val="00444B11"/>
    <w:rsid w:val="00445FF3"/>
    <w:rsid w:val="004533BB"/>
    <w:rsid w:val="004613AF"/>
    <w:rsid w:val="00462111"/>
    <w:rsid w:val="00465BAC"/>
    <w:rsid w:val="00471889"/>
    <w:rsid w:val="004720B8"/>
    <w:rsid w:val="00475147"/>
    <w:rsid w:val="0048496C"/>
    <w:rsid w:val="00497869"/>
    <w:rsid w:val="004A5639"/>
    <w:rsid w:val="004A689E"/>
    <w:rsid w:val="004B4E43"/>
    <w:rsid w:val="004C49CA"/>
    <w:rsid w:val="004C61DE"/>
    <w:rsid w:val="004D3A97"/>
    <w:rsid w:val="004D5E26"/>
    <w:rsid w:val="004E1365"/>
    <w:rsid w:val="004F7E52"/>
    <w:rsid w:val="0050323F"/>
    <w:rsid w:val="00515BC5"/>
    <w:rsid w:val="00516579"/>
    <w:rsid w:val="0052666C"/>
    <w:rsid w:val="00530D92"/>
    <w:rsid w:val="00544F3B"/>
    <w:rsid w:val="00545F2B"/>
    <w:rsid w:val="00546FD8"/>
    <w:rsid w:val="00556CD1"/>
    <w:rsid w:val="00557D7F"/>
    <w:rsid w:val="00565AD3"/>
    <w:rsid w:val="00574C5F"/>
    <w:rsid w:val="00583E13"/>
    <w:rsid w:val="00592287"/>
    <w:rsid w:val="005A208A"/>
    <w:rsid w:val="005A4FE9"/>
    <w:rsid w:val="005B3CF8"/>
    <w:rsid w:val="005D2A6A"/>
    <w:rsid w:val="005D5B7C"/>
    <w:rsid w:val="005E790F"/>
    <w:rsid w:val="005F6CDB"/>
    <w:rsid w:val="00606227"/>
    <w:rsid w:val="00606A4B"/>
    <w:rsid w:val="0061081A"/>
    <w:rsid w:val="00611F4C"/>
    <w:rsid w:val="006147AC"/>
    <w:rsid w:val="006228E4"/>
    <w:rsid w:val="00622C45"/>
    <w:rsid w:val="00641314"/>
    <w:rsid w:val="00645569"/>
    <w:rsid w:val="00656768"/>
    <w:rsid w:val="0067085F"/>
    <w:rsid w:val="00681283"/>
    <w:rsid w:val="00686222"/>
    <w:rsid w:val="006A02AF"/>
    <w:rsid w:val="006A4422"/>
    <w:rsid w:val="006A53BD"/>
    <w:rsid w:val="006A65CD"/>
    <w:rsid w:val="006A6B6A"/>
    <w:rsid w:val="006A7029"/>
    <w:rsid w:val="006A734C"/>
    <w:rsid w:val="006B1DE9"/>
    <w:rsid w:val="006B3AA4"/>
    <w:rsid w:val="006C3F2A"/>
    <w:rsid w:val="006D4CB3"/>
    <w:rsid w:val="006E65BB"/>
    <w:rsid w:val="006E6AB7"/>
    <w:rsid w:val="006E7A31"/>
    <w:rsid w:val="006F0798"/>
    <w:rsid w:val="006F6309"/>
    <w:rsid w:val="00705407"/>
    <w:rsid w:val="007056B0"/>
    <w:rsid w:val="007068C6"/>
    <w:rsid w:val="007115C3"/>
    <w:rsid w:val="00716E16"/>
    <w:rsid w:val="007238FF"/>
    <w:rsid w:val="00726EA4"/>
    <w:rsid w:val="00727081"/>
    <w:rsid w:val="00740490"/>
    <w:rsid w:val="00742A36"/>
    <w:rsid w:val="00754BDB"/>
    <w:rsid w:val="00761937"/>
    <w:rsid w:val="00771E8E"/>
    <w:rsid w:val="00773679"/>
    <w:rsid w:val="00774DD6"/>
    <w:rsid w:val="00775DAB"/>
    <w:rsid w:val="007B0F06"/>
    <w:rsid w:val="007C04B9"/>
    <w:rsid w:val="007C324A"/>
    <w:rsid w:val="007D2382"/>
    <w:rsid w:val="007D7AE9"/>
    <w:rsid w:val="007F6D01"/>
    <w:rsid w:val="007F75AF"/>
    <w:rsid w:val="00804197"/>
    <w:rsid w:val="00805184"/>
    <w:rsid w:val="00811993"/>
    <w:rsid w:val="0081288C"/>
    <w:rsid w:val="008155D9"/>
    <w:rsid w:val="00817F4A"/>
    <w:rsid w:val="008222E0"/>
    <w:rsid w:val="0083432D"/>
    <w:rsid w:val="008351AB"/>
    <w:rsid w:val="00844293"/>
    <w:rsid w:val="00854D63"/>
    <w:rsid w:val="00861944"/>
    <w:rsid w:val="00861F66"/>
    <w:rsid w:val="00864758"/>
    <w:rsid w:val="0087084D"/>
    <w:rsid w:val="00872D8A"/>
    <w:rsid w:val="00873C4E"/>
    <w:rsid w:val="0087562C"/>
    <w:rsid w:val="008774B6"/>
    <w:rsid w:val="0089406E"/>
    <w:rsid w:val="00896C8E"/>
    <w:rsid w:val="00896E61"/>
    <w:rsid w:val="008971D2"/>
    <w:rsid w:val="008A4AAE"/>
    <w:rsid w:val="008C47A4"/>
    <w:rsid w:val="008D1430"/>
    <w:rsid w:val="008E0273"/>
    <w:rsid w:val="008E2938"/>
    <w:rsid w:val="008E3362"/>
    <w:rsid w:val="008E468C"/>
    <w:rsid w:val="008F2761"/>
    <w:rsid w:val="008F3121"/>
    <w:rsid w:val="008F5644"/>
    <w:rsid w:val="00905C55"/>
    <w:rsid w:val="00906541"/>
    <w:rsid w:val="009070AA"/>
    <w:rsid w:val="00910315"/>
    <w:rsid w:val="009111F6"/>
    <w:rsid w:val="00913B22"/>
    <w:rsid w:val="00914D35"/>
    <w:rsid w:val="009156C2"/>
    <w:rsid w:val="00926AA1"/>
    <w:rsid w:val="00932EFA"/>
    <w:rsid w:val="00943C5D"/>
    <w:rsid w:val="00953410"/>
    <w:rsid w:val="009577B3"/>
    <w:rsid w:val="0096401D"/>
    <w:rsid w:val="00971B92"/>
    <w:rsid w:val="00971F8B"/>
    <w:rsid w:val="009735F6"/>
    <w:rsid w:val="00997BF0"/>
    <w:rsid w:val="009A2C9C"/>
    <w:rsid w:val="009A4DC5"/>
    <w:rsid w:val="009A7176"/>
    <w:rsid w:val="009B2F29"/>
    <w:rsid w:val="009D29F4"/>
    <w:rsid w:val="009D693F"/>
    <w:rsid w:val="009D6D4D"/>
    <w:rsid w:val="009E12AA"/>
    <w:rsid w:val="009E5733"/>
    <w:rsid w:val="009E6D94"/>
    <w:rsid w:val="009F0258"/>
    <w:rsid w:val="00A05E7E"/>
    <w:rsid w:val="00A10E0A"/>
    <w:rsid w:val="00A174ED"/>
    <w:rsid w:val="00A2127A"/>
    <w:rsid w:val="00A23B9A"/>
    <w:rsid w:val="00A51AAA"/>
    <w:rsid w:val="00A5319A"/>
    <w:rsid w:val="00A55B12"/>
    <w:rsid w:val="00A60B55"/>
    <w:rsid w:val="00A778BE"/>
    <w:rsid w:val="00A80337"/>
    <w:rsid w:val="00A820DB"/>
    <w:rsid w:val="00A85D92"/>
    <w:rsid w:val="00A927F3"/>
    <w:rsid w:val="00A93BB8"/>
    <w:rsid w:val="00AA1413"/>
    <w:rsid w:val="00AA47A1"/>
    <w:rsid w:val="00AB0112"/>
    <w:rsid w:val="00AB76CE"/>
    <w:rsid w:val="00AC389C"/>
    <w:rsid w:val="00AC4215"/>
    <w:rsid w:val="00AE29D6"/>
    <w:rsid w:val="00AE2BE7"/>
    <w:rsid w:val="00AF2D0B"/>
    <w:rsid w:val="00AF4625"/>
    <w:rsid w:val="00B04F4C"/>
    <w:rsid w:val="00B0738C"/>
    <w:rsid w:val="00B12AEA"/>
    <w:rsid w:val="00B14F46"/>
    <w:rsid w:val="00B257DE"/>
    <w:rsid w:val="00B56DA2"/>
    <w:rsid w:val="00B57852"/>
    <w:rsid w:val="00B60B4A"/>
    <w:rsid w:val="00B675DD"/>
    <w:rsid w:val="00B75153"/>
    <w:rsid w:val="00B91A12"/>
    <w:rsid w:val="00B95FB0"/>
    <w:rsid w:val="00BA5076"/>
    <w:rsid w:val="00BE461C"/>
    <w:rsid w:val="00BE4A9D"/>
    <w:rsid w:val="00BE6F12"/>
    <w:rsid w:val="00BF7512"/>
    <w:rsid w:val="00C02DF5"/>
    <w:rsid w:val="00C0373B"/>
    <w:rsid w:val="00C11ECF"/>
    <w:rsid w:val="00C12BF7"/>
    <w:rsid w:val="00C17EDE"/>
    <w:rsid w:val="00C20071"/>
    <w:rsid w:val="00C24CE2"/>
    <w:rsid w:val="00C3157C"/>
    <w:rsid w:val="00C35F4E"/>
    <w:rsid w:val="00C364C2"/>
    <w:rsid w:val="00C455C2"/>
    <w:rsid w:val="00C51DA6"/>
    <w:rsid w:val="00C765EA"/>
    <w:rsid w:val="00C867D9"/>
    <w:rsid w:val="00C916B6"/>
    <w:rsid w:val="00CB04EA"/>
    <w:rsid w:val="00CC1E5D"/>
    <w:rsid w:val="00CD5527"/>
    <w:rsid w:val="00CE380D"/>
    <w:rsid w:val="00CE411D"/>
    <w:rsid w:val="00CE7CFA"/>
    <w:rsid w:val="00CF2349"/>
    <w:rsid w:val="00CF5BBB"/>
    <w:rsid w:val="00D00AB8"/>
    <w:rsid w:val="00D14490"/>
    <w:rsid w:val="00D215C3"/>
    <w:rsid w:val="00D2178C"/>
    <w:rsid w:val="00D225DC"/>
    <w:rsid w:val="00D2462B"/>
    <w:rsid w:val="00D2664A"/>
    <w:rsid w:val="00D30748"/>
    <w:rsid w:val="00D316AF"/>
    <w:rsid w:val="00D334B6"/>
    <w:rsid w:val="00D42FCC"/>
    <w:rsid w:val="00D46FF7"/>
    <w:rsid w:val="00D4742D"/>
    <w:rsid w:val="00D53C28"/>
    <w:rsid w:val="00D53F5D"/>
    <w:rsid w:val="00D55316"/>
    <w:rsid w:val="00D636D9"/>
    <w:rsid w:val="00D63AE8"/>
    <w:rsid w:val="00D731CE"/>
    <w:rsid w:val="00D84F91"/>
    <w:rsid w:val="00D94FF5"/>
    <w:rsid w:val="00DA1EB5"/>
    <w:rsid w:val="00DA3D89"/>
    <w:rsid w:val="00DB268C"/>
    <w:rsid w:val="00DB6ABC"/>
    <w:rsid w:val="00DC7B32"/>
    <w:rsid w:val="00DE683B"/>
    <w:rsid w:val="00E058D3"/>
    <w:rsid w:val="00E10972"/>
    <w:rsid w:val="00E22593"/>
    <w:rsid w:val="00E34A54"/>
    <w:rsid w:val="00E43D9C"/>
    <w:rsid w:val="00E502E2"/>
    <w:rsid w:val="00E53C38"/>
    <w:rsid w:val="00E644F4"/>
    <w:rsid w:val="00E65E73"/>
    <w:rsid w:val="00E72BD8"/>
    <w:rsid w:val="00E73B1B"/>
    <w:rsid w:val="00E86559"/>
    <w:rsid w:val="00E97C85"/>
    <w:rsid w:val="00EA2F93"/>
    <w:rsid w:val="00EA4A61"/>
    <w:rsid w:val="00EB65A8"/>
    <w:rsid w:val="00ED3F82"/>
    <w:rsid w:val="00ED5313"/>
    <w:rsid w:val="00ED7B8E"/>
    <w:rsid w:val="00EE3D38"/>
    <w:rsid w:val="00EF2259"/>
    <w:rsid w:val="00EF4AE2"/>
    <w:rsid w:val="00F02030"/>
    <w:rsid w:val="00F073AC"/>
    <w:rsid w:val="00F10AF8"/>
    <w:rsid w:val="00F13289"/>
    <w:rsid w:val="00F1516D"/>
    <w:rsid w:val="00F21A54"/>
    <w:rsid w:val="00F21BEB"/>
    <w:rsid w:val="00F32B51"/>
    <w:rsid w:val="00F457A2"/>
    <w:rsid w:val="00F479D8"/>
    <w:rsid w:val="00F538DF"/>
    <w:rsid w:val="00F56289"/>
    <w:rsid w:val="00F7380D"/>
    <w:rsid w:val="00F849CF"/>
    <w:rsid w:val="00FA1723"/>
    <w:rsid w:val="00FB635B"/>
    <w:rsid w:val="00FC0B5D"/>
    <w:rsid w:val="00FC209A"/>
    <w:rsid w:val="00FC76CC"/>
    <w:rsid w:val="00FD3715"/>
    <w:rsid w:val="00FD4D8C"/>
    <w:rsid w:val="00FD52D7"/>
    <w:rsid w:val="00FD569F"/>
    <w:rsid w:val="00FF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CC"/>
  </w:style>
  <w:style w:type="paragraph" w:styleId="Heading1">
    <w:name w:val="heading 1"/>
    <w:basedOn w:val="Normal"/>
    <w:next w:val="Normal"/>
    <w:link w:val="Heading1Char"/>
    <w:qFormat/>
    <w:rsid w:val="00AA1413"/>
    <w:pPr>
      <w:keepNext/>
      <w:jc w:val="center"/>
      <w:outlineLvl w:val="0"/>
    </w:pPr>
    <w:rPr>
      <w:rFonts w:ascii="Palatino" w:eastAsia="Times New Roman" w:hAnsi="Palatino"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EA7"/>
    <w:rPr>
      <w:rFonts w:ascii="Tahoma" w:hAnsi="Tahoma" w:cs="Tahoma"/>
      <w:sz w:val="16"/>
      <w:szCs w:val="16"/>
    </w:rPr>
  </w:style>
  <w:style w:type="character" w:customStyle="1" w:styleId="BalloonTextChar">
    <w:name w:val="Balloon Text Char"/>
    <w:basedOn w:val="DefaultParagraphFont"/>
    <w:link w:val="BalloonText"/>
    <w:uiPriority w:val="99"/>
    <w:semiHidden/>
    <w:rsid w:val="00275EA7"/>
    <w:rPr>
      <w:rFonts w:ascii="Tahoma" w:hAnsi="Tahoma" w:cs="Tahoma"/>
      <w:sz w:val="16"/>
      <w:szCs w:val="16"/>
    </w:rPr>
  </w:style>
  <w:style w:type="paragraph" w:styleId="ListParagraph">
    <w:name w:val="List Paragraph"/>
    <w:basedOn w:val="Normal"/>
    <w:uiPriority w:val="34"/>
    <w:qFormat/>
    <w:rsid w:val="00774DD6"/>
    <w:pPr>
      <w:ind w:left="720"/>
      <w:contextualSpacing/>
    </w:pPr>
  </w:style>
  <w:style w:type="paragraph" w:styleId="FootnoteText">
    <w:name w:val="footnote text"/>
    <w:basedOn w:val="Normal"/>
    <w:link w:val="FootnoteTextChar"/>
    <w:uiPriority w:val="99"/>
    <w:semiHidden/>
    <w:unhideWhenUsed/>
    <w:rsid w:val="00641314"/>
    <w:rPr>
      <w:sz w:val="20"/>
      <w:szCs w:val="20"/>
    </w:rPr>
  </w:style>
  <w:style w:type="character" w:customStyle="1" w:styleId="FootnoteTextChar">
    <w:name w:val="Footnote Text Char"/>
    <w:basedOn w:val="DefaultParagraphFont"/>
    <w:link w:val="FootnoteText"/>
    <w:uiPriority w:val="99"/>
    <w:semiHidden/>
    <w:rsid w:val="00641314"/>
    <w:rPr>
      <w:sz w:val="20"/>
      <w:szCs w:val="20"/>
    </w:rPr>
  </w:style>
  <w:style w:type="character" w:styleId="FootnoteReference">
    <w:name w:val="footnote reference"/>
    <w:basedOn w:val="DefaultParagraphFont"/>
    <w:uiPriority w:val="99"/>
    <w:semiHidden/>
    <w:unhideWhenUsed/>
    <w:rsid w:val="00641314"/>
    <w:rPr>
      <w:vertAlign w:val="superscript"/>
    </w:rPr>
  </w:style>
  <w:style w:type="paragraph" w:styleId="Header">
    <w:name w:val="header"/>
    <w:basedOn w:val="Normal"/>
    <w:link w:val="HeaderChar"/>
    <w:uiPriority w:val="99"/>
    <w:unhideWhenUsed/>
    <w:rsid w:val="008F2761"/>
    <w:pPr>
      <w:tabs>
        <w:tab w:val="center" w:pos="4680"/>
        <w:tab w:val="right" w:pos="9360"/>
      </w:tabs>
    </w:pPr>
  </w:style>
  <w:style w:type="character" w:customStyle="1" w:styleId="HeaderChar">
    <w:name w:val="Header Char"/>
    <w:basedOn w:val="DefaultParagraphFont"/>
    <w:link w:val="Header"/>
    <w:uiPriority w:val="99"/>
    <w:rsid w:val="008F2761"/>
  </w:style>
  <w:style w:type="paragraph" w:styleId="Footer">
    <w:name w:val="footer"/>
    <w:basedOn w:val="Normal"/>
    <w:link w:val="FooterChar"/>
    <w:uiPriority w:val="99"/>
    <w:unhideWhenUsed/>
    <w:rsid w:val="008F2761"/>
    <w:pPr>
      <w:tabs>
        <w:tab w:val="center" w:pos="4680"/>
        <w:tab w:val="right" w:pos="9360"/>
      </w:tabs>
    </w:pPr>
  </w:style>
  <w:style w:type="character" w:customStyle="1" w:styleId="FooterChar">
    <w:name w:val="Footer Char"/>
    <w:basedOn w:val="DefaultParagraphFont"/>
    <w:link w:val="Footer"/>
    <w:uiPriority w:val="99"/>
    <w:rsid w:val="008F2761"/>
  </w:style>
  <w:style w:type="paragraph" w:styleId="EndnoteText">
    <w:name w:val="endnote text"/>
    <w:basedOn w:val="Normal"/>
    <w:link w:val="EndnoteTextChar"/>
    <w:uiPriority w:val="99"/>
    <w:semiHidden/>
    <w:unhideWhenUsed/>
    <w:rsid w:val="00D2664A"/>
    <w:rPr>
      <w:sz w:val="20"/>
      <w:szCs w:val="20"/>
    </w:rPr>
  </w:style>
  <w:style w:type="character" w:customStyle="1" w:styleId="EndnoteTextChar">
    <w:name w:val="Endnote Text Char"/>
    <w:basedOn w:val="DefaultParagraphFont"/>
    <w:link w:val="EndnoteText"/>
    <w:uiPriority w:val="99"/>
    <w:semiHidden/>
    <w:rsid w:val="00D2664A"/>
    <w:rPr>
      <w:sz w:val="20"/>
      <w:szCs w:val="20"/>
    </w:rPr>
  </w:style>
  <w:style w:type="character" w:styleId="EndnoteReference">
    <w:name w:val="endnote reference"/>
    <w:basedOn w:val="DefaultParagraphFont"/>
    <w:uiPriority w:val="99"/>
    <w:semiHidden/>
    <w:unhideWhenUsed/>
    <w:rsid w:val="00D2664A"/>
    <w:rPr>
      <w:vertAlign w:val="superscript"/>
    </w:rPr>
  </w:style>
  <w:style w:type="character" w:styleId="CommentReference">
    <w:name w:val="annotation reference"/>
    <w:basedOn w:val="DefaultParagraphFont"/>
    <w:uiPriority w:val="99"/>
    <w:semiHidden/>
    <w:unhideWhenUsed/>
    <w:rsid w:val="00B12AEA"/>
    <w:rPr>
      <w:sz w:val="16"/>
      <w:szCs w:val="16"/>
    </w:rPr>
  </w:style>
  <w:style w:type="paragraph" w:styleId="CommentText">
    <w:name w:val="annotation text"/>
    <w:basedOn w:val="Normal"/>
    <w:link w:val="CommentTextChar"/>
    <w:uiPriority w:val="99"/>
    <w:semiHidden/>
    <w:unhideWhenUsed/>
    <w:rsid w:val="00B12AEA"/>
    <w:rPr>
      <w:sz w:val="20"/>
      <w:szCs w:val="20"/>
    </w:rPr>
  </w:style>
  <w:style w:type="character" w:customStyle="1" w:styleId="CommentTextChar">
    <w:name w:val="Comment Text Char"/>
    <w:basedOn w:val="DefaultParagraphFont"/>
    <w:link w:val="CommentText"/>
    <w:uiPriority w:val="99"/>
    <w:semiHidden/>
    <w:rsid w:val="00B12AEA"/>
    <w:rPr>
      <w:sz w:val="20"/>
      <w:szCs w:val="20"/>
    </w:rPr>
  </w:style>
  <w:style w:type="paragraph" w:customStyle="1" w:styleId="Default">
    <w:name w:val="Default"/>
    <w:rsid w:val="00B12AEA"/>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3222E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49CF"/>
    <w:rPr>
      <w:b/>
      <w:bCs/>
    </w:rPr>
  </w:style>
  <w:style w:type="character" w:customStyle="1" w:styleId="CommentSubjectChar">
    <w:name w:val="Comment Subject Char"/>
    <w:basedOn w:val="CommentTextChar"/>
    <w:link w:val="CommentSubject"/>
    <w:uiPriority w:val="99"/>
    <w:semiHidden/>
    <w:rsid w:val="00F849CF"/>
    <w:rPr>
      <w:b/>
      <w:bCs/>
      <w:sz w:val="20"/>
      <w:szCs w:val="20"/>
    </w:rPr>
  </w:style>
  <w:style w:type="character" w:customStyle="1" w:styleId="Heading1Char">
    <w:name w:val="Heading 1 Char"/>
    <w:basedOn w:val="DefaultParagraphFont"/>
    <w:link w:val="Heading1"/>
    <w:rsid w:val="00AA1413"/>
    <w:rPr>
      <w:rFonts w:ascii="Palatino" w:eastAsia="Times New Roman" w:hAnsi="Palatino" w:cs="Times New Roman"/>
      <w:b/>
      <w:sz w:val="24"/>
      <w:szCs w:val="20"/>
    </w:rPr>
  </w:style>
  <w:style w:type="paragraph" w:styleId="Title">
    <w:name w:val="Title"/>
    <w:basedOn w:val="Normal"/>
    <w:link w:val="TitleChar"/>
    <w:qFormat/>
    <w:rsid w:val="00AA1413"/>
    <w:pPr>
      <w:spacing w:line="360" w:lineRule="auto"/>
      <w:jc w:val="center"/>
    </w:pPr>
    <w:rPr>
      <w:rFonts w:ascii="Palatino" w:eastAsia="Times" w:hAnsi="Palatino" w:cs="Times New Roman"/>
      <w:b/>
      <w:sz w:val="24"/>
      <w:szCs w:val="20"/>
    </w:rPr>
  </w:style>
  <w:style w:type="character" w:customStyle="1" w:styleId="TitleChar">
    <w:name w:val="Title Char"/>
    <w:basedOn w:val="DefaultParagraphFont"/>
    <w:link w:val="Title"/>
    <w:rsid w:val="00AA1413"/>
    <w:rPr>
      <w:rFonts w:ascii="Palatino" w:eastAsia="Times" w:hAnsi="Palatino"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CC"/>
  </w:style>
  <w:style w:type="paragraph" w:styleId="Heading1">
    <w:name w:val="heading 1"/>
    <w:basedOn w:val="Normal"/>
    <w:next w:val="Normal"/>
    <w:link w:val="Heading1Char"/>
    <w:qFormat/>
    <w:rsid w:val="00AA1413"/>
    <w:pPr>
      <w:keepNext/>
      <w:jc w:val="center"/>
      <w:outlineLvl w:val="0"/>
    </w:pPr>
    <w:rPr>
      <w:rFonts w:ascii="Palatino" w:eastAsia="Times New Roman" w:hAnsi="Palatino"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EA7"/>
    <w:rPr>
      <w:rFonts w:ascii="Tahoma" w:hAnsi="Tahoma" w:cs="Tahoma"/>
      <w:sz w:val="16"/>
      <w:szCs w:val="16"/>
    </w:rPr>
  </w:style>
  <w:style w:type="character" w:customStyle="1" w:styleId="BalloonTextChar">
    <w:name w:val="Balloon Text Char"/>
    <w:basedOn w:val="DefaultParagraphFont"/>
    <w:link w:val="BalloonText"/>
    <w:uiPriority w:val="99"/>
    <w:semiHidden/>
    <w:rsid w:val="00275EA7"/>
    <w:rPr>
      <w:rFonts w:ascii="Tahoma" w:hAnsi="Tahoma" w:cs="Tahoma"/>
      <w:sz w:val="16"/>
      <w:szCs w:val="16"/>
    </w:rPr>
  </w:style>
  <w:style w:type="paragraph" w:styleId="ListParagraph">
    <w:name w:val="List Paragraph"/>
    <w:basedOn w:val="Normal"/>
    <w:uiPriority w:val="34"/>
    <w:qFormat/>
    <w:rsid w:val="00774DD6"/>
    <w:pPr>
      <w:ind w:left="720"/>
      <w:contextualSpacing/>
    </w:pPr>
  </w:style>
  <w:style w:type="paragraph" w:styleId="FootnoteText">
    <w:name w:val="footnote text"/>
    <w:basedOn w:val="Normal"/>
    <w:link w:val="FootnoteTextChar"/>
    <w:uiPriority w:val="99"/>
    <w:semiHidden/>
    <w:unhideWhenUsed/>
    <w:rsid w:val="00641314"/>
    <w:rPr>
      <w:sz w:val="20"/>
      <w:szCs w:val="20"/>
    </w:rPr>
  </w:style>
  <w:style w:type="character" w:customStyle="1" w:styleId="FootnoteTextChar">
    <w:name w:val="Footnote Text Char"/>
    <w:basedOn w:val="DefaultParagraphFont"/>
    <w:link w:val="FootnoteText"/>
    <w:uiPriority w:val="99"/>
    <w:semiHidden/>
    <w:rsid w:val="00641314"/>
    <w:rPr>
      <w:sz w:val="20"/>
      <w:szCs w:val="20"/>
    </w:rPr>
  </w:style>
  <w:style w:type="character" w:styleId="FootnoteReference">
    <w:name w:val="footnote reference"/>
    <w:basedOn w:val="DefaultParagraphFont"/>
    <w:uiPriority w:val="99"/>
    <w:semiHidden/>
    <w:unhideWhenUsed/>
    <w:rsid w:val="00641314"/>
    <w:rPr>
      <w:vertAlign w:val="superscript"/>
    </w:rPr>
  </w:style>
  <w:style w:type="paragraph" w:styleId="Header">
    <w:name w:val="header"/>
    <w:basedOn w:val="Normal"/>
    <w:link w:val="HeaderChar"/>
    <w:uiPriority w:val="99"/>
    <w:unhideWhenUsed/>
    <w:rsid w:val="008F2761"/>
    <w:pPr>
      <w:tabs>
        <w:tab w:val="center" w:pos="4680"/>
        <w:tab w:val="right" w:pos="9360"/>
      </w:tabs>
    </w:pPr>
  </w:style>
  <w:style w:type="character" w:customStyle="1" w:styleId="HeaderChar">
    <w:name w:val="Header Char"/>
    <w:basedOn w:val="DefaultParagraphFont"/>
    <w:link w:val="Header"/>
    <w:uiPriority w:val="99"/>
    <w:rsid w:val="008F2761"/>
  </w:style>
  <w:style w:type="paragraph" w:styleId="Footer">
    <w:name w:val="footer"/>
    <w:basedOn w:val="Normal"/>
    <w:link w:val="FooterChar"/>
    <w:uiPriority w:val="99"/>
    <w:unhideWhenUsed/>
    <w:rsid w:val="008F2761"/>
    <w:pPr>
      <w:tabs>
        <w:tab w:val="center" w:pos="4680"/>
        <w:tab w:val="right" w:pos="9360"/>
      </w:tabs>
    </w:pPr>
  </w:style>
  <w:style w:type="character" w:customStyle="1" w:styleId="FooterChar">
    <w:name w:val="Footer Char"/>
    <w:basedOn w:val="DefaultParagraphFont"/>
    <w:link w:val="Footer"/>
    <w:uiPriority w:val="99"/>
    <w:rsid w:val="008F2761"/>
  </w:style>
  <w:style w:type="paragraph" w:styleId="EndnoteText">
    <w:name w:val="endnote text"/>
    <w:basedOn w:val="Normal"/>
    <w:link w:val="EndnoteTextChar"/>
    <w:uiPriority w:val="99"/>
    <w:semiHidden/>
    <w:unhideWhenUsed/>
    <w:rsid w:val="00D2664A"/>
    <w:rPr>
      <w:sz w:val="20"/>
      <w:szCs w:val="20"/>
    </w:rPr>
  </w:style>
  <w:style w:type="character" w:customStyle="1" w:styleId="EndnoteTextChar">
    <w:name w:val="Endnote Text Char"/>
    <w:basedOn w:val="DefaultParagraphFont"/>
    <w:link w:val="EndnoteText"/>
    <w:uiPriority w:val="99"/>
    <w:semiHidden/>
    <w:rsid w:val="00D2664A"/>
    <w:rPr>
      <w:sz w:val="20"/>
      <w:szCs w:val="20"/>
    </w:rPr>
  </w:style>
  <w:style w:type="character" w:styleId="EndnoteReference">
    <w:name w:val="endnote reference"/>
    <w:basedOn w:val="DefaultParagraphFont"/>
    <w:uiPriority w:val="99"/>
    <w:semiHidden/>
    <w:unhideWhenUsed/>
    <w:rsid w:val="00D2664A"/>
    <w:rPr>
      <w:vertAlign w:val="superscript"/>
    </w:rPr>
  </w:style>
  <w:style w:type="character" w:styleId="CommentReference">
    <w:name w:val="annotation reference"/>
    <w:basedOn w:val="DefaultParagraphFont"/>
    <w:uiPriority w:val="99"/>
    <w:semiHidden/>
    <w:unhideWhenUsed/>
    <w:rsid w:val="00B12AEA"/>
    <w:rPr>
      <w:sz w:val="16"/>
      <w:szCs w:val="16"/>
    </w:rPr>
  </w:style>
  <w:style w:type="paragraph" w:styleId="CommentText">
    <w:name w:val="annotation text"/>
    <w:basedOn w:val="Normal"/>
    <w:link w:val="CommentTextChar"/>
    <w:uiPriority w:val="99"/>
    <w:semiHidden/>
    <w:unhideWhenUsed/>
    <w:rsid w:val="00B12AEA"/>
    <w:rPr>
      <w:sz w:val="20"/>
      <w:szCs w:val="20"/>
    </w:rPr>
  </w:style>
  <w:style w:type="character" w:customStyle="1" w:styleId="CommentTextChar">
    <w:name w:val="Comment Text Char"/>
    <w:basedOn w:val="DefaultParagraphFont"/>
    <w:link w:val="CommentText"/>
    <w:uiPriority w:val="99"/>
    <w:semiHidden/>
    <w:rsid w:val="00B12AEA"/>
    <w:rPr>
      <w:sz w:val="20"/>
      <w:szCs w:val="20"/>
    </w:rPr>
  </w:style>
  <w:style w:type="paragraph" w:customStyle="1" w:styleId="Default">
    <w:name w:val="Default"/>
    <w:rsid w:val="00B12AEA"/>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3222E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49CF"/>
    <w:rPr>
      <w:b/>
      <w:bCs/>
    </w:rPr>
  </w:style>
  <w:style w:type="character" w:customStyle="1" w:styleId="CommentSubjectChar">
    <w:name w:val="Comment Subject Char"/>
    <w:basedOn w:val="CommentTextChar"/>
    <w:link w:val="CommentSubject"/>
    <w:uiPriority w:val="99"/>
    <w:semiHidden/>
    <w:rsid w:val="00F849CF"/>
    <w:rPr>
      <w:b/>
      <w:bCs/>
      <w:sz w:val="20"/>
      <w:szCs w:val="20"/>
    </w:rPr>
  </w:style>
  <w:style w:type="character" w:customStyle="1" w:styleId="Heading1Char">
    <w:name w:val="Heading 1 Char"/>
    <w:basedOn w:val="DefaultParagraphFont"/>
    <w:link w:val="Heading1"/>
    <w:rsid w:val="00AA1413"/>
    <w:rPr>
      <w:rFonts w:ascii="Palatino" w:eastAsia="Times New Roman" w:hAnsi="Palatino" w:cs="Times New Roman"/>
      <w:b/>
      <w:sz w:val="24"/>
      <w:szCs w:val="20"/>
    </w:rPr>
  </w:style>
  <w:style w:type="paragraph" w:styleId="Title">
    <w:name w:val="Title"/>
    <w:basedOn w:val="Normal"/>
    <w:link w:val="TitleChar"/>
    <w:qFormat/>
    <w:rsid w:val="00AA1413"/>
    <w:pPr>
      <w:spacing w:line="360" w:lineRule="auto"/>
      <w:jc w:val="center"/>
    </w:pPr>
    <w:rPr>
      <w:rFonts w:ascii="Palatino" w:eastAsia="Times" w:hAnsi="Palatino" w:cs="Times New Roman"/>
      <w:b/>
      <w:sz w:val="24"/>
      <w:szCs w:val="20"/>
    </w:rPr>
  </w:style>
  <w:style w:type="character" w:customStyle="1" w:styleId="TitleChar">
    <w:name w:val="Title Char"/>
    <w:basedOn w:val="DefaultParagraphFont"/>
    <w:link w:val="Title"/>
    <w:rsid w:val="00AA1413"/>
    <w:rPr>
      <w:rFonts w:ascii="Palatino" w:eastAsia="Times" w:hAnsi="Palatino"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573">
      <w:bodyDiv w:val="1"/>
      <w:marLeft w:val="0"/>
      <w:marRight w:val="0"/>
      <w:marTop w:val="0"/>
      <w:marBottom w:val="0"/>
      <w:divBdr>
        <w:top w:val="none" w:sz="0" w:space="0" w:color="auto"/>
        <w:left w:val="none" w:sz="0" w:space="0" w:color="auto"/>
        <w:bottom w:val="none" w:sz="0" w:space="0" w:color="auto"/>
        <w:right w:val="none" w:sz="0" w:space="0" w:color="auto"/>
      </w:divBdr>
    </w:div>
    <w:div w:id="531647633">
      <w:bodyDiv w:val="1"/>
      <w:marLeft w:val="0"/>
      <w:marRight w:val="0"/>
      <w:marTop w:val="0"/>
      <w:marBottom w:val="0"/>
      <w:divBdr>
        <w:top w:val="none" w:sz="0" w:space="0" w:color="auto"/>
        <w:left w:val="none" w:sz="0" w:space="0" w:color="auto"/>
        <w:bottom w:val="none" w:sz="0" w:space="0" w:color="auto"/>
        <w:right w:val="none" w:sz="0" w:space="0" w:color="auto"/>
      </w:divBdr>
    </w:div>
    <w:div w:id="1320883578">
      <w:bodyDiv w:val="1"/>
      <w:marLeft w:val="0"/>
      <w:marRight w:val="0"/>
      <w:marTop w:val="0"/>
      <w:marBottom w:val="0"/>
      <w:divBdr>
        <w:top w:val="none" w:sz="0" w:space="0" w:color="auto"/>
        <w:left w:val="none" w:sz="0" w:space="0" w:color="auto"/>
        <w:bottom w:val="none" w:sz="0" w:space="0" w:color="auto"/>
        <w:right w:val="none" w:sz="0" w:space="0" w:color="auto"/>
      </w:divBdr>
    </w:div>
    <w:div w:id="1461729384">
      <w:bodyDiv w:val="1"/>
      <w:marLeft w:val="0"/>
      <w:marRight w:val="0"/>
      <w:marTop w:val="0"/>
      <w:marBottom w:val="0"/>
      <w:divBdr>
        <w:top w:val="none" w:sz="0" w:space="0" w:color="auto"/>
        <w:left w:val="none" w:sz="0" w:space="0" w:color="auto"/>
        <w:bottom w:val="none" w:sz="0" w:space="0" w:color="auto"/>
        <w:right w:val="none" w:sz="0" w:space="0" w:color="auto"/>
      </w:divBdr>
    </w:div>
    <w:div w:id="18565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ick.lowry@dot.gov" TargetMode="External"/><Relationship Id="rId4" Type="http://schemas.microsoft.com/office/2007/relationships/stylesWithEffects" Target="stylesWithEffects.xml"/><Relationship Id="rId9" Type="http://schemas.openxmlformats.org/officeDocument/2006/relationships/hyperlink" Target="mailto:lisa.swafford-brooks@dot.gov" TargetMode="External"/><Relationship Id="rId14" Type="http://schemas.openxmlformats.org/officeDocument/2006/relationships/hyperlink" Target="http://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gulations.gov" TargetMode="External"/><Relationship Id="rId2" Type="http://schemas.openxmlformats.org/officeDocument/2006/relationships/hyperlink" Target="http://www.dot.gov/airconsumer/guidance-aviation-rules-and-statutes" TargetMode="External"/><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853B-1545-4635-926E-64F82F7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nick.lowry</dc:creator>
  <cp:lastModifiedBy>nick.lowry</cp:lastModifiedBy>
  <cp:revision>6</cp:revision>
  <cp:lastPrinted>2013-01-15T13:59:00Z</cp:lastPrinted>
  <dcterms:created xsi:type="dcterms:W3CDTF">2013-01-15T15:02:00Z</dcterms:created>
  <dcterms:modified xsi:type="dcterms:W3CDTF">2013-01-15T15:17:00Z</dcterms:modified>
</cp:coreProperties>
</file>