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37" w:rsidRDefault="003020AB">
      <w:pPr>
        <w:pStyle w:val="Heading1"/>
        <w:jc w:val="center"/>
        <w:rPr>
          <w:rFonts w:eastAsia="Times New Roman"/>
        </w:rPr>
      </w:pPr>
      <w:bookmarkStart w:id="0" w:name="_GoBack"/>
      <w:bookmarkEnd w:id="0"/>
      <w:r>
        <w:rPr>
          <w:rFonts w:eastAsia="Times New Roman"/>
        </w:rPr>
        <w:t>Report on DOT Significant Rulemakings</w:t>
      </w:r>
    </w:p>
    <w:p w:rsidR="008B4437" w:rsidRDefault="003020AB">
      <w:pPr>
        <w:jc w:val="center"/>
        <w:rPr>
          <w:rFonts w:ascii="Times" w:eastAsia="Times New Roman" w:hAnsi="Times" w:cs="Times"/>
          <w:sz w:val="36"/>
          <w:szCs w:val="36"/>
        </w:rPr>
      </w:pPr>
      <w:r>
        <w:rPr>
          <w:rFonts w:ascii="Times" w:eastAsia="Times New Roman" w:hAnsi="Times" w:cs="Times"/>
          <w:sz w:val="36"/>
          <w:szCs w:val="36"/>
        </w:rPr>
        <w:t>Table of Contents</w:t>
      </w:r>
    </w:p>
    <w:p w:rsidR="008B4437" w:rsidRDefault="003020AB">
      <w:pPr>
        <w:rPr>
          <w:rFonts w:ascii="Times" w:eastAsia="Times New Roman" w:hAnsi="Times" w:cs="Times"/>
        </w:rPr>
      </w:pPr>
      <w:r>
        <w:rPr>
          <w:rFonts w:ascii="Times" w:eastAsia="Times New Roman" w:hAnsi="Times" w:cs="Times"/>
          <w:b/>
          <w:bCs/>
        </w:rPr>
        <w:t>Federal Aviation Administration</w:t>
      </w:r>
    </w:p>
    <w:p w:rsidR="008B4437" w:rsidRDefault="003020AB">
      <w:pPr>
        <w:divId w:val="1889411021"/>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Supercooled Large Droplet Icing Conditions</w:t>
        </w:r>
      </w:hyperlink>
    </w:p>
    <w:p w:rsidR="008B4437" w:rsidRDefault="008B4437">
      <w:pPr>
        <w:rPr>
          <w:rFonts w:ascii="Times" w:eastAsia="Times New Roman" w:hAnsi="Times" w:cs="Times"/>
          <w:sz w:val="20"/>
          <w:szCs w:val="20"/>
        </w:rPr>
      </w:pPr>
    </w:p>
    <w:p w:rsidR="008B4437" w:rsidRDefault="003020AB">
      <w:pPr>
        <w:divId w:val="397561394"/>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Airport Safety Management System</w:t>
        </w:r>
      </w:hyperlink>
    </w:p>
    <w:p w:rsidR="008B4437" w:rsidRDefault="008B4437">
      <w:pPr>
        <w:rPr>
          <w:rFonts w:ascii="Times" w:eastAsia="Times New Roman" w:hAnsi="Times" w:cs="Times"/>
          <w:sz w:val="20"/>
          <w:szCs w:val="20"/>
        </w:rPr>
      </w:pPr>
    </w:p>
    <w:p w:rsidR="008B4437" w:rsidRDefault="003020AB">
      <w:pPr>
        <w:divId w:val="109671106"/>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Student Pilot Application Requirements (formerly Photo Requirements for Pilot Certificates)</w:t>
        </w:r>
      </w:hyperlink>
    </w:p>
    <w:p w:rsidR="008B4437" w:rsidRDefault="008B4437">
      <w:pPr>
        <w:rPr>
          <w:rFonts w:ascii="Times" w:eastAsia="Times New Roman" w:hAnsi="Times" w:cs="Times"/>
          <w:sz w:val="20"/>
          <w:szCs w:val="20"/>
        </w:rPr>
      </w:pPr>
    </w:p>
    <w:p w:rsidR="008B4437" w:rsidRDefault="003020AB">
      <w:pPr>
        <w:divId w:val="648244657"/>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Flight and Duty Time Limitations and Rest Requirements; Supplemental Regulatory Impact Analysis</w:t>
        </w:r>
      </w:hyperlink>
    </w:p>
    <w:p w:rsidR="008B4437" w:rsidRDefault="008B4437">
      <w:pPr>
        <w:rPr>
          <w:rFonts w:ascii="Times" w:eastAsia="Times New Roman" w:hAnsi="Times" w:cs="Times"/>
          <w:sz w:val="20"/>
          <w:szCs w:val="20"/>
        </w:rPr>
      </w:pPr>
    </w:p>
    <w:p w:rsidR="008B4437" w:rsidRDefault="003020AB">
      <w:pPr>
        <w:divId w:val="1403217451"/>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Operation and Certification of Small Unmanned Aircraft Systems (sUAS)</w:t>
        </w:r>
      </w:hyperlink>
    </w:p>
    <w:p w:rsidR="008B4437" w:rsidRDefault="008B4437">
      <w:pPr>
        <w:rPr>
          <w:rFonts w:ascii="Times" w:eastAsia="Times New Roman" w:hAnsi="Times" w:cs="Times"/>
          <w:sz w:val="20"/>
          <w:szCs w:val="20"/>
        </w:rPr>
      </w:pPr>
    </w:p>
    <w:p w:rsidR="008B4437" w:rsidRDefault="003020AB">
      <w:pPr>
        <w:divId w:val="544028318"/>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Prohibition Against Certain Flights Within the Territory and Airspace of Afghanistan</w:t>
        </w:r>
      </w:hyperlink>
    </w:p>
    <w:p w:rsidR="008B4437" w:rsidRDefault="008B4437">
      <w:pPr>
        <w:rPr>
          <w:rFonts w:ascii="Times" w:eastAsia="Times New Roman" w:hAnsi="Times" w:cs="Times"/>
          <w:sz w:val="20"/>
          <w:szCs w:val="20"/>
        </w:rPr>
      </w:pPr>
    </w:p>
    <w:p w:rsidR="008B4437" w:rsidRDefault="003020AB">
      <w:pPr>
        <w:divId w:val="148616149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Requirement for Wildlife Assessments at Certificated Airports</w:t>
        </w:r>
      </w:hyperlink>
    </w:p>
    <w:p w:rsidR="008B4437" w:rsidRDefault="008B4437">
      <w:pPr>
        <w:rPr>
          <w:rFonts w:ascii="Times" w:eastAsia="Times New Roman" w:hAnsi="Times" w:cs="Times"/>
          <w:sz w:val="20"/>
          <w:szCs w:val="20"/>
        </w:rPr>
      </w:pPr>
    </w:p>
    <w:p w:rsidR="008B4437" w:rsidRDefault="003020AB">
      <w:pPr>
        <w:divId w:val="980816648"/>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Regulation Of Flight Operations Conducted By Alaska Guide Pilots</w:t>
        </w:r>
      </w:hyperlink>
    </w:p>
    <w:p w:rsidR="008B4437" w:rsidRDefault="008B4437">
      <w:pPr>
        <w:rPr>
          <w:rFonts w:ascii="Times" w:eastAsia="Times New Roman" w:hAnsi="Times" w:cs="Times"/>
          <w:sz w:val="20"/>
          <w:szCs w:val="20"/>
        </w:rPr>
      </w:pPr>
    </w:p>
    <w:p w:rsidR="008B4437" w:rsidRDefault="003020AB">
      <w:pPr>
        <w:divId w:val="613830940"/>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Air Carrier Maintenance Training Program</w:t>
        </w:r>
      </w:hyperlink>
    </w:p>
    <w:p w:rsidR="008B4437" w:rsidRDefault="008B4437">
      <w:pPr>
        <w:rPr>
          <w:rFonts w:ascii="Times" w:eastAsia="Times New Roman" w:hAnsi="Times" w:cs="Times"/>
          <w:sz w:val="20"/>
          <w:szCs w:val="20"/>
        </w:rPr>
      </w:pPr>
    </w:p>
    <w:p w:rsidR="008B4437" w:rsidRDefault="003020AB">
      <w:pPr>
        <w:divId w:val="882906690"/>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Safety Management Systems for Part 121 Certificate Holders</w:t>
        </w:r>
      </w:hyperlink>
    </w:p>
    <w:p w:rsidR="008B4437" w:rsidRDefault="008B4437">
      <w:pPr>
        <w:rPr>
          <w:rFonts w:ascii="Times" w:eastAsia="Times New Roman" w:hAnsi="Times" w:cs="Times"/>
          <w:sz w:val="20"/>
          <w:szCs w:val="20"/>
        </w:rPr>
      </w:pPr>
    </w:p>
    <w:p w:rsidR="008B4437" w:rsidRDefault="003020AB">
      <w:pPr>
        <w:divId w:val="1956475995"/>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Flight Crewmember Mentoring, Leadership and Professional Development (HR 5900)</w:t>
        </w:r>
      </w:hyperlink>
    </w:p>
    <w:p w:rsidR="008B4437" w:rsidRDefault="008B4437">
      <w:pPr>
        <w:rPr>
          <w:rFonts w:ascii="Times" w:eastAsia="Times New Roman" w:hAnsi="Times" w:cs="Times"/>
          <w:sz w:val="20"/>
          <w:szCs w:val="20"/>
        </w:rPr>
      </w:pPr>
    </w:p>
    <w:p w:rsidR="008B4437" w:rsidRDefault="003020AB">
      <w:pPr>
        <w:divId w:val="1774737778"/>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Slot Management and Transparency for LaGuardia Airport, John F. Kennedy International Airport, and Newark Liberty International Airport</w:t>
        </w:r>
      </w:hyperlink>
    </w:p>
    <w:p w:rsidR="008B4437" w:rsidRDefault="008B4437">
      <w:pPr>
        <w:rPr>
          <w:rFonts w:ascii="Times" w:eastAsia="Times New Roman" w:hAnsi="Times" w:cs="Times"/>
          <w:sz w:val="20"/>
          <w:szCs w:val="20"/>
        </w:rPr>
      </w:pPr>
    </w:p>
    <w:p w:rsidR="008B4437" w:rsidRDefault="003020AB">
      <w:pPr>
        <w:divId w:val="2101023187"/>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Part 121 Exiting Icing</w:t>
        </w:r>
      </w:hyperlink>
    </w:p>
    <w:p w:rsidR="008B4437" w:rsidRDefault="008B4437">
      <w:pPr>
        <w:rPr>
          <w:rFonts w:ascii="Times" w:eastAsia="Times New Roman" w:hAnsi="Times" w:cs="Times"/>
          <w:sz w:val="20"/>
          <w:szCs w:val="20"/>
        </w:rPr>
      </w:pPr>
    </w:p>
    <w:p w:rsidR="008B4437" w:rsidRDefault="003020AB">
      <w:pPr>
        <w:divId w:val="1202522641"/>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Simulation Training Device (FSTD) Qualification Standards for Extended Envelope and Adverse Weather Event Training</w:t>
        </w:r>
      </w:hyperlink>
    </w:p>
    <w:p w:rsidR="008B4437" w:rsidRDefault="008B4437">
      <w:pPr>
        <w:rPr>
          <w:rFonts w:ascii="Times" w:eastAsia="Times New Roman" w:hAnsi="Times" w:cs="Times"/>
          <w:sz w:val="20"/>
          <w:szCs w:val="20"/>
        </w:rPr>
      </w:pPr>
    </w:p>
    <w:p w:rsidR="008B4437" w:rsidRDefault="003020AB">
      <w:pPr>
        <w:divId w:val="1203789447"/>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Drug and Alcohol Testing of Certain Maintenance Provider Employees Located Outside of the United States</w:t>
        </w:r>
      </w:hyperlink>
    </w:p>
    <w:p w:rsidR="008B4437" w:rsidRDefault="008B4437">
      <w:pPr>
        <w:rPr>
          <w:rFonts w:ascii="Times" w:eastAsia="Times New Roman" w:hAnsi="Times" w:cs="Times"/>
          <w:sz w:val="20"/>
          <w:szCs w:val="20"/>
        </w:rPr>
      </w:pPr>
    </w:p>
    <w:p w:rsidR="008B4437" w:rsidRDefault="003020AB">
      <w:pPr>
        <w:divId w:val="1925383706"/>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Prohibition of Tail End Ferry in Part 121 (Reauthorization)</w:t>
        </w:r>
      </w:hyperlink>
    </w:p>
    <w:p w:rsidR="008B4437" w:rsidRDefault="008B4437">
      <w:pPr>
        <w:rPr>
          <w:rFonts w:ascii="Times" w:eastAsia="Times New Roman" w:hAnsi="Times" w:cs="Times"/>
          <w:sz w:val="20"/>
          <w:szCs w:val="20"/>
        </w:rPr>
      </w:pPr>
    </w:p>
    <w:p w:rsidR="008B4437" w:rsidRDefault="003020AB">
      <w:pPr>
        <w:divId w:val="469135501"/>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Prohibition of Tail-End Ferry in Part 135 (FAA Reauthorization)</w:t>
        </w:r>
      </w:hyperlink>
    </w:p>
    <w:p w:rsidR="008B4437" w:rsidRDefault="008B4437">
      <w:pPr>
        <w:rPr>
          <w:rFonts w:ascii="Times" w:eastAsia="Times New Roman" w:hAnsi="Times" w:cs="Times"/>
          <w:sz w:val="20"/>
          <w:szCs w:val="20"/>
        </w:rPr>
      </w:pPr>
    </w:p>
    <w:p w:rsidR="008B4437" w:rsidRDefault="003020AB">
      <w:pPr>
        <w:divId w:val="1887259693"/>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Harmonization of Airworthiness Standards Fire Extinguishers and Class B and F Cargo Compartments</w:t>
        </w:r>
      </w:hyperlink>
    </w:p>
    <w:p w:rsidR="008B4437" w:rsidRDefault="008B4437">
      <w:pPr>
        <w:rPr>
          <w:rFonts w:ascii="Times" w:eastAsia="Times New Roman" w:hAnsi="Times" w:cs="Times"/>
          <w:sz w:val="20"/>
          <w:szCs w:val="20"/>
        </w:rPr>
      </w:pPr>
    </w:p>
    <w:p w:rsidR="008B4437" w:rsidRDefault="003020AB">
      <w:pPr>
        <w:divId w:val="65155492"/>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Pilot Records Database (HR 5900)</w:t>
        </w:r>
      </w:hyperlink>
    </w:p>
    <w:p w:rsidR="008B4437" w:rsidRDefault="008B4437">
      <w:pPr>
        <w:rPr>
          <w:rFonts w:ascii="Times" w:eastAsia="Times New Roman" w:hAnsi="Times" w:cs="Times"/>
          <w:sz w:val="20"/>
          <w:szCs w:val="20"/>
        </w:rPr>
      </w:pPr>
    </w:p>
    <w:p w:rsidR="008B4437" w:rsidRDefault="003020AB">
      <w:pPr>
        <w:divId w:val="161899225"/>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Pilot Biometric Certificates (FAA Reauthorization)</w:t>
        </w:r>
      </w:hyperlink>
    </w:p>
    <w:p w:rsidR="008B4437" w:rsidRDefault="008B4437">
      <w:pPr>
        <w:rPr>
          <w:rFonts w:ascii="Times" w:eastAsia="Times New Roman" w:hAnsi="Times" w:cs="Times"/>
          <w:sz w:val="20"/>
          <w:szCs w:val="20"/>
        </w:rPr>
      </w:pPr>
    </w:p>
    <w:p w:rsidR="008B4437" w:rsidRDefault="003020AB">
      <w:pPr>
        <w:divId w:val="1269580548"/>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Permanent Requirement for Helicopters to use the New York North Shore Helicopter Route [FY 14 RED]</w:t>
        </w:r>
      </w:hyperlink>
    </w:p>
    <w:p w:rsidR="008B4437" w:rsidRDefault="008B4437">
      <w:pPr>
        <w:rPr>
          <w:rFonts w:ascii="Times" w:eastAsia="Times New Roman" w:hAnsi="Times" w:cs="Times"/>
          <w:sz w:val="20"/>
          <w:szCs w:val="20"/>
        </w:rPr>
      </w:pPr>
    </w:p>
    <w:p w:rsidR="008B4437" w:rsidRDefault="003020AB">
      <w:pPr>
        <w:divId w:val="2101634402"/>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Medical Self-Evaluation for Certain Noncommercial Operations in Lieu of Airman Medical Certification</w:t>
        </w:r>
      </w:hyperlink>
    </w:p>
    <w:p w:rsidR="008B4437" w:rsidRDefault="008B4437">
      <w:pPr>
        <w:rPr>
          <w:rFonts w:ascii="Times" w:eastAsia="Times New Roman" w:hAnsi="Times" w:cs="Times"/>
          <w:sz w:val="20"/>
          <w:szCs w:val="20"/>
        </w:rPr>
      </w:pPr>
    </w:p>
    <w:p w:rsidR="008B4437" w:rsidRDefault="003020AB">
      <w:pPr>
        <w:rPr>
          <w:rFonts w:ascii="Times" w:eastAsia="Times New Roman" w:hAnsi="Times" w:cs="Times"/>
        </w:rPr>
      </w:pPr>
      <w:r>
        <w:rPr>
          <w:rFonts w:ascii="Times" w:eastAsia="Times New Roman" w:hAnsi="Times" w:cs="Times"/>
          <w:b/>
          <w:bCs/>
        </w:rPr>
        <w:t>Federal Highway Administration</w:t>
      </w:r>
    </w:p>
    <w:p w:rsidR="008B4437" w:rsidRDefault="003020AB">
      <w:pPr>
        <w:divId w:val="41562408"/>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Tunnel Inspection Standards (MAP-21)</w:t>
        </w:r>
      </w:hyperlink>
    </w:p>
    <w:p w:rsidR="008B4437" w:rsidRDefault="008B4437">
      <w:pPr>
        <w:rPr>
          <w:rFonts w:ascii="Times" w:eastAsia="Times New Roman" w:hAnsi="Times" w:cs="Times"/>
          <w:sz w:val="20"/>
          <w:szCs w:val="20"/>
        </w:rPr>
      </w:pPr>
    </w:p>
    <w:p w:rsidR="008B4437" w:rsidRDefault="003020AB">
      <w:pPr>
        <w:divId w:val="1340619830"/>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Pavement Markings</w:t>
        </w:r>
      </w:hyperlink>
    </w:p>
    <w:p w:rsidR="008B4437" w:rsidRDefault="008B4437">
      <w:pPr>
        <w:rPr>
          <w:rFonts w:ascii="Times" w:eastAsia="Times New Roman" w:hAnsi="Times" w:cs="Times"/>
          <w:sz w:val="20"/>
          <w:szCs w:val="20"/>
        </w:rPr>
      </w:pPr>
    </w:p>
    <w:p w:rsidR="008B4437" w:rsidRDefault="003020AB">
      <w:pPr>
        <w:divId w:val="2106683215"/>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(MAP-21)</w:t>
        </w:r>
      </w:hyperlink>
    </w:p>
    <w:p w:rsidR="008B4437" w:rsidRDefault="008B4437">
      <w:pPr>
        <w:rPr>
          <w:rFonts w:ascii="Times" w:eastAsia="Times New Roman" w:hAnsi="Times" w:cs="Times"/>
          <w:sz w:val="20"/>
          <w:szCs w:val="20"/>
        </w:rPr>
      </w:pPr>
    </w:p>
    <w:p w:rsidR="008B4437" w:rsidRDefault="003020AB">
      <w:pPr>
        <w:divId w:val="1657176063"/>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Highway Worker Safety (MAP-21)</w:t>
        </w:r>
      </w:hyperlink>
    </w:p>
    <w:p w:rsidR="008B4437" w:rsidRDefault="008B4437">
      <w:pPr>
        <w:rPr>
          <w:rFonts w:ascii="Times" w:eastAsia="Times New Roman" w:hAnsi="Times" w:cs="Times"/>
          <w:sz w:val="20"/>
          <w:szCs w:val="20"/>
        </w:rPr>
      </w:pPr>
    </w:p>
    <w:p w:rsidR="008B4437" w:rsidRDefault="003020AB">
      <w:pPr>
        <w:divId w:val="111243111"/>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Statewide and Nonmetropolitan Transportation Planning; Metropolitan Transportation Planning (MAP-21)</w:t>
        </w:r>
      </w:hyperlink>
    </w:p>
    <w:p w:rsidR="008B4437" w:rsidRDefault="008B4437">
      <w:pPr>
        <w:rPr>
          <w:rFonts w:ascii="Times" w:eastAsia="Times New Roman" w:hAnsi="Times" w:cs="Times"/>
          <w:sz w:val="20"/>
          <w:szCs w:val="20"/>
        </w:rPr>
      </w:pPr>
    </w:p>
    <w:p w:rsidR="008B4437" w:rsidRDefault="003020AB">
      <w:pPr>
        <w:divId w:val="1714572703"/>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Goals and Performance Management Measures (MAP-21)</w:t>
        </w:r>
      </w:hyperlink>
    </w:p>
    <w:p w:rsidR="008B4437" w:rsidRDefault="008B4437">
      <w:pPr>
        <w:rPr>
          <w:rFonts w:ascii="Times" w:eastAsia="Times New Roman" w:hAnsi="Times" w:cs="Times"/>
          <w:sz w:val="20"/>
          <w:szCs w:val="20"/>
        </w:rPr>
      </w:pPr>
    </w:p>
    <w:p w:rsidR="008B4437" w:rsidRDefault="003020AB">
      <w:pPr>
        <w:divId w:val="1829785397"/>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8B4437" w:rsidRDefault="008B4437">
      <w:pPr>
        <w:rPr>
          <w:rFonts w:ascii="Times" w:eastAsia="Times New Roman" w:hAnsi="Times" w:cs="Times"/>
          <w:sz w:val="20"/>
          <w:szCs w:val="20"/>
        </w:rPr>
      </w:pPr>
    </w:p>
    <w:p w:rsidR="008B4437" w:rsidRDefault="003020AB">
      <w:pPr>
        <w:divId w:val="1126507466"/>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Bridge Inspection Standards (MAP-21)</w:t>
        </w:r>
      </w:hyperlink>
    </w:p>
    <w:p w:rsidR="008B4437" w:rsidRDefault="008B4437">
      <w:pPr>
        <w:rPr>
          <w:rFonts w:ascii="Times" w:eastAsia="Times New Roman" w:hAnsi="Times" w:cs="Times"/>
          <w:sz w:val="20"/>
          <w:szCs w:val="20"/>
        </w:rPr>
      </w:pPr>
    </w:p>
    <w:p w:rsidR="008B4437" w:rsidRDefault="003020AB">
      <w:pPr>
        <w:divId w:val="62683600"/>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Highway Safety Improvement Program (MAP-21)</w:t>
        </w:r>
      </w:hyperlink>
    </w:p>
    <w:p w:rsidR="008B4437" w:rsidRDefault="008B4437">
      <w:pPr>
        <w:rPr>
          <w:rFonts w:ascii="Times" w:eastAsia="Times New Roman" w:hAnsi="Times" w:cs="Times"/>
          <w:sz w:val="20"/>
          <w:szCs w:val="20"/>
        </w:rPr>
      </w:pPr>
    </w:p>
    <w:p w:rsidR="008B4437" w:rsidRDefault="003020AB">
      <w:pPr>
        <w:divId w:val="1367944623"/>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Asset Management Plan (MAP-21)</w:t>
        </w:r>
      </w:hyperlink>
    </w:p>
    <w:p w:rsidR="008B4437" w:rsidRDefault="008B4437">
      <w:pPr>
        <w:rPr>
          <w:rFonts w:ascii="Times" w:eastAsia="Times New Roman" w:hAnsi="Times" w:cs="Times"/>
          <w:sz w:val="20"/>
          <w:szCs w:val="20"/>
        </w:rPr>
      </w:pPr>
    </w:p>
    <w:p w:rsidR="008B4437" w:rsidRDefault="003020AB">
      <w:pPr>
        <w:divId w:val="594173515"/>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Congestion Mitigation and Air Quality Improvement Program (MAP-21)</w:t>
        </w:r>
      </w:hyperlink>
    </w:p>
    <w:p w:rsidR="008B4437" w:rsidRDefault="008B4437">
      <w:pPr>
        <w:rPr>
          <w:rFonts w:ascii="Times" w:eastAsia="Times New Roman" w:hAnsi="Times" w:cs="Times"/>
          <w:sz w:val="20"/>
          <w:szCs w:val="20"/>
        </w:rPr>
      </w:pPr>
    </w:p>
    <w:p w:rsidR="008B4437" w:rsidRDefault="003020AB">
      <w:pPr>
        <w:divId w:val="204369200"/>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Buy America (RRR)</w:t>
        </w:r>
      </w:hyperlink>
    </w:p>
    <w:p w:rsidR="008B4437" w:rsidRDefault="008B4437">
      <w:pPr>
        <w:rPr>
          <w:rFonts w:ascii="Times" w:eastAsia="Times New Roman" w:hAnsi="Times" w:cs="Times"/>
          <w:sz w:val="20"/>
          <w:szCs w:val="20"/>
        </w:rPr>
      </w:pPr>
    </w:p>
    <w:p w:rsidR="008B4437" w:rsidRDefault="003020AB">
      <w:pPr>
        <w:rPr>
          <w:rFonts w:ascii="Times" w:eastAsia="Times New Roman" w:hAnsi="Times" w:cs="Times"/>
        </w:rPr>
      </w:pPr>
      <w:r>
        <w:rPr>
          <w:rFonts w:ascii="Times" w:eastAsia="Times New Roman" w:hAnsi="Times" w:cs="Times"/>
          <w:b/>
          <w:bCs/>
        </w:rPr>
        <w:t>Federal Motor Carrier Safety Administration</w:t>
      </w:r>
    </w:p>
    <w:p w:rsidR="008B4437" w:rsidRDefault="003020AB">
      <w:pPr>
        <w:divId w:val="1874148683"/>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Application by Certain Mexico-Domiciled Motor Carriers to Operate Beyond U.S. Municipalities and Commercial Zones on the U.S.-Mexico Border</w:t>
        </w:r>
      </w:hyperlink>
    </w:p>
    <w:p w:rsidR="008B4437" w:rsidRDefault="008B4437">
      <w:pPr>
        <w:rPr>
          <w:rFonts w:ascii="Times" w:eastAsia="Times New Roman" w:hAnsi="Times" w:cs="Times"/>
          <w:sz w:val="20"/>
          <w:szCs w:val="20"/>
        </w:rPr>
      </w:pPr>
    </w:p>
    <w:p w:rsidR="008B4437" w:rsidRDefault="003020AB">
      <w:pPr>
        <w:divId w:val="1942377188"/>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Safety Monitoring System and Compliance Initiative for Mexico-Domiciled Motor Carriers Operating in the United States</w:t>
        </w:r>
      </w:hyperlink>
    </w:p>
    <w:p w:rsidR="008B4437" w:rsidRDefault="008B4437">
      <w:pPr>
        <w:rPr>
          <w:rFonts w:ascii="Times" w:eastAsia="Times New Roman" w:hAnsi="Times" w:cs="Times"/>
          <w:sz w:val="20"/>
          <w:szCs w:val="20"/>
        </w:rPr>
      </w:pPr>
    </w:p>
    <w:p w:rsidR="008B4437" w:rsidRDefault="003020AB">
      <w:pPr>
        <w:divId w:val="207448878"/>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Certification of Safety Auditors, Safety Investigators, and Safety Inspectors</w:t>
        </w:r>
      </w:hyperlink>
    </w:p>
    <w:p w:rsidR="008B4437" w:rsidRDefault="008B4437">
      <w:pPr>
        <w:rPr>
          <w:rFonts w:ascii="Times" w:eastAsia="Times New Roman" w:hAnsi="Times" w:cs="Times"/>
          <w:sz w:val="20"/>
          <w:szCs w:val="20"/>
        </w:rPr>
      </w:pPr>
    </w:p>
    <w:p w:rsidR="008B4437" w:rsidRDefault="003020AB">
      <w:pPr>
        <w:divId w:val="1791388453"/>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Limitations on the Issuance of Commercial Driver Licenses with a Hazardous Materials Endorsement </w:t>
        </w:r>
      </w:hyperlink>
    </w:p>
    <w:p w:rsidR="008B4437" w:rsidRDefault="008B4437">
      <w:pPr>
        <w:rPr>
          <w:rFonts w:ascii="Times" w:eastAsia="Times New Roman" w:hAnsi="Times" w:cs="Times"/>
          <w:sz w:val="20"/>
          <w:szCs w:val="20"/>
        </w:rPr>
      </w:pPr>
    </w:p>
    <w:p w:rsidR="008B4437" w:rsidRDefault="003020AB">
      <w:pPr>
        <w:divId w:val="21640495"/>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Qualifications of Drivers; Diabetes Standard</w:t>
        </w:r>
      </w:hyperlink>
    </w:p>
    <w:p w:rsidR="008B4437" w:rsidRDefault="008B4437">
      <w:pPr>
        <w:rPr>
          <w:rFonts w:ascii="Times" w:eastAsia="Times New Roman" w:hAnsi="Times" w:cs="Times"/>
          <w:sz w:val="20"/>
          <w:szCs w:val="20"/>
        </w:rPr>
      </w:pPr>
    </w:p>
    <w:p w:rsidR="008B4437" w:rsidRDefault="003020AB">
      <w:pPr>
        <w:divId w:val="1931625057"/>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Consumer Complaint Information</w:t>
        </w:r>
      </w:hyperlink>
    </w:p>
    <w:p w:rsidR="008B4437" w:rsidRDefault="008B4437">
      <w:pPr>
        <w:rPr>
          <w:rFonts w:ascii="Times" w:eastAsia="Times New Roman" w:hAnsi="Times" w:cs="Times"/>
          <w:sz w:val="20"/>
          <w:szCs w:val="20"/>
        </w:rPr>
      </w:pPr>
    </w:p>
    <w:p w:rsidR="008B4437" w:rsidRDefault="003020AB">
      <w:pPr>
        <w:divId w:val="562763353"/>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Carrier Safety Fitness Determination </w:t>
        </w:r>
      </w:hyperlink>
    </w:p>
    <w:p w:rsidR="008B4437" w:rsidRDefault="008B4437">
      <w:pPr>
        <w:rPr>
          <w:rFonts w:ascii="Times" w:eastAsia="Times New Roman" w:hAnsi="Times" w:cs="Times"/>
          <w:sz w:val="20"/>
          <w:szCs w:val="20"/>
        </w:rPr>
      </w:pPr>
    </w:p>
    <w:p w:rsidR="008B4437" w:rsidRDefault="003020AB">
      <w:pPr>
        <w:divId w:val="1532835607"/>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New Entrant Safety Assurance Process: Implementation of Section 210(b) of the Motor Carrier Safety Improvement Act of 1999</w:t>
        </w:r>
      </w:hyperlink>
    </w:p>
    <w:p w:rsidR="008B4437" w:rsidRDefault="008B4437">
      <w:pPr>
        <w:rPr>
          <w:rFonts w:ascii="Times" w:eastAsia="Times New Roman" w:hAnsi="Times" w:cs="Times"/>
          <w:sz w:val="20"/>
          <w:szCs w:val="20"/>
        </w:rPr>
      </w:pPr>
    </w:p>
    <w:p w:rsidR="008B4437" w:rsidRDefault="003020AB">
      <w:pPr>
        <w:divId w:val="316500779"/>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Commercial Driver's License Drug and Alcohol Clearinghouse (MAP-21)</w:t>
        </w:r>
      </w:hyperlink>
    </w:p>
    <w:p w:rsidR="008B4437" w:rsidRDefault="008B4437">
      <w:pPr>
        <w:rPr>
          <w:rFonts w:ascii="Times" w:eastAsia="Times New Roman" w:hAnsi="Times" w:cs="Times"/>
          <w:sz w:val="20"/>
          <w:szCs w:val="20"/>
        </w:rPr>
      </w:pPr>
    </w:p>
    <w:p w:rsidR="008B4437" w:rsidRDefault="003020AB">
      <w:pPr>
        <w:divId w:val="2019579604"/>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Electronic Logging Devices and Hours of Service Supporting Documents (MAP-21)</w:t>
        </w:r>
      </w:hyperlink>
    </w:p>
    <w:p w:rsidR="008B4437" w:rsidRDefault="008B4437">
      <w:pPr>
        <w:rPr>
          <w:rFonts w:ascii="Times" w:eastAsia="Times New Roman" w:hAnsi="Times" w:cs="Times"/>
          <w:sz w:val="20"/>
          <w:szCs w:val="20"/>
        </w:rPr>
      </w:pPr>
    </w:p>
    <w:p w:rsidR="008B4437" w:rsidRDefault="003020AB">
      <w:pPr>
        <w:divId w:val="830290330"/>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Lease and Interchange of Vehicles; Motor Carriers of Passengers</w:t>
        </w:r>
      </w:hyperlink>
    </w:p>
    <w:p w:rsidR="008B4437" w:rsidRDefault="008B4437">
      <w:pPr>
        <w:rPr>
          <w:rFonts w:ascii="Times" w:eastAsia="Times New Roman" w:hAnsi="Times" w:cs="Times"/>
          <w:sz w:val="20"/>
          <w:szCs w:val="20"/>
        </w:rPr>
      </w:pPr>
    </w:p>
    <w:p w:rsidR="008B4437" w:rsidRDefault="003020AB">
      <w:pPr>
        <w:divId w:val="1496148277"/>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Inspection, Repair, and Maintenance; Driver-Vehicle Inspection Report (RRR)</w:t>
        </w:r>
      </w:hyperlink>
    </w:p>
    <w:p w:rsidR="008B4437" w:rsidRDefault="008B4437">
      <w:pPr>
        <w:rPr>
          <w:rFonts w:ascii="Times" w:eastAsia="Times New Roman" w:hAnsi="Times" w:cs="Times"/>
          <w:sz w:val="20"/>
          <w:szCs w:val="20"/>
        </w:rPr>
      </w:pPr>
    </w:p>
    <w:p w:rsidR="008B4437" w:rsidRDefault="003020AB">
      <w:pPr>
        <w:divId w:val="1132212166"/>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MAP-21 Enhancements and Other Updates to the Unified Registration System</w:t>
        </w:r>
      </w:hyperlink>
    </w:p>
    <w:p w:rsidR="008B4437" w:rsidRDefault="008B4437">
      <w:pPr>
        <w:rPr>
          <w:rFonts w:ascii="Times" w:eastAsia="Times New Roman" w:hAnsi="Times" w:cs="Times"/>
          <w:sz w:val="20"/>
          <w:szCs w:val="20"/>
        </w:rPr>
      </w:pPr>
    </w:p>
    <w:p w:rsidR="008B4437" w:rsidRDefault="003020AB">
      <w:pPr>
        <w:divId w:val="1670865786"/>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Prohibition of Coercion (MAP-21)</w:t>
        </w:r>
      </w:hyperlink>
    </w:p>
    <w:p w:rsidR="008B4437" w:rsidRDefault="008B4437">
      <w:pPr>
        <w:rPr>
          <w:rFonts w:ascii="Times" w:eastAsia="Times New Roman" w:hAnsi="Times" w:cs="Times"/>
          <w:sz w:val="20"/>
          <w:szCs w:val="20"/>
        </w:rPr>
      </w:pPr>
    </w:p>
    <w:p w:rsidR="008B4437" w:rsidRDefault="003020AB">
      <w:pPr>
        <w:divId w:val="1824467860"/>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Heavy Vehicle Speed Limiters</w:t>
        </w:r>
      </w:hyperlink>
    </w:p>
    <w:p w:rsidR="008B4437" w:rsidRDefault="008B4437">
      <w:pPr>
        <w:rPr>
          <w:rFonts w:ascii="Times" w:eastAsia="Times New Roman" w:hAnsi="Times" w:cs="Times"/>
          <w:sz w:val="20"/>
          <w:szCs w:val="20"/>
        </w:rPr>
      </w:pPr>
    </w:p>
    <w:p w:rsidR="008B4437" w:rsidRDefault="003020AB">
      <w:pPr>
        <w:divId w:val="1670913003"/>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 xml:space="preserve">Commercial </w:t>
        </w:r>
        <w:r w:rsidR="000146F4">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8B4437" w:rsidRDefault="008B4437">
      <w:pPr>
        <w:rPr>
          <w:rFonts w:ascii="Times" w:eastAsia="Times New Roman" w:hAnsi="Times" w:cs="Times"/>
          <w:sz w:val="20"/>
          <w:szCs w:val="20"/>
        </w:rPr>
      </w:pPr>
    </w:p>
    <w:p w:rsidR="008B4437" w:rsidRDefault="003020AB">
      <w:pPr>
        <w:divId w:val="506140466"/>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Minimum Levels of Financial Responsibility for Motor Carriers</w:t>
        </w:r>
      </w:hyperlink>
    </w:p>
    <w:p w:rsidR="008B4437" w:rsidRDefault="008B4437">
      <w:pPr>
        <w:rPr>
          <w:rFonts w:ascii="Times" w:eastAsia="Times New Roman" w:hAnsi="Times" w:cs="Times"/>
          <w:sz w:val="20"/>
          <w:szCs w:val="20"/>
        </w:rPr>
      </w:pPr>
    </w:p>
    <w:p w:rsidR="008B4437" w:rsidRDefault="003020AB">
      <w:pPr>
        <w:rPr>
          <w:rFonts w:ascii="Times" w:eastAsia="Times New Roman" w:hAnsi="Times" w:cs="Times"/>
        </w:rPr>
      </w:pPr>
      <w:r>
        <w:rPr>
          <w:rFonts w:ascii="Times" w:eastAsia="Times New Roman" w:hAnsi="Times" w:cs="Times"/>
          <w:b/>
          <w:bCs/>
        </w:rPr>
        <w:t>Federal Railroad Administration</w:t>
      </w:r>
    </w:p>
    <w:p w:rsidR="008B4437" w:rsidRDefault="003020AB">
      <w:pPr>
        <w:divId w:val="1932813722"/>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Roadway Worker Protection; Miscellaneous Revisions</w:t>
        </w:r>
      </w:hyperlink>
    </w:p>
    <w:p w:rsidR="008B4437" w:rsidRDefault="008B4437">
      <w:pPr>
        <w:rPr>
          <w:rFonts w:ascii="Times" w:eastAsia="Times New Roman" w:hAnsi="Times" w:cs="Times"/>
          <w:sz w:val="20"/>
          <w:szCs w:val="20"/>
        </w:rPr>
      </w:pPr>
    </w:p>
    <w:p w:rsidR="008B4437" w:rsidRDefault="003020AB">
      <w:pPr>
        <w:divId w:val="1672565319"/>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Training Standards for Railroad Employees</w:t>
        </w:r>
      </w:hyperlink>
    </w:p>
    <w:p w:rsidR="008B4437" w:rsidRDefault="008B4437">
      <w:pPr>
        <w:rPr>
          <w:rFonts w:ascii="Times" w:eastAsia="Times New Roman" w:hAnsi="Times" w:cs="Times"/>
          <w:sz w:val="20"/>
          <w:szCs w:val="20"/>
        </w:rPr>
      </w:pPr>
    </w:p>
    <w:p w:rsidR="008B4437" w:rsidRDefault="003020AB">
      <w:pPr>
        <w:divId w:val="2112507005"/>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Risk Reduction Program</w:t>
        </w:r>
      </w:hyperlink>
    </w:p>
    <w:p w:rsidR="008B4437" w:rsidRDefault="008B4437">
      <w:pPr>
        <w:rPr>
          <w:rFonts w:ascii="Times" w:eastAsia="Times New Roman" w:hAnsi="Times" w:cs="Times"/>
          <w:sz w:val="20"/>
          <w:szCs w:val="20"/>
        </w:rPr>
      </w:pPr>
    </w:p>
    <w:p w:rsidR="008B4437" w:rsidRDefault="003020AB">
      <w:pPr>
        <w:divId w:val="1729762986"/>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Emergency Escape Breathing Apparatus</w:t>
        </w:r>
      </w:hyperlink>
    </w:p>
    <w:p w:rsidR="008B4437" w:rsidRDefault="008B4437">
      <w:pPr>
        <w:rPr>
          <w:rFonts w:ascii="Times" w:eastAsia="Times New Roman" w:hAnsi="Times" w:cs="Times"/>
          <w:sz w:val="20"/>
          <w:szCs w:val="20"/>
        </w:rPr>
      </w:pPr>
    </w:p>
    <w:p w:rsidR="008B4437" w:rsidRDefault="003020AB">
      <w:pPr>
        <w:divId w:val="228732403"/>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Rail Corridor Development and Capital Investment Grants to Support Intercity Passenger Rail Service</w:t>
        </w:r>
      </w:hyperlink>
    </w:p>
    <w:p w:rsidR="008B4437" w:rsidRDefault="008B4437">
      <w:pPr>
        <w:rPr>
          <w:rFonts w:ascii="Times" w:eastAsia="Times New Roman" w:hAnsi="Times" w:cs="Times"/>
          <w:sz w:val="20"/>
          <w:szCs w:val="20"/>
        </w:rPr>
      </w:pPr>
    </w:p>
    <w:p w:rsidR="008B4437" w:rsidRDefault="003020AB">
      <w:pPr>
        <w:divId w:val="1228417576"/>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High-Speed Intercity Passenger Rail (HSIPR) Program; Buy America Program Requirements</w:t>
        </w:r>
      </w:hyperlink>
    </w:p>
    <w:p w:rsidR="008B4437" w:rsidRDefault="008B4437">
      <w:pPr>
        <w:rPr>
          <w:rFonts w:ascii="Times" w:eastAsia="Times New Roman" w:hAnsi="Times" w:cs="Times"/>
          <w:sz w:val="20"/>
          <w:szCs w:val="20"/>
        </w:rPr>
      </w:pPr>
    </w:p>
    <w:p w:rsidR="008B4437" w:rsidRDefault="003020AB">
      <w:pPr>
        <w:divId w:val="1338653835"/>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Railroad System Safety Program</w:t>
        </w:r>
      </w:hyperlink>
    </w:p>
    <w:p w:rsidR="008B4437" w:rsidRDefault="008B4437">
      <w:pPr>
        <w:rPr>
          <w:rFonts w:ascii="Times" w:eastAsia="Times New Roman" w:hAnsi="Times" w:cs="Times"/>
          <w:sz w:val="20"/>
          <w:szCs w:val="20"/>
        </w:rPr>
      </w:pPr>
    </w:p>
    <w:p w:rsidR="008B4437" w:rsidRDefault="003020AB">
      <w:pPr>
        <w:divId w:val="865942302"/>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8B4437" w:rsidRDefault="008B4437">
      <w:pPr>
        <w:rPr>
          <w:rFonts w:ascii="Times" w:eastAsia="Times New Roman" w:hAnsi="Times" w:cs="Times"/>
          <w:sz w:val="20"/>
          <w:szCs w:val="20"/>
        </w:rPr>
      </w:pPr>
    </w:p>
    <w:p w:rsidR="008B4437" w:rsidRDefault="003020AB">
      <w:pPr>
        <w:divId w:val="341975795"/>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Passenger Equipment Safety Standards; Standards for Alternative Compliance and High-Speed Trainsets</w:t>
        </w:r>
      </w:hyperlink>
    </w:p>
    <w:p w:rsidR="008B4437" w:rsidRDefault="008B4437">
      <w:pPr>
        <w:rPr>
          <w:rFonts w:ascii="Times" w:eastAsia="Times New Roman" w:hAnsi="Times" w:cs="Times"/>
          <w:sz w:val="20"/>
          <w:szCs w:val="20"/>
        </w:rPr>
      </w:pPr>
    </w:p>
    <w:p w:rsidR="008B4437" w:rsidRDefault="003020AB">
      <w:pPr>
        <w:rPr>
          <w:rFonts w:ascii="Times" w:eastAsia="Times New Roman" w:hAnsi="Times" w:cs="Times"/>
        </w:rPr>
      </w:pPr>
      <w:r>
        <w:rPr>
          <w:rFonts w:ascii="Times" w:eastAsia="Times New Roman" w:hAnsi="Times" w:cs="Times"/>
          <w:b/>
          <w:bCs/>
        </w:rPr>
        <w:t>Federal Transit Administration</w:t>
      </w:r>
    </w:p>
    <w:p w:rsidR="008B4437" w:rsidRDefault="003020AB">
      <w:pPr>
        <w:divId w:val="1252734449"/>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Private Sector Participation</w:t>
        </w:r>
      </w:hyperlink>
    </w:p>
    <w:p w:rsidR="008B4437" w:rsidRDefault="008B4437">
      <w:pPr>
        <w:rPr>
          <w:rFonts w:ascii="Times" w:eastAsia="Times New Roman" w:hAnsi="Times" w:cs="Times"/>
          <w:sz w:val="20"/>
          <w:szCs w:val="20"/>
        </w:rPr>
      </w:pPr>
    </w:p>
    <w:p w:rsidR="008B4437" w:rsidRDefault="003020AB">
      <w:pPr>
        <w:divId w:val="1903445592"/>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Transit Asset Management</w:t>
        </w:r>
      </w:hyperlink>
    </w:p>
    <w:p w:rsidR="008B4437" w:rsidRDefault="008B4437">
      <w:pPr>
        <w:rPr>
          <w:rFonts w:ascii="Times" w:eastAsia="Times New Roman" w:hAnsi="Times" w:cs="Times"/>
          <w:sz w:val="20"/>
          <w:szCs w:val="20"/>
        </w:rPr>
      </w:pPr>
    </w:p>
    <w:p w:rsidR="008B4437" w:rsidRDefault="003020AB">
      <w:pPr>
        <w:divId w:val="688140480"/>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Statewide and Nonmetropolitan Transportation Planning; Metropolitan Transportation Planning (MAP-21)</w:t>
        </w:r>
      </w:hyperlink>
    </w:p>
    <w:p w:rsidR="008B4437" w:rsidRDefault="008B4437">
      <w:pPr>
        <w:rPr>
          <w:rFonts w:ascii="Times" w:eastAsia="Times New Roman" w:hAnsi="Times" w:cs="Times"/>
          <w:sz w:val="20"/>
          <w:szCs w:val="20"/>
        </w:rPr>
      </w:pPr>
    </w:p>
    <w:p w:rsidR="008B4437" w:rsidRDefault="003020AB">
      <w:pPr>
        <w:divId w:val="1336148952"/>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Bus Testing: Pass/Fail and Safety Criteria (MAP-21)</w:t>
        </w:r>
      </w:hyperlink>
    </w:p>
    <w:p w:rsidR="008B4437" w:rsidRDefault="008B4437">
      <w:pPr>
        <w:rPr>
          <w:rFonts w:ascii="Times" w:eastAsia="Times New Roman" w:hAnsi="Times" w:cs="Times"/>
          <w:sz w:val="20"/>
          <w:szCs w:val="20"/>
        </w:rPr>
      </w:pPr>
    </w:p>
    <w:p w:rsidR="008B4437" w:rsidRDefault="003020AB">
      <w:pPr>
        <w:divId w:val="2066836689"/>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Public Transportation Emergency Relief Program (MAP-21)</w:t>
        </w:r>
      </w:hyperlink>
    </w:p>
    <w:p w:rsidR="008B4437" w:rsidRDefault="008B4437">
      <w:pPr>
        <w:rPr>
          <w:rFonts w:ascii="Times" w:eastAsia="Times New Roman" w:hAnsi="Times" w:cs="Times"/>
          <w:sz w:val="20"/>
          <w:szCs w:val="20"/>
        </w:rPr>
      </w:pPr>
    </w:p>
    <w:p w:rsidR="008B4437" w:rsidRDefault="003020AB">
      <w:pPr>
        <w:divId w:val="1121533998"/>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Buy America: Amendments (MAP-21)</w:t>
        </w:r>
      </w:hyperlink>
    </w:p>
    <w:p w:rsidR="008B4437" w:rsidRDefault="008B4437">
      <w:pPr>
        <w:rPr>
          <w:rFonts w:ascii="Times" w:eastAsia="Times New Roman" w:hAnsi="Times" w:cs="Times"/>
          <w:sz w:val="20"/>
          <w:szCs w:val="20"/>
        </w:rPr>
      </w:pPr>
    </w:p>
    <w:p w:rsidR="008B4437" w:rsidRDefault="003020AB">
      <w:pPr>
        <w:divId w:val="827212488"/>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Core Capacity Projects (MAP-21)</w:t>
        </w:r>
      </w:hyperlink>
    </w:p>
    <w:p w:rsidR="008B4437" w:rsidRDefault="008B4437">
      <w:pPr>
        <w:rPr>
          <w:rFonts w:ascii="Times" w:eastAsia="Times New Roman" w:hAnsi="Times" w:cs="Times"/>
          <w:sz w:val="20"/>
          <w:szCs w:val="20"/>
        </w:rPr>
      </w:pPr>
    </w:p>
    <w:p w:rsidR="008B4437" w:rsidRDefault="003020AB">
      <w:pPr>
        <w:divId w:val="62140092"/>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New and Small Start Projects (MAP-21)</w:t>
        </w:r>
      </w:hyperlink>
    </w:p>
    <w:p w:rsidR="008B4437" w:rsidRDefault="008B4437">
      <w:pPr>
        <w:rPr>
          <w:rFonts w:ascii="Times" w:eastAsia="Times New Roman" w:hAnsi="Times" w:cs="Times"/>
          <w:sz w:val="20"/>
          <w:szCs w:val="20"/>
        </w:rPr>
      </w:pPr>
    </w:p>
    <w:p w:rsidR="008B4437" w:rsidRDefault="003020AB">
      <w:pPr>
        <w:divId w:val="1854373027"/>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State Safety Oversight (MAP-21)</w:t>
        </w:r>
      </w:hyperlink>
    </w:p>
    <w:p w:rsidR="008B4437" w:rsidRDefault="008B4437">
      <w:pPr>
        <w:rPr>
          <w:rFonts w:ascii="Times" w:eastAsia="Times New Roman" w:hAnsi="Times" w:cs="Times"/>
          <w:sz w:val="20"/>
          <w:szCs w:val="20"/>
        </w:rPr>
      </w:pPr>
    </w:p>
    <w:p w:rsidR="008B4437" w:rsidRDefault="003020AB">
      <w:pPr>
        <w:divId w:val="648942318"/>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National and Public Transportation Safety Plans (MAP-21) and Transit Asset Management</w:t>
        </w:r>
      </w:hyperlink>
    </w:p>
    <w:p w:rsidR="008B4437" w:rsidRDefault="008B4437">
      <w:pPr>
        <w:rPr>
          <w:rFonts w:ascii="Times" w:eastAsia="Times New Roman" w:hAnsi="Times" w:cs="Times"/>
          <w:sz w:val="20"/>
          <w:szCs w:val="20"/>
        </w:rPr>
      </w:pPr>
    </w:p>
    <w:p w:rsidR="008B4437" w:rsidRDefault="003020AB">
      <w:pPr>
        <w:rPr>
          <w:rFonts w:ascii="Times" w:eastAsia="Times New Roman" w:hAnsi="Times" w:cs="Times"/>
        </w:rPr>
      </w:pPr>
      <w:r>
        <w:rPr>
          <w:rFonts w:ascii="Times" w:eastAsia="Times New Roman" w:hAnsi="Times" w:cs="Times"/>
          <w:b/>
          <w:bCs/>
        </w:rPr>
        <w:t>Maritime Administration</w:t>
      </w:r>
    </w:p>
    <w:p w:rsidR="008B4437" w:rsidRDefault="003020AB">
      <w:pPr>
        <w:divId w:val="1013073784"/>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Cargo Preference</w:t>
        </w:r>
      </w:hyperlink>
    </w:p>
    <w:p w:rsidR="008B4437" w:rsidRDefault="008B4437">
      <w:pPr>
        <w:rPr>
          <w:rFonts w:ascii="Times" w:eastAsia="Times New Roman" w:hAnsi="Times" w:cs="Times"/>
          <w:sz w:val="20"/>
          <w:szCs w:val="20"/>
        </w:rPr>
      </w:pPr>
    </w:p>
    <w:p w:rsidR="008B4437" w:rsidRDefault="003020AB">
      <w:pPr>
        <w:divId w:val="1632130712"/>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National Shipping Authority, Ship Manager Citizenship </w:t>
        </w:r>
      </w:hyperlink>
    </w:p>
    <w:p w:rsidR="008B4437" w:rsidRDefault="008B4437">
      <w:pPr>
        <w:rPr>
          <w:rFonts w:ascii="Times" w:eastAsia="Times New Roman" w:hAnsi="Times" w:cs="Times"/>
          <w:sz w:val="20"/>
          <w:szCs w:val="20"/>
        </w:rPr>
      </w:pPr>
    </w:p>
    <w:p w:rsidR="008B4437" w:rsidRDefault="003020AB">
      <w:pPr>
        <w:rPr>
          <w:rFonts w:ascii="Times" w:eastAsia="Times New Roman" w:hAnsi="Times" w:cs="Times"/>
        </w:rPr>
      </w:pPr>
      <w:r>
        <w:rPr>
          <w:rFonts w:ascii="Times" w:eastAsia="Times New Roman" w:hAnsi="Times" w:cs="Times"/>
          <w:b/>
          <w:bCs/>
        </w:rPr>
        <w:t>National Highway Traffic Safety Administration</w:t>
      </w:r>
    </w:p>
    <w:p w:rsidR="008B4437" w:rsidRDefault="003020AB">
      <w:pPr>
        <w:divId w:val="476071257"/>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Tire Fuel Efficiency Consumer Information - Part 2</w:t>
        </w:r>
      </w:hyperlink>
    </w:p>
    <w:p w:rsidR="008B4437" w:rsidRDefault="008B4437">
      <w:pPr>
        <w:rPr>
          <w:rFonts w:ascii="Times" w:eastAsia="Times New Roman" w:hAnsi="Times" w:cs="Times"/>
          <w:sz w:val="20"/>
          <w:szCs w:val="20"/>
        </w:rPr>
      </w:pPr>
    </w:p>
    <w:p w:rsidR="008B4437" w:rsidRDefault="003020AB">
      <w:pPr>
        <w:divId w:val="85931973"/>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Mandatory Event Data Recorder Requirements </w:t>
        </w:r>
      </w:hyperlink>
    </w:p>
    <w:p w:rsidR="008B4437" w:rsidRDefault="008B4437">
      <w:pPr>
        <w:rPr>
          <w:rFonts w:ascii="Times" w:eastAsia="Times New Roman" w:hAnsi="Times" w:cs="Times"/>
          <w:sz w:val="20"/>
          <w:szCs w:val="20"/>
        </w:rPr>
      </w:pPr>
    </w:p>
    <w:p w:rsidR="008B4437" w:rsidRDefault="003020AB">
      <w:pPr>
        <w:divId w:val="196239322"/>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Heavy Vehicle Speed Limiters </w:t>
        </w:r>
      </w:hyperlink>
    </w:p>
    <w:p w:rsidR="008B4437" w:rsidRDefault="008B4437">
      <w:pPr>
        <w:rPr>
          <w:rFonts w:ascii="Times" w:eastAsia="Times New Roman" w:hAnsi="Times" w:cs="Times"/>
          <w:sz w:val="20"/>
          <w:szCs w:val="20"/>
        </w:rPr>
      </w:pPr>
    </w:p>
    <w:p w:rsidR="008B4437" w:rsidRDefault="003020AB">
      <w:pPr>
        <w:divId w:val="1237745203"/>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Sound for Hybrid and Electric Vehicles </w:t>
        </w:r>
      </w:hyperlink>
    </w:p>
    <w:p w:rsidR="008B4437" w:rsidRDefault="008B4437">
      <w:pPr>
        <w:rPr>
          <w:rFonts w:ascii="Times" w:eastAsia="Times New Roman" w:hAnsi="Times" w:cs="Times"/>
          <w:sz w:val="20"/>
          <w:szCs w:val="20"/>
        </w:rPr>
      </w:pPr>
    </w:p>
    <w:p w:rsidR="008B4437" w:rsidRDefault="003020AB">
      <w:pPr>
        <w:divId w:val="395472976"/>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Establish Side Impact Performance Requirements for Child Restraint Systems (MAP-21) </w:t>
        </w:r>
      </w:hyperlink>
    </w:p>
    <w:p w:rsidR="008B4437" w:rsidRDefault="008B4437">
      <w:pPr>
        <w:rPr>
          <w:rFonts w:ascii="Times" w:eastAsia="Times New Roman" w:hAnsi="Times" w:cs="Times"/>
          <w:sz w:val="20"/>
          <w:szCs w:val="20"/>
        </w:rPr>
      </w:pPr>
    </w:p>
    <w:p w:rsidR="008B4437" w:rsidRDefault="003020AB">
      <w:pPr>
        <w:divId w:val="1479225435"/>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Motorcoach Rollover Structural Integrity (MAP-21) </w:t>
        </w:r>
      </w:hyperlink>
    </w:p>
    <w:p w:rsidR="008B4437" w:rsidRDefault="008B4437">
      <w:pPr>
        <w:rPr>
          <w:rFonts w:ascii="Times" w:eastAsia="Times New Roman" w:hAnsi="Times" w:cs="Times"/>
          <w:sz w:val="20"/>
          <w:szCs w:val="20"/>
        </w:rPr>
      </w:pPr>
    </w:p>
    <w:p w:rsidR="008B4437" w:rsidRDefault="003020AB">
      <w:pPr>
        <w:divId w:val="408305996"/>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Electronic Stability Control Systems for Heavy Vehicles (MAP-21) </w:t>
        </w:r>
      </w:hyperlink>
    </w:p>
    <w:p w:rsidR="008B4437" w:rsidRDefault="008B4437">
      <w:pPr>
        <w:rPr>
          <w:rFonts w:ascii="Times" w:eastAsia="Times New Roman" w:hAnsi="Times" w:cs="Times"/>
          <w:sz w:val="20"/>
          <w:szCs w:val="20"/>
        </w:rPr>
      </w:pPr>
    </w:p>
    <w:p w:rsidR="008B4437" w:rsidRDefault="003020AB">
      <w:pPr>
        <w:divId w:val="425885629"/>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FMVSS No. 218 and Enforcement Policy Concerning Novelty Helmets</w:t>
        </w:r>
      </w:hyperlink>
    </w:p>
    <w:p w:rsidR="008B4437" w:rsidRDefault="008B4437">
      <w:pPr>
        <w:rPr>
          <w:rFonts w:ascii="Times" w:eastAsia="Times New Roman" w:hAnsi="Times" w:cs="Times"/>
          <w:sz w:val="20"/>
          <w:szCs w:val="20"/>
        </w:rPr>
      </w:pPr>
    </w:p>
    <w:p w:rsidR="008B4437" w:rsidRDefault="003020AB">
      <w:pPr>
        <w:divId w:val="473106722"/>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Amend Definition of 3-Wheeled Vehicles</w:t>
        </w:r>
      </w:hyperlink>
    </w:p>
    <w:p w:rsidR="008B4437" w:rsidRDefault="008B4437">
      <w:pPr>
        <w:rPr>
          <w:rFonts w:ascii="Times" w:eastAsia="Times New Roman" w:hAnsi="Times" w:cs="Times"/>
          <w:sz w:val="20"/>
          <w:szCs w:val="20"/>
        </w:rPr>
      </w:pPr>
    </w:p>
    <w:p w:rsidR="008B4437" w:rsidRDefault="003020AB">
      <w:pPr>
        <w:divId w:val="1863281892"/>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Part 571 New FMVSS, Lamps and Reflective Devices for Agricultural Equipment (MAP-21)</w:t>
        </w:r>
      </w:hyperlink>
    </w:p>
    <w:p w:rsidR="008B4437" w:rsidRDefault="008B4437">
      <w:pPr>
        <w:rPr>
          <w:rFonts w:ascii="Times" w:eastAsia="Times New Roman" w:hAnsi="Times" w:cs="Times"/>
          <w:sz w:val="20"/>
          <w:szCs w:val="20"/>
        </w:rPr>
      </w:pPr>
    </w:p>
    <w:p w:rsidR="008B4437" w:rsidRDefault="003020AB">
      <w:pPr>
        <w:divId w:val="331836309"/>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Uniform Procedures for State Highway Safety Programs (MAP-21)</w:t>
        </w:r>
      </w:hyperlink>
    </w:p>
    <w:p w:rsidR="008B4437" w:rsidRDefault="008B4437">
      <w:pPr>
        <w:rPr>
          <w:rFonts w:ascii="Times" w:eastAsia="Times New Roman" w:hAnsi="Times" w:cs="Times"/>
          <w:sz w:val="20"/>
          <w:szCs w:val="20"/>
        </w:rPr>
      </w:pPr>
    </w:p>
    <w:p w:rsidR="008B4437" w:rsidRDefault="003020AB">
      <w:pPr>
        <w:divId w:val="1830946526"/>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Fuel Efficiency Standards for Medium- and Heavy-Duty Vehicles and Work Trucks: Phase 2</w:t>
        </w:r>
      </w:hyperlink>
    </w:p>
    <w:p w:rsidR="008B4437" w:rsidRDefault="008B4437">
      <w:pPr>
        <w:rPr>
          <w:rFonts w:ascii="Times" w:eastAsia="Times New Roman" w:hAnsi="Times" w:cs="Times"/>
          <w:sz w:val="20"/>
          <w:szCs w:val="20"/>
        </w:rPr>
      </w:pPr>
    </w:p>
    <w:p w:rsidR="008B4437" w:rsidRDefault="003020AB">
      <w:pPr>
        <w:rPr>
          <w:rFonts w:ascii="Times" w:eastAsia="Times New Roman" w:hAnsi="Times" w:cs="Times"/>
        </w:rPr>
      </w:pPr>
      <w:r>
        <w:rPr>
          <w:rFonts w:ascii="Times" w:eastAsia="Times New Roman" w:hAnsi="Times" w:cs="Times"/>
          <w:b/>
          <w:bCs/>
        </w:rPr>
        <w:t>Office of the Secretary</w:t>
      </w:r>
    </w:p>
    <w:p w:rsidR="008B4437" w:rsidRDefault="003020AB">
      <w:pPr>
        <w:divId w:val="1779177773"/>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 xml:space="preserve">Stowage of Wheelchairs, other Mobility Aids and other Assistive Devices </w:t>
        </w:r>
      </w:hyperlink>
    </w:p>
    <w:p w:rsidR="008B4437" w:rsidRDefault="008B4437">
      <w:pPr>
        <w:rPr>
          <w:rFonts w:ascii="Times" w:eastAsia="Times New Roman" w:hAnsi="Times" w:cs="Times"/>
          <w:sz w:val="20"/>
          <w:szCs w:val="20"/>
        </w:rPr>
      </w:pPr>
    </w:p>
    <w:p w:rsidR="008B4437" w:rsidRDefault="003020AB">
      <w:pPr>
        <w:divId w:val="1931348329"/>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 xml:space="preserve">Accessibility of Airports </w:t>
        </w:r>
      </w:hyperlink>
    </w:p>
    <w:p w:rsidR="008B4437" w:rsidRDefault="008B4437">
      <w:pPr>
        <w:rPr>
          <w:rFonts w:ascii="Times" w:eastAsia="Times New Roman" w:hAnsi="Times" w:cs="Times"/>
          <w:sz w:val="20"/>
          <w:szCs w:val="20"/>
        </w:rPr>
      </w:pPr>
    </w:p>
    <w:p w:rsidR="008B4437" w:rsidRDefault="003020AB">
      <w:pPr>
        <w:divId w:val="49888609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Smoking of Electronic Cigarettes On Commercial Aircraft</w:t>
        </w:r>
      </w:hyperlink>
    </w:p>
    <w:p w:rsidR="008B4437" w:rsidRDefault="008B4437">
      <w:pPr>
        <w:rPr>
          <w:rFonts w:ascii="Times" w:eastAsia="Times New Roman" w:hAnsi="Times" w:cs="Times"/>
          <w:sz w:val="20"/>
          <w:szCs w:val="20"/>
        </w:rPr>
      </w:pPr>
    </w:p>
    <w:p w:rsidR="008B4437" w:rsidRDefault="003020AB">
      <w:pPr>
        <w:divId w:val="1325939113"/>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 xml:space="preserve">Disadvantaged Business Enterprise (DBE Program Improvements, Phase 2) </w:t>
        </w:r>
      </w:hyperlink>
    </w:p>
    <w:p w:rsidR="008B4437" w:rsidRDefault="008B4437">
      <w:pPr>
        <w:rPr>
          <w:rFonts w:ascii="Times" w:eastAsia="Times New Roman" w:hAnsi="Times" w:cs="Times"/>
          <w:sz w:val="20"/>
          <w:szCs w:val="20"/>
        </w:rPr>
      </w:pPr>
    </w:p>
    <w:p w:rsidR="008B4437" w:rsidRDefault="003020AB">
      <w:pPr>
        <w:divId w:val="331808834"/>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Airline Pricing Transparency and Other Consumer Protection Issues</w:t>
        </w:r>
      </w:hyperlink>
    </w:p>
    <w:p w:rsidR="008B4437" w:rsidRDefault="008B4437">
      <w:pPr>
        <w:rPr>
          <w:rFonts w:ascii="Times" w:eastAsia="Times New Roman" w:hAnsi="Times" w:cs="Times"/>
          <w:sz w:val="20"/>
          <w:szCs w:val="20"/>
        </w:rPr>
      </w:pPr>
    </w:p>
    <w:p w:rsidR="008B4437" w:rsidRDefault="003020AB">
      <w:pPr>
        <w:divId w:val="1554736703"/>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8B4437" w:rsidRDefault="008B4437">
      <w:pPr>
        <w:rPr>
          <w:rFonts w:ascii="Times" w:eastAsia="Times New Roman" w:hAnsi="Times" w:cs="Times"/>
          <w:sz w:val="20"/>
          <w:szCs w:val="20"/>
        </w:rPr>
      </w:pPr>
    </w:p>
    <w:p w:rsidR="008B4437" w:rsidRDefault="003020AB">
      <w:pPr>
        <w:divId w:val="357858548"/>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Transportation for Individuals with Disabilities: Reasonable Modification</w:t>
        </w:r>
      </w:hyperlink>
    </w:p>
    <w:p w:rsidR="008B4437" w:rsidRDefault="008B4437">
      <w:pPr>
        <w:rPr>
          <w:rFonts w:ascii="Times" w:eastAsia="Times New Roman" w:hAnsi="Times" w:cs="Times"/>
          <w:sz w:val="20"/>
          <w:szCs w:val="20"/>
        </w:rPr>
      </w:pPr>
    </w:p>
    <w:p w:rsidR="008B4437" w:rsidRDefault="003020AB">
      <w:pPr>
        <w:divId w:val="1179077575"/>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Transportation Services for Individuals with Disabilities: Over-the-Road Buses (RRR)</w:t>
        </w:r>
      </w:hyperlink>
    </w:p>
    <w:p w:rsidR="008B4437" w:rsidRDefault="008B4437">
      <w:pPr>
        <w:rPr>
          <w:rFonts w:ascii="Times" w:eastAsia="Times New Roman" w:hAnsi="Times" w:cs="Times"/>
          <w:sz w:val="20"/>
          <w:szCs w:val="20"/>
        </w:rPr>
      </w:pPr>
    </w:p>
    <w:p w:rsidR="008B4437" w:rsidRDefault="003020AB">
      <w:pPr>
        <w:divId w:val="811480406"/>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 xml:space="preserve">Use of Mobile Wireless Devices for Voice Calls on Aircraft </w:t>
        </w:r>
      </w:hyperlink>
    </w:p>
    <w:p w:rsidR="008B4437" w:rsidRDefault="008B4437">
      <w:pPr>
        <w:rPr>
          <w:rFonts w:ascii="Times" w:eastAsia="Times New Roman" w:hAnsi="Times" w:cs="Times"/>
          <w:sz w:val="20"/>
          <w:szCs w:val="20"/>
        </w:rPr>
      </w:pPr>
    </w:p>
    <w:p w:rsidR="008B4437" w:rsidRDefault="003020AB">
      <w:pPr>
        <w:divId w:val="937516720"/>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Reporting Ancillary Airline Passenger Revenues</w:t>
        </w:r>
      </w:hyperlink>
    </w:p>
    <w:p w:rsidR="008B4437" w:rsidRDefault="008B4437">
      <w:pPr>
        <w:rPr>
          <w:rFonts w:ascii="Times" w:eastAsia="Times New Roman" w:hAnsi="Times" w:cs="Times"/>
          <w:sz w:val="20"/>
          <w:szCs w:val="20"/>
        </w:rPr>
      </w:pPr>
    </w:p>
    <w:p w:rsidR="008B4437" w:rsidRDefault="003020AB">
      <w:pPr>
        <w:divId w:val="821582604"/>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 xml:space="preserve">Accessible In-Flight Entertainment </w:t>
        </w:r>
      </w:hyperlink>
    </w:p>
    <w:p w:rsidR="008B4437" w:rsidRDefault="008B4437">
      <w:pPr>
        <w:rPr>
          <w:rFonts w:ascii="Times" w:eastAsia="Times New Roman" w:hAnsi="Times" w:cs="Times"/>
          <w:sz w:val="20"/>
          <w:szCs w:val="20"/>
        </w:rPr>
      </w:pPr>
    </w:p>
    <w:p w:rsidR="008B4437" w:rsidRDefault="003020AB">
      <w:pPr>
        <w:divId w:val="2138254981"/>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Adoption of Governmentwide Uniform Administrative Requirements, Cost Principles, and Audit Requirements for Federal Awards</w:t>
        </w:r>
      </w:hyperlink>
    </w:p>
    <w:p w:rsidR="008B4437" w:rsidRDefault="008B4437">
      <w:pPr>
        <w:rPr>
          <w:rFonts w:ascii="Times" w:eastAsia="Times New Roman" w:hAnsi="Times" w:cs="Times"/>
          <w:sz w:val="20"/>
          <w:szCs w:val="20"/>
        </w:rPr>
      </w:pPr>
    </w:p>
    <w:p w:rsidR="008B4437" w:rsidRDefault="003020AB">
      <w:pPr>
        <w:rPr>
          <w:rFonts w:ascii="Times" w:eastAsia="Times New Roman" w:hAnsi="Times" w:cs="Times"/>
        </w:rPr>
      </w:pPr>
      <w:r>
        <w:rPr>
          <w:rFonts w:ascii="Times" w:eastAsia="Times New Roman" w:hAnsi="Times" w:cs="Times"/>
          <w:b/>
          <w:bCs/>
        </w:rPr>
        <w:t>Pipeline and Hazardous Materials Safety Administration</w:t>
      </w:r>
    </w:p>
    <w:p w:rsidR="008B4437" w:rsidRDefault="003020AB">
      <w:pPr>
        <w:divId w:val="686059854"/>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Hazardous Materials: Compatibility with the Regulations of the International Atomic Energy Agency (IAEA) (RRR)</w:t>
        </w:r>
      </w:hyperlink>
    </w:p>
    <w:p w:rsidR="008B4437" w:rsidRDefault="008B4437">
      <w:pPr>
        <w:rPr>
          <w:rFonts w:ascii="Times" w:eastAsia="Times New Roman" w:hAnsi="Times" w:cs="Times"/>
          <w:sz w:val="20"/>
          <w:szCs w:val="20"/>
        </w:rPr>
      </w:pPr>
    </w:p>
    <w:p w:rsidR="008B4437" w:rsidRDefault="003020AB">
      <w:pPr>
        <w:divId w:val="1576822838"/>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Pipeline Safety: Enforcement of State Excavation Damage Laws</w:t>
        </w:r>
      </w:hyperlink>
    </w:p>
    <w:p w:rsidR="008B4437" w:rsidRDefault="008B4437">
      <w:pPr>
        <w:rPr>
          <w:rFonts w:ascii="Times" w:eastAsia="Times New Roman" w:hAnsi="Times" w:cs="Times"/>
          <w:sz w:val="20"/>
          <w:szCs w:val="20"/>
        </w:rPr>
      </w:pPr>
    </w:p>
    <w:p w:rsidR="008B4437" w:rsidRDefault="003020AB">
      <w:pPr>
        <w:divId w:val="1964574772"/>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Hazardous Materials: Revisions to Requirements for the Transportation of Lithium Batteries</w:t>
        </w:r>
      </w:hyperlink>
    </w:p>
    <w:p w:rsidR="008B4437" w:rsidRDefault="008B4437">
      <w:pPr>
        <w:rPr>
          <w:rFonts w:ascii="Times" w:eastAsia="Times New Roman" w:hAnsi="Times" w:cs="Times"/>
          <w:sz w:val="20"/>
          <w:szCs w:val="20"/>
        </w:rPr>
      </w:pPr>
    </w:p>
    <w:p w:rsidR="008B4437" w:rsidRDefault="003020AB">
      <w:pPr>
        <w:divId w:val="972635243"/>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8B4437" w:rsidRDefault="008B4437">
      <w:pPr>
        <w:rPr>
          <w:rFonts w:ascii="Times" w:eastAsia="Times New Roman" w:hAnsi="Times" w:cs="Times"/>
          <w:sz w:val="20"/>
          <w:szCs w:val="20"/>
        </w:rPr>
      </w:pPr>
    </w:p>
    <w:p w:rsidR="008B4437" w:rsidRDefault="003020AB">
      <w:pPr>
        <w:divId w:val="1810245772"/>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Miscellaneous Amendments to the Pipeline Safety Regulations</w:t>
        </w:r>
      </w:hyperlink>
    </w:p>
    <w:p w:rsidR="008B4437" w:rsidRDefault="008B4437">
      <w:pPr>
        <w:rPr>
          <w:rFonts w:ascii="Times" w:eastAsia="Times New Roman" w:hAnsi="Times" w:cs="Times"/>
          <w:sz w:val="20"/>
          <w:szCs w:val="20"/>
        </w:rPr>
      </w:pPr>
    </w:p>
    <w:p w:rsidR="008B4437" w:rsidRDefault="003020AB">
      <w:pPr>
        <w:divId w:val="447890342"/>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Pipeline Safety: Safety of On-Shore Liquid Hazardous Pipelines</w:t>
        </w:r>
      </w:hyperlink>
    </w:p>
    <w:p w:rsidR="008B4437" w:rsidRDefault="008B4437">
      <w:pPr>
        <w:rPr>
          <w:rFonts w:ascii="Times" w:eastAsia="Times New Roman" w:hAnsi="Times" w:cs="Times"/>
          <w:sz w:val="20"/>
          <w:szCs w:val="20"/>
        </w:rPr>
      </w:pPr>
    </w:p>
    <w:p w:rsidR="008B4437" w:rsidRDefault="003020AB">
      <w:pPr>
        <w:divId w:val="1484662013"/>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Pipeline Safety: Excess Flow Valves In Applications Other Than Single-Family Residences in Gas Distribution Systems</w:t>
        </w:r>
      </w:hyperlink>
    </w:p>
    <w:p w:rsidR="008B4437" w:rsidRDefault="008B4437">
      <w:pPr>
        <w:rPr>
          <w:rFonts w:ascii="Times" w:eastAsia="Times New Roman" w:hAnsi="Times" w:cs="Times"/>
          <w:sz w:val="20"/>
          <w:szCs w:val="20"/>
        </w:rPr>
      </w:pPr>
    </w:p>
    <w:p w:rsidR="008B4437" w:rsidRDefault="003020AB">
      <w:pPr>
        <w:divId w:val="519973877"/>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Pipeline Safety: Gas Transmission (RRR)</w:t>
        </w:r>
      </w:hyperlink>
    </w:p>
    <w:p w:rsidR="008B4437" w:rsidRDefault="008B4437">
      <w:pPr>
        <w:rPr>
          <w:rFonts w:ascii="Times" w:eastAsia="Times New Roman" w:hAnsi="Times" w:cs="Times"/>
          <w:sz w:val="20"/>
          <w:szCs w:val="20"/>
        </w:rPr>
      </w:pPr>
    </w:p>
    <w:p w:rsidR="008B4437" w:rsidRDefault="003020AB">
      <w:pPr>
        <w:divId w:val="1560706102"/>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Hazardous Materials: Reverse Logistics (RRR)</w:t>
        </w:r>
      </w:hyperlink>
    </w:p>
    <w:p w:rsidR="008B4437" w:rsidRDefault="008B4437">
      <w:pPr>
        <w:rPr>
          <w:rFonts w:ascii="Times" w:eastAsia="Times New Roman" w:hAnsi="Times" w:cs="Times"/>
          <w:sz w:val="20"/>
          <w:szCs w:val="20"/>
        </w:rPr>
      </w:pPr>
    </w:p>
    <w:p w:rsidR="008B4437" w:rsidRDefault="003020AB">
      <w:pPr>
        <w:divId w:val="1063063119"/>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Requirements for the Safe Transportation of Bulk Explosives (RRR)</w:t>
        </w:r>
      </w:hyperlink>
    </w:p>
    <w:p w:rsidR="008B4437" w:rsidRDefault="008B4437">
      <w:pPr>
        <w:rPr>
          <w:rFonts w:ascii="Times" w:eastAsia="Times New Roman" w:hAnsi="Times" w:cs="Times"/>
          <w:sz w:val="20"/>
          <w:szCs w:val="20"/>
        </w:rPr>
      </w:pPr>
    </w:p>
    <w:p w:rsidR="008B4437" w:rsidRDefault="003020AB">
      <w:pPr>
        <w:divId w:val="1907450954"/>
        <w:rPr>
          <w:rFonts w:ascii="Times" w:eastAsia="Times New Roman" w:hAnsi="Times" w:cs="Times"/>
        </w:rPr>
      </w:pPr>
      <w:r>
        <w:rPr>
          <w:rFonts w:ascii="Times" w:eastAsia="Times New Roman" w:hAnsi="Times" w:cs="Times"/>
        </w:rPr>
        <w:t>107. </w:t>
      </w:r>
      <w:hyperlink w:anchor="107" w:history="1">
        <w:r>
          <w:rPr>
            <w:rStyle w:val="Hyperlink"/>
            <w:rFonts w:ascii="Times" w:eastAsia="Times New Roman" w:hAnsi="Times" w:cs="Times"/>
          </w:rPr>
          <w:t>Hazardous Materials: Enhanced Tank Car Standards and Operational Controls for High-Hazard Flammable Trains</w:t>
        </w:r>
      </w:hyperlink>
    </w:p>
    <w:p w:rsidR="008B4437" w:rsidRDefault="008B4437">
      <w:pPr>
        <w:rPr>
          <w:rFonts w:ascii="Times" w:eastAsia="Times New Roman" w:hAnsi="Times" w:cs="Times"/>
          <w:sz w:val="20"/>
          <w:szCs w:val="20"/>
        </w:rPr>
      </w:pPr>
    </w:p>
    <w:p w:rsidR="008B4437" w:rsidRDefault="003020AB">
      <w:pPr>
        <w:divId w:val="425618039"/>
        <w:rPr>
          <w:rFonts w:ascii="Times" w:eastAsia="Times New Roman" w:hAnsi="Times" w:cs="Times"/>
        </w:rPr>
      </w:pPr>
      <w:r>
        <w:rPr>
          <w:rFonts w:ascii="Times" w:eastAsia="Times New Roman" w:hAnsi="Times" w:cs="Times"/>
        </w:rPr>
        <w:t>108. </w:t>
      </w:r>
      <w:hyperlink w:anchor="108" w:history="1">
        <w:r>
          <w:rPr>
            <w:rStyle w:val="Hyperlink"/>
            <w:rFonts w:ascii="Times" w:eastAsia="Times New Roman" w:hAnsi="Times" w:cs="Times"/>
          </w:rPr>
          <w:t>Pipeline Safety: Operator Qualification, Cost Recovery, Accident and Incident Notification, and Other Changes (RRR)</w:t>
        </w:r>
      </w:hyperlink>
    </w:p>
    <w:p w:rsidR="008B4437" w:rsidRDefault="008B4437">
      <w:pPr>
        <w:rPr>
          <w:rFonts w:ascii="Times" w:eastAsia="Times New Roman" w:hAnsi="Times" w:cs="Times"/>
          <w:sz w:val="20"/>
          <w:szCs w:val="20"/>
        </w:rPr>
      </w:pPr>
    </w:p>
    <w:p w:rsidR="008B4437" w:rsidRDefault="003020AB">
      <w:pPr>
        <w:divId w:val="30155537"/>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Hazardous Materials: Special Permit SOP and Evaluation (MAP-21)</w:t>
        </w:r>
      </w:hyperlink>
    </w:p>
    <w:p w:rsidR="008B4437" w:rsidRDefault="008B4437">
      <w:pPr>
        <w:rPr>
          <w:rFonts w:ascii="Times" w:eastAsia="Times New Roman" w:hAnsi="Times" w:cs="Times"/>
          <w:sz w:val="20"/>
          <w:szCs w:val="20"/>
        </w:rPr>
      </w:pPr>
    </w:p>
    <w:p w:rsidR="008B4437" w:rsidRDefault="003020AB">
      <w:pPr>
        <w:divId w:val="1477145924"/>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8B4437" w:rsidRDefault="008B4437">
      <w:pPr>
        <w:rPr>
          <w:rFonts w:ascii="Times" w:eastAsia="Times New Roman" w:hAnsi="Times" w:cs="Times"/>
          <w:sz w:val="20"/>
          <w:szCs w:val="20"/>
        </w:rPr>
      </w:pPr>
    </w:p>
    <w:p w:rsidR="008B4437" w:rsidRDefault="003020AB">
      <w:pPr>
        <w:divId w:val="1283876299"/>
        <w:rPr>
          <w:rFonts w:ascii="Times" w:eastAsia="Times New Roman" w:hAnsi="Times" w:cs="Times"/>
        </w:rPr>
      </w:pPr>
      <w:r>
        <w:rPr>
          <w:rFonts w:ascii="Times" w:eastAsia="Times New Roman" w:hAnsi="Times" w:cs="Times"/>
        </w:rPr>
        <w:t>111. </w:t>
      </w:r>
      <w:hyperlink w:anchor="111" w:history="1">
        <w:r>
          <w:rPr>
            <w:rStyle w:val="Hyperlink"/>
            <w:rFonts w:ascii="Times" w:eastAsia="Times New Roman" w:hAnsi="Times" w:cs="Times"/>
          </w:rPr>
          <w:t>Hazardous Materials: Review and Update of Rail Carrier Regulations in Part 174</w:t>
        </w:r>
      </w:hyperlink>
    </w:p>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8B4437">
        <w:trPr>
          <w:tblCellSpacing w:w="20" w:type="dxa"/>
        </w:trPr>
        <w:tc>
          <w:tcPr>
            <w:tcW w:w="0" w:type="auto"/>
            <w:gridSpan w:val="2"/>
            <w:vAlign w:val="center"/>
            <w:hideMark/>
          </w:tcPr>
          <w:p w:rsidR="008B4437" w:rsidRDefault="003C4B48">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2120-AJ34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2120-AJ38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2120-AJ42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Flight and Duty Time Limitations and Rest Requirements; Supplemental Regulatory Impact Analysis</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2120-AJ58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2120-AJ60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2120-AJ69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2120-AJ71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2120-AJ78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2120-AJ79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2120-AJ86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2120-AJ87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2120-AJ89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2120-AJ95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2120-AK08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Extension Act of 2010 (PL 111-216) and that are included in a separate rulemaking (2120-AJ00). By ensuring the simulators provide an accurate and realistic simulation, this rulemaking would allow for training on the following tasks: (1) full/aerodynamic stall, and (2) upset recognition and recovery, as identified in PL 111-216. Furthermore, this rulemaking would improve the minimum FSTD evaluation requirements for gusting crosswinds (takeoff/landing), engine and airframe icing, and bounced landing recovery methods in response to NTSB and Aviation Rulemaking Committee recommendations. The intended effect is to ensure an adequate level of simulator fidelity. This rulemaking was recently downgraded to nonsignificant and will not appear on next </w:t>
            </w:r>
            <w:r w:rsidR="000146F4">
              <w:rPr>
                <w:rFonts w:ascii="Times" w:eastAsia="Times New Roman" w:hAnsi="Times" w:cs="Times"/>
                <w:sz w:val="20"/>
                <w:szCs w:val="20"/>
              </w:rPr>
              <w:t>month’s</w:t>
            </w:r>
            <w:r>
              <w:rPr>
                <w:rFonts w:ascii="Times" w:eastAsia="Times New Roman" w:hAnsi="Times" w:cs="Times"/>
                <w:sz w:val="20"/>
                <w:szCs w:val="20"/>
              </w:rPr>
              <w:t xml:space="preserve"> report.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2120-AK09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14621</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2120-AK22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2120-AK26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Harmonization of Airworthiness Standards Fire Extinguishers and Class B and F Cargo Compartments</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Fire Extinguishers &amp; Class B&amp;F Cargo Compartments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2120-AK29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harmonize several part 25 fire extinguisher and cargo compartment requirements with those in the EASA Certification Specifications for Large Aeroplanes (CS-25). It would limit the size of an existing cargo compartment, add a new definition for a class of cargo compartments without size limitation, update associated fire extinguisher requirements, and propose cargo liner and floor panel requirements and their material testing criteria for the narrow cargo compartments. This action would benefit manufacturers who would only need to consider one single set of certification requirements. This rulemaking was recently downgraded to nonsignificant and will not appear on next </w:t>
            </w:r>
            <w:r w:rsidR="000146F4">
              <w:rPr>
                <w:rFonts w:ascii="Times" w:eastAsia="Times New Roman" w:hAnsi="Times" w:cs="Times"/>
                <w:sz w:val="20"/>
                <w:szCs w:val="20"/>
              </w:rPr>
              <w:t>month’s</w:t>
            </w:r>
            <w:r>
              <w:rPr>
                <w:rFonts w:ascii="Times" w:eastAsia="Times New Roman" w:hAnsi="Times" w:cs="Times"/>
                <w:sz w:val="20"/>
                <w:szCs w:val="20"/>
              </w:rPr>
              <w:t xml:space="preserve"> report.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2120-AK31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2120-AK33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 [FY 14 RED]</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2120-AK39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Pilot Privileges without a Medical</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2120-AK45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certain operations for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3" w:name="23"/>
            <w:r>
              <w:rPr>
                <w:rFonts w:ascii="Times" w:eastAsia="Times New Roman" w:hAnsi="Times" w:cs="Times"/>
                <w:b/>
                <w:bCs/>
                <w:sz w:val="20"/>
                <w:szCs w:val="20"/>
              </w:rPr>
              <w:lastRenderedPageBreak/>
              <w:t>Federal Highway Administration</w:t>
            </w:r>
          </w:p>
        </w:tc>
      </w:tr>
      <w:tr w:rsidR="008B4437">
        <w:trPr>
          <w:tblCellSpacing w:w="20" w:type="dxa"/>
        </w:trPr>
        <w:tc>
          <w:tcPr>
            <w:tcW w:w="0" w:type="auto"/>
            <w:gridSpan w:val="2"/>
            <w:vAlign w:val="center"/>
            <w:hideMark/>
          </w:tcPr>
          <w:p w:rsidR="008B4437" w:rsidRDefault="003C4B48">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3"/>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2125-AF24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2125-AF34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2125-AF49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13846</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2125-AF51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2125-AF52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2125-AF53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2125-AF54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2125-AF55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2125-AF56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17464</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2125-AF57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2125-AF63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2125-AF65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5" w:name="35"/>
            <w:r>
              <w:rPr>
                <w:rFonts w:ascii="Times" w:eastAsia="Times New Roman" w:hAnsi="Times" w:cs="Times"/>
                <w:b/>
                <w:bCs/>
                <w:sz w:val="20"/>
                <w:szCs w:val="20"/>
              </w:rPr>
              <w:lastRenderedPageBreak/>
              <w:t>Federal Motor Carrier Safety Administration</w:t>
            </w:r>
          </w:p>
        </w:tc>
      </w:tr>
      <w:tr w:rsidR="008B4437">
        <w:trPr>
          <w:tblCellSpacing w:w="20" w:type="dxa"/>
        </w:trPr>
        <w:tc>
          <w:tcPr>
            <w:tcW w:w="0" w:type="auto"/>
            <w:gridSpan w:val="2"/>
            <w:vAlign w:val="center"/>
            <w:hideMark/>
          </w:tcPr>
          <w:p w:rsidR="008B4437" w:rsidRDefault="003C4B48">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5"/>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2126-AA34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2126-AA35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2126-AA64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2126-AA70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2126-AA95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2126-AB01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0146F4">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0146F4">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0146F4">
              <w:rPr>
                <w:rFonts w:ascii="Times" w:eastAsia="Times New Roman" w:hAnsi="Times" w:cs="Times"/>
                <w:sz w:val="20"/>
                <w:szCs w:val="20"/>
              </w:rPr>
              <w:t>Nation’s</w:t>
            </w:r>
            <w:r>
              <w:rPr>
                <w:rFonts w:ascii="Times" w:eastAsia="Times New Roman" w:hAnsi="Times" w:cs="Times"/>
                <w:sz w:val="20"/>
                <w:szCs w:val="20"/>
              </w:rPr>
              <w:t xml:space="preserve"> roadways.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2126-AB17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2126-AB18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9703, 79 FR 22467</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2126-AB20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w:t>
            </w:r>
            <w:r w:rsidR="000146F4">
              <w:rPr>
                <w:rFonts w:ascii="Times" w:eastAsia="Times New Roman" w:hAnsi="Times" w:cs="Times"/>
                <w:sz w:val="20"/>
                <w:szCs w:val="20"/>
              </w:rPr>
              <w:t>Agency’s</w:t>
            </w:r>
            <w:r>
              <w:rPr>
                <w:rFonts w:ascii="Times" w:eastAsia="Times New Roman" w:hAnsi="Times" w:cs="Times"/>
                <w:sz w:val="20"/>
                <w:szCs w:val="20"/>
              </w:rPr>
              <w:t xml:space="preserve"> February 1, 2011, Notice of Proposed Rulemaking (NPRM) and addresses issues raised by the U.S. Court of Appeals for the Seventh Circuit in its 2011 decision vacating the </w:t>
            </w:r>
            <w:r w:rsidR="000146F4">
              <w:rPr>
                <w:rFonts w:ascii="Times" w:eastAsia="Times New Roman" w:hAnsi="Times" w:cs="Times"/>
                <w:sz w:val="20"/>
                <w:szCs w:val="20"/>
              </w:rPr>
              <w:t>Agency’s</w:t>
            </w:r>
            <w:r>
              <w:rPr>
                <w:rFonts w:ascii="Times" w:eastAsia="Times New Roman" w:hAnsi="Times" w:cs="Times"/>
                <w:sz w:val="20"/>
                <w:szCs w:val="20"/>
              </w:rPr>
              <w:t xml:space="preserve"> April 5, 2010, final rule concerning ELDs as well as subsequent statutory developments. The proposed requirements for ELDs would improve compliance with the HOS rules.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79 FR 17656, 79 FR 28471</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2126-AB44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these proposed rules for passenger-carrying CMVs are focused entirely on operational safety.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2126-AB46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ended 10/07/13.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2126-AB56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2126-AB57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27265</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2126-AB63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Commercial </w:t>
                  </w:r>
                  <w:r w:rsidR="000146F4">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2126-AB68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0146F4">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0146F4">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Minimum Levels of Financial Responsibility for Motor Carriers</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2126-AB74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2" w:name="52"/>
            <w:r>
              <w:rPr>
                <w:rFonts w:ascii="Times" w:eastAsia="Times New Roman" w:hAnsi="Times" w:cs="Times"/>
                <w:b/>
                <w:bCs/>
                <w:sz w:val="20"/>
                <w:szCs w:val="20"/>
              </w:rPr>
              <w:lastRenderedPageBreak/>
              <w:t>Federal Railroad Administration</w:t>
            </w:r>
          </w:p>
        </w:tc>
      </w:tr>
      <w:tr w:rsidR="008B4437">
        <w:trPr>
          <w:tblCellSpacing w:w="20" w:type="dxa"/>
        </w:trPr>
        <w:tc>
          <w:tcPr>
            <w:tcW w:w="0" w:type="auto"/>
            <w:gridSpan w:val="2"/>
            <w:vAlign w:val="center"/>
            <w:hideMark/>
          </w:tcPr>
          <w:p w:rsidR="008B4437" w:rsidRDefault="003C4B48">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2"/>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Roadway Worker Protection; Miscellaneous Revisions</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Roadway Worker Protection; Miscellaneous Revisions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2130-AB89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08/20/2012; End of Comment Period 10/19/2012.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FRA´s Roadway Worker Protection regulations in 49 CFR, Part 214, to further advance the on-track safety of railroad employees and contractors engaged in maintenance-of-way activities throughout the general railroad system of transportation, including clarification of existing regulations. In doing so, FRA will review existing technical bulletins and a safety advisory dealing with on-track safety to consider implications, and as appropriate, consider enhancements to the existing regulations. This rulemaking was recently downgraded to nonsignificant and will not appear on next </w:t>
            </w:r>
            <w:r w:rsidR="000146F4">
              <w:rPr>
                <w:rFonts w:ascii="Times" w:eastAsia="Times New Roman" w:hAnsi="Times" w:cs="Times"/>
                <w:sz w:val="20"/>
                <w:szCs w:val="20"/>
              </w:rPr>
              <w:t>month’s</w:t>
            </w:r>
            <w:r>
              <w:rPr>
                <w:rFonts w:ascii="Times" w:eastAsia="Times New Roman" w:hAnsi="Times" w:cs="Times"/>
                <w:sz w:val="20"/>
                <w:szCs w:val="20"/>
              </w:rPr>
              <w:t xml:space="preserve"> report.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06/26/2007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FRA-2008-0086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2130-AC06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2130-AC11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2130-AC14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2130-AC17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2130-AC23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2130-AC31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2130-AC32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2130-AC46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Federal Transit Administration</w:t>
            </w:r>
          </w:p>
        </w:tc>
      </w:tr>
      <w:tr w:rsidR="008B4437">
        <w:trPr>
          <w:tblCellSpacing w:w="20" w:type="dxa"/>
        </w:trPr>
        <w:tc>
          <w:tcPr>
            <w:tcW w:w="0" w:type="auto"/>
            <w:gridSpan w:val="2"/>
            <w:vAlign w:val="center"/>
            <w:hideMark/>
          </w:tcPr>
          <w:p w:rsidR="008B4437" w:rsidRDefault="003C4B48">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1"/>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2132-AB06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0146F4">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2132-AB07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2132-AB10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2132-AB11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2132-AB13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implements 49 U.S.C. 5324, as amended by MAP-21, the public transportation emergency relief program. The rulemaking establishes eligible activities and ineligible activities, processes, and procedures for applying for grants.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2132-AB16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2132-AB17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2132-AB18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2132-AB19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Federal Transit Administration</w:t>
            </w:r>
            <w:bookmarkEnd w:id="7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2132-AB20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1" w:name="71"/>
            <w:r>
              <w:rPr>
                <w:rFonts w:ascii="Times" w:eastAsia="Times New Roman" w:hAnsi="Times" w:cs="Times"/>
                <w:b/>
                <w:bCs/>
                <w:sz w:val="20"/>
                <w:szCs w:val="20"/>
              </w:rPr>
              <w:lastRenderedPageBreak/>
              <w:t>Maritime Administration</w:t>
            </w:r>
          </w:p>
        </w:tc>
      </w:tr>
      <w:tr w:rsidR="008B4437">
        <w:trPr>
          <w:tblCellSpacing w:w="20" w:type="dxa"/>
        </w:trPr>
        <w:tc>
          <w:tcPr>
            <w:tcW w:w="0" w:type="auto"/>
            <w:gridSpan w:val="2"/>
            <w:vAlign w:val="center"/>
            <w:hideMark/>
          </w:tcPr>
          <w:p w:rsidR="008B4437" w:rsidRDefault="003C4B48">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1"/>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2133-AB74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Maritime Administration</w:t>
            </w:r>
            <w:bookmarkEnd w:id="72"/>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2133-AB87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agency is considering whether to revise its longstanding citizenship requirements for Ready Reserve Fleet and National Defense Reserve Fleet Ship Managers and General Agents. The criteria are over 50 years old. It has been 20 years since we last queried the public on this issue. Our decision then was to leave the requirement unchanged. We are seeking to ensure whether the citizenship criteria are relevant and current with US maritime commerce today.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3" w:name="73"/>
            <w:r>
              <w:rPr>
                <w:rFonts w:ascii="Times" w:eastAsia="Times New Roman" w:hAnsi="Times" w:cs="Times"/>
                <w:b/>
                <w:bCs/>
                <w:sz w:val="20"/>
                <w:szCs w:val="20"/>
              </w:rPr>
              <w:lastRenderedPageBreak/>
              <w:t>National Highway Traffic Safety Administration</w:t>
            </w:r>
          </w:p>
        </w:tc>
      </w:tr>
      <w:tr w:rsidR="008B4437">
        <w:trPr>
          <w:tblCellSpacing w:w="20" w:type="dxa"/>
        </w:trPr>
        <w:tc>
          <w:tcPr>
            <w:tcW w:w="0" w:type="auto"/>
            <w:gridSpan w:val="2"/>
            <w:vAlign w:val="center"/>
            <w:hideMark/>
          </w:tcPr>
          <w:p w:rsidR="008B4437" w:rsidRDefault="003C4B48">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3"/>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2127-AK76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2127-AK86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2127-AK92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2127-AK93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2127-AK95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4569</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2127-AK96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2127-AK97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2127-AL01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8B443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Yellow</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2127-AL15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8B443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Yellow</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2127-AL28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2127-AL30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2127-AL52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0146F4">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0146F4">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5" w:name="85"/>
            <w:r>
              <w:rPr>
                <w:rFonts w:ascii="Times" w:eastAsia="Times New Roman" w:hAnsi="Times" w:cs="Times"/>
                <w:b/>
                <w:bCs/>
                <w:sz w:val="20"/>
                <w:szCs w:val="20"/>
              </w:rPr>
              <w:lastRenderedPageBreak/>
              <w:t>Office of the Secretary</w:t>
            </w:r>
          </w:p>
        </w:tc>
      </w:tr>
      <w:tr w:rsidR="008B4437">
        <w:trPr>
          <w:tblCellSpacing w:w="20" w:type="dxa"/>
        </w:trPr>
        <w:tc>
          <w:tcPr>
            <w:tcW w:w="0" w:type="auto"/>
            <w:gridSpan w:val="2"/>
            <w:vAlign w:val="center"/>
            <w:hideMark/>
          </w:tcPr>
          <w:p w:rsidR="008B4437" w:rsidRDefault="003C4B48">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5"/>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2105-AD90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2105-AD91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2105-AE06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Disadvantaged Business Enterprise (DBE Program Improvements, Phase 2) </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2105-AE08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changes to the DBE rule in such areas as application and personal net worth forms, transit vehicle manufacturers, and certification standards and procedures.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2105-AE11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0146F4">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0146F4">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0146F4">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29970</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2105-AE12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2105-AE15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2105-AE29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0146F4">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2105-AE30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Approved 02/14/2014; Publication Date: 02/24/2014; End of Comment Period 03/26/2014.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0146F4">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2105-AE31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Office of the Secretary</w:t>
            </w:r>
            <w:bookmarkEnd w:id="95"/>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2105-AE32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Office of the Secretary</w:t>
            </w:r>
            <w:bookmarkEnd w:id="9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2105-AE33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7" w:name="97"/>
            <w:r>
              <w:rPr>
                <w:rFonts w:ascii="Times" w:eastAsia="Times New Roman" w:hAnsi="Times" w:cs="Times"/>
                <w:b/>
                <w:bCs/>
                <w:sz w:val="20"/>
                <w:szCs w:val="20"/>
              </w:rPr>
              <w:lastRenderedPageBreak/>
              <w:t>Pipeline and Hazardous Materials Safety Administration</w:t>
            </w:r>
          </w:p>
        </w:tc>
      </w:tr>
      <w:tr w:rsidR="008B4437">
        <w:trPr>
          <w:tblCellSpacing w:w="20" w:type="dxa"/>
        </w:trPr>
        <w:tc>
          <w:tcPr>
            <w:tcW w:w="0" w:type="auto"/>
            <w:gridSpan w:val="2"/>
            <w:vAlign w:val="center"/>
            <w:hideMark/>
          </w:tcPr>
          <w:p w:rsidR="008B4437" w:rsidRDefault="003C4B48">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7"/>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2137-AE38</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8/12/2011; end of C/P 11/10/2011.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This rulemaking was recently downgraded to nonsignificant and will not appear on next </w:t>
            </w:r>
            <w:r w:rsidR="000146F4">
              <w:rPr>
                <w:rFonts w:ascii="Times" w:eastAsia="Times New Roman" w:hAnsi="Times" w:cs="Times"/>
                <w:sz w:val="20"/>
                <w:szCs w:val="20"/>
              </w:rPr>
              <w:t>month’s</w:t>
            </w:r>
            <w:r>
              <w:rPr>
                <w:rFonts w:ascii="Times" w:eastAsia="Times New Roman" w:hAnsi="Times" w:cs="Times"/>
                <w:sz w:val="20"/>
                <w:szCs w:val="20"/>
              </w:rPr>
              <w:t xml:space="preserve"> report.</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2137-AE43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2137-AE44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C/P closed 3/12/2010. Notice published 4/11/2012; C/P closed 5/11/2012. Notice published 1/7/2013; C/P closed 3/8/2013.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2137-AE53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planning to revise its regulatory evaluation for the rulemaking based on the findings contained in the GAO report. Pending the completion of the revision of the regulatory evaluation, the agency will work toward developing a final rule if supported by the revised regulatory evaluation.</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2137-AE59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2137-AE66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2137-AE71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2137-AE72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2137-AE81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7/5/2012; C/P closed 10/3/2012.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8B443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Yellow</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2137-AE86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7" w:name="107"/>
            <w:r>
              <w:rPr>
                <w:rFonts w:ascii="Times" w:eastAsia="Times New Roman" w:hAnsi="Times" w:cs="Times"/>
                <w:sz w:val="20"/>
                <w:szCs w:val="20"/>
              </w:rPr>
              <w:lastRenderedPageBreak/>
              <w:t>Pipeline and Hazardous Materials Safety Administration</w:t>
            </w:r>
            <w:bookmarkEnd w:id="107"/>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B443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Red</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2137-AE91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proposes new operational requirements for certain trains transporting a large volume of flammable materials, improvements in tank car standards, and revision of the general requirements for offerors to ensure proper classification and characterization of mined gases and liquids. These new requirements are designed to lessen the frequency and consequences of derailments involving ethanol, crude oil, and certain trains transporting a large volume of flammable materials. The growing reliance on trains to transport large volumes of flammable materials poses a significant risk to life, property, and the environment. These significant risks have been highlighted by the recent derailments of trains carrying crude oil in Casselton, North Dakota, Aliceville, Alabama, and Lac-Mégantic, Quebec, Canada. The proposed changes also address National Transportation Safety Board (NTSB) recommendations on accurate classification, enhanced tank cars, rail routing, oversight, and adequate response capabilities.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8" w:name="108"/>
            <w:r>
              <w:rPr>
                <w:rFonts w:ascii="Times" w:eastAsia="Times New Roman" w:hAnsi="Times" w:cs="Times"/>
                <w:sz w:val="20"/>
                <w:szCs w:val="20"/>
              </w:rPr>
              <w:lastRenderedPageBreak/>
              <w:t>Pipeline and Hazardous Materials Safety Administration</w:t>
            </w:r>
            <w:bookmarkEnd w:id="108"/>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2137-AE94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09" w:name="109"/>
            <w:r>
              <w:rPr>
                <w:rFonts w:ascii="Times" w:eastAsia="Times New Roman" w:hAnsi="Times" w:cs="Times"/>
                <w:sz w:val="20"/>
                <w:szCs w:val="20"/>
              </w:rPr>
              <w:lastRenderedPageBreak/>
              <w:t>Pipeline and Hazardous Materials Safety Administration</w:t>
            </w:r>
            <w:bookmarkEnd w:id="109"/>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B443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Green</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2137-AE99</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9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This rulemaking is required by section 33012(b) of MAP-21, and must be codified into the 49 C.F.R. by 10/1/2014. : 10/01/2014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10" w:name="110"/>
            <w:r>
              <w:rPr>
                <w:rFonts w:ascii="Times" w:eastAsia="Times New Roman" w:hAnsi="Times" w:cs="Times"/>
                <w:sz w:val="20"/>
                <w:szCs w:val="20"/>
              </w:rPr>
              <w:lastRenderedPageBreak/>
              <w:t>Pipeline and Hazardous Materials Safety Administration</w:t>
            </w:r>
            <w:bookmarkEnd w:id="110"/>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110. 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2137-AF06</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proposed rule would require mandatory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84"/>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4 2011 PSA : 01/03/2014</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B4437" w:rsidRDefault="003020A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B4437">
        <w:trPr>
          <w:tblCellSpacing w:w="20" w:type="dxa"/>
        </w:trPr>
        <w:tc>
          <w:tcPr>
            <w:tcW w:w="0" w:type="auto"/>
            <w:gridSpan w:val="2"/>
            <w:vAlign w:val="center"/>
            <w:hideMark/>
          </w:tcPr>
          <w:p w:rsidR="008B4437" w:rsidRDefault="003020AB">
            <w:pPr>
              <w:jc w:val="center"/>
              <w:rPr>
                <w:rFonts w:ascii="Times" w:eastAsia="Times New Roman" w:hAnsi="Times" w:cs="Times"/>
                <w:sz w:val="20"/>
                <w:szCs w:val="20"/>
              </w:rPr>
            </w:pPr>
            <w:bookmarkStart w:id="111" w:name="111"/>
            <w:r>
              <w:rPr>
                <w:rFonts w:ascii="Times" w:eastAsia="Times New Roman" w:hAnsi="Times" w:cs="Times"/>
                <w:sz w:val="20"/>
                <w:szCs w:val="20"/>
              </w:rPr>
              <w:lastRenderedPageBreak/>
              <w:t>Pipeline and Hazardous Materials Safety Administration</w:t>
            </w:r>
            <w:bookmarkEnd w:id="111"/>
          </w:p>
        </w:tc>
      </w:tr>
      <w:tr w:rsidR="008B4437">
        <w:trPr>
          <w:tblCellSpacing w:w="20" w:type="dxa"/>
        </w:trPr>
        <w:tc>
          <w:tcPr>
            <w:tcW w:w="360" w:type="dxa"/>
            <w:vAlign w:val="center"/>
            <w:hideMark/>
          </w:tcPr>
          <w:p w:rsidR="008B4437" w:rsidRDefault="003020AB">
            <w:pPr>
              <w:rPr>
                <w:rFonts w:ascii="Times" w:eastAsia="Times New Roman" w:hAnsi="Times" w:cs="Times"/>
                <w:sz w:val="20"/>
                <w:szCs w:val="20"/>
              </w:rPr>
            </w:pPr>
            <w:r>
              <w:rPr>
                <w:rFonts w:ascii="Times" w:eastAsia="Times New Roman" w:hAnsi="Times" w:cs="Times"/>
                <w:sz w:val="20"/>
                <w:szCs w:val="20"/>
              </w:rPr>
              <w:t>111. 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B443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8B4437" w:rsidRDefault="003020AB">
                  <w:pPr>
                    <w:rPr>
                      <w:rFonts w:ascii="Times" w:eastAsia="Times New Roman" w:hAnsi="Times" w:cs="Times"/>
                      <w:sz w:val="20"/>
                      <w:szCs w:val="20"/>
                    </w:rPr>
                  </w:pPr>
                  <w:r>
                    <w:rPr>
                      <w:rFonts w:ascii="Times" w:eastAsia="Times New Roman" w:hAnsi="Times" w:cs="Times"/>
                      <w:sz w:val="20"/>
                      <w:szCs w:val="20"/>
                    </w:rPr>
                    <w:t>Black</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RIN 2137-AF07</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B4437">
              <w:trPr>
                <w:tblCellSpacing w:w="0" w:type="dxa"/>
              </w:trPr>
              <w:tc>
                <w:tcPr>
                  <w:tcW w:w="300" w:type="dxa"/>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B4437">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B4437">
              <w:trPr>
                <w:tblCellSpacing w:w="0" w:type="dxa"/>
              </w:trPr>
              <w:tc>
                <w:tcPr>
                  <w:tcW w:w="0" w:type="auto"/>
                  <w:noWrap/>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B4437" w:rsidRDefault="008B4437">
                  <w:pPr>
                    <w:framePr w:hSpace="30" w:wrap="around" w:vAnchor="text" w:hAnchor="text"/>
                    <w:rPr>
                      <w:rFonts w:ascii="Times" w:eastAsia="Times New Roman" w:hAnsi="Times" w:cs="Times"/>
                      <w:sz w:val="20"/>
                      <w:szCs w:val="20"/>
                    </w:rPr>
                  </w:pP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B44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B443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B4437" w:rsidRDefault="003020AB" w:rsidP="003C4B48">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B4437">
              <w:trPr>
                <w:tblCellSpacing w:w="15" w:type="dxa"/>
              </w:trPr>
              <w:tc>
                <w:tcPr>
                  <w:tcW w:w="0" w:type="auto"/>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B4437" w:rsidRDefault="003020A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B4437" w:rsidRDefault="008B4437">
            <w:pPr>
              <w:rPr>
                <w:rFonts w:ascii="Times" w:eastAsia="Times New Roman" w:hAnsi="Times" w:cs="Times"/>
                <w:sz w:val="20"/>
                <w:szCs w:val="20"/>
              </w:rPr>
            </w:pPr>
          </w:p>
        </w:tc>
      </w:tr>
      <w:tr w:rsidR="008B4437">
        <w:trPr>
          <w:tblCellSpacing w:w="20" w:type="dxa"/>
        </w:trPr>
        <w:tc>
          <w:tcPr>
            <w:tcW w:w="0" w:type="auto"/>
            <w:gridSpan w:val="2"/>
            <w:vAlign w:val="center"/>
            <w:hideMark/>
          </w:tcPr>
          <w:p w:rsidR="008B4437" w:rsidRDefault="003020A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3020AB" w:rsidRDefault="003020AB">
      <w:pPr>
        <w:rPr>
          <w:rFonts w:ascii="Times" w:eastAsia="Times New Roman" w:hAnsi="Times" w:cs="Times"/>
          <w:sz w:val="20"/>
          <w:szCs w:val="20"/>
        </w:rPr>
      </w:pPr>
      <w:r>
        <w:rPr>
          <w:rFonts w:ascii="Times" w:eastAsia="Times New Roman" w:hAnsi="Times" w:cs="Times"/>
          <w:sz w:val="20"/>
          <w:szCs w:val="20"/>
        </w:rPr>
        <w:br w:type="textWrapping" w:clear="all"/>
      </w:r>
    </w:p>
    <w:sectPr w:rsidR="003020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0AB" w:rsidRDefault="003020AB" w:rsidP="00CE160D">
      <w:r>
        <w:separator/>
      </w:r>
    </w:p>
  </w:endnote>
  <w:endnote w:type="continuationSeparator" w:id="0">
    <w:p w:rsidR="003020AB" w:rsidRDefault="003020AB" w:rsidP="00CE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0D" w:rsidRDefault="00CE160D" w:rsidP="00CE160D">
    <w:pPr>
      <w:pStyle w:val="Footer"/>
      <w:jc w:val="right"/>
    </w:pPr>
    <w:r>
      <w:t xml:space="preserve">June 2014 Significant Rulemaking Report – page </w:t>
    </w:r>
    <w:sdt>
      <w:sdtPr>
        <w:id w:val="11894204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C4B48">
          <w:rPr>
            <w:noProof/>
          </w:rPr>
          <w:t>1</w:t>
        </w:r>
        <w:r>
          <w:rPr>
            <w:noProof/>
          </w:rPr>
          <w:fldChar w:fldCharType="end"/>
        </w:r>
      </w:sdtContent>
    </w:sdt>
  </w:p>
  <w:p w:rsidR="00CE160D" w:rsidRDefault="00CE160D" w:rsidP="00CE160D">
    <w:pPr>
      <w:pStyle w:val="Footer"/>
      <w:jc w:val="right"/>
    </w:pPr>
  </w:p>
  <w:p w:rsidR="00CE160D" w:rsidRDefault="00CE1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0AB" w:rsidRDefault="003020AB" w:rsidP="00CE160D">
      <w:r>
        <w:separator/>
      </w:r>
    </w:p>
  </w:footnote>
  <w:footnote w:type="continuationSeparator" w:id="0">
    <w:p w:rsidR="003020AB" w:rsidRDefault="003020AB" w:rsidP="00CE1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F7C63"/>
    <w:rsid w:val="000146F4"/>
    <w:rsid w:val="003020AB"/>
    <w:rsid w:val="003C4B48"/>
    <w:rsid w:val="008B4437"/>
    <w:rsid w:val="00AF7C63"/>
    <w:rsid w:val="00C425C7"/>
    <w:rsid w:val="00CE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E160D"/>
    <w:pPr>
      <w:tabs>
        <w:tab w:val="center" w:pos="4680"/>
        <w:tab w:val="right" w:pos="9360"/>
      </w:tabs>
    </w:pPr>
  </w:style>
  <w:style w:type="character" w:customStyle="1" w:styleId="HeaderChar">
    <w:name w:val="Header Char"/>
    <w:basedOn w:val="DefaultParagraphFont"/>
    <w:link w:val="Header"/>
    <w:uiPriority w:val="99"/>
    <w:rsid w:val="00CE160D"/>
    <w:rPr>
      <w:rFonts w:eastAsiaTheme="minorEastAsia"/>
      <w:sz w:val="24"/>
      <w:szCs w:val="24"/>
    </w:rPr>
  </w:style>
  <w:style w:type="paragraph" w:styleId="Footer">
    <w:name w:val="footer"/>
    <w:basedOn w:val="Normal"/>
    <w:link w:val="FooterChar"/>
    <w:uiPriority w:val="99"/>
    <w:unhideWhenUsed/>
    <w:rsid w:val="00CE160D"/>
    <w:pPr>
      <w:tabs>
        <w:tab w:val="center" w:pos="4680"/>
        <w:tab w:val="right" w:pos="9360"/>
      </w:tabs>
    </w:pPr>
  </w:style>
  <w:style w:type="character" w:customStyle="1" w:styleId="FooterChar">
    <w:name w:val="Footer Char"/>
    <w:basedOn w:val="DefaultParagraphFont"/>
    <w:link w:val="Footer"/>
    <w:uiPriority w:val="99"/>
    <w:rsid w:val="00CE160D"/>
    <w:rPr>
      <w:rFonts w:eastAsiaTheme="minorEastAsia"/>
      <w:sz w:val="24"/>
      <w:szCs w:val="24"/>
    </w:rPr>
  </w:style>
  <w:style w:type="paragraph" w:styleId="BalloonText">
    <w:name w:val="Balloon Text"/>
    <w:basedOn w:val="Normal"/>
    <w:link w:val="BalloonTextChar"/>
    <w:uiPriority w:val="99"/>
    <w:semiHidden/>
    <w:unhideWhenUsed/>
    <w:rsid w:val="00CE160D"/>
    <w:rPr>
      <w:rFonts w:ascii="Tahoma" w:hAnsi="Tahoma" w:cs="Tahoma"/>
      <w:sz w:val="16"/>
      <w:szCs w:val="16"/>
    </w:rPr>
  </w:style>
  <w:style w:type="character" w:customStyle="1" w:styleId="BalloonTextChar">
    <w:name w:val="Balloon Text Char"/>
    <w:basedOn w:val="DefaultParagraphFont"/>
    <w:link w:val="BalloonText"/>
    <w:uiPriority w:val="99"/>
    <w:semiHidden/>
    <w:rsid w:val="00CE160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E160D"/>
    <w:pPr>
      <w:tabs>
        <w:tab w:val="center" w:pos="4680"/>
        <w:tab w:val="right" w:pos="9360"/>
      </w:tabs>
    </w:pPr>
  </w:style>
  <w:style w:type="character" w:customStyle="1" w:styleId="HeaderChar">
    <w:name w:val="Header Char"/>
    <w:basedOn w:val="DefaultParagraphFont"/>
    <w:link w:val="Header"/>
    <w:uiPriority w:val="99"/>
    <w:rsid w:val="00CE160D"/>
    <w:rPr>
      <w:rFonts w:eastAsiaTheme="minorEastAsia"/>
      <w:sz w:val="24"/>
      <w:szCs w:val="24"/>
    </w:rPr>
  </w:style>
  <w:style w:type="paragraph" w:styleId="Footer">
    <w:name w:val="footer"/>
    <w:basedOn w:val="Normal"/>
    <w:link w:val="FooterChar"/>
    <w:uiPriority w:val="99"/>
    <w:unhideWhenUsed/>
    <w:rsid w:val="00CE160D"/>
    <w:pPr>
      <w:tabs>
        <w:tab w:val="center" w:pos="4680"/>
        <w:tab w:val="right" w:pos="9360"/>
      </w:tabs>
    </w:pPr>
  </w:style>
  <w:style w:type="character" w:customStyle="1" w:styleId="FooterChar">
    <w:name w:val="Footer Char"/>
    <w:basedOn w:val="DefaultParagraphFont"/>
    <w:link w:val="Footer"/>
    <w:uiPriority w:val="99"/>
    <w:rsid w:val="00CE160D"/>
    <w:rPr>
      <w:rFonts w:eastAsiaTheme="minorEastAsia"/>
      <w:sz w:val="24"/>
      <w:szCs w:val="24"/>
    </w:rPr>
  </w:style>
  <w:style w:type="paragraph" w:styleId="BalloonText">
    <w:name w:val="Balloon Text"/>
    <w:basedOn w:val="Normal"/>
    <w:link w:val="BalloonTextChar"/>
    <w:uiPriority w:val="99"/>
    <w:semiHidden/>
    <w:unhideWhenUsed/>
    <w:rsid w:val="00CE160D"/>
    <w:rPr>
      <w:rFonts w:ascii="Tahoma" w:hAnsi="Tahoma" w:cs="Tahoma"/>
      <w:sz w:val="16"/>
      <w:szCs w:val="16"/>
    </w:rPr>
  </w:style>
  <w:style w:type="character" w:customStyle="1" w:styleId="BalloonTextChar">
    <w:name w:val="Balloon Text Char"/>
    <w:basedOn w:val="DefaultParagraphFont"/>
    <w:link w:val="BalloonText"/>
    <w:uiPriority w:val="99"/>
    <w:semiHidden/>
    <w:rsid w:val="00CE160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495">
      <w:marLeft w:val="0"/>
      <w:marRight w:val="0"/>
      <w:marTop w:val="0"/>
      <w:marBottom w:val="0"/>
      <w:divBdr>
        <w:top w:val="none" w:sz="0" w:space="0" w:color="auto"/>
        <w:left w:val="none" w:sz="0" w:space="0" w:color="auto"/>
        <w:bottom w:val="none" w:sz="0" w:space="0" w:color="auto"/>
        <w:right w:val="none" w:sz="0" w:space="0" w:color="auto"/>
      </w:divBdr>
    </w:div>
    <w:div w:id="30155537">
      <w:marLeft w:val="0"/>
      <w:marRight w:val="0"/>
      <w:marTop w:val="0"/>
      <w:marBottom w:val="0"/>
      <w:divBdr>
        <w:top w:val="none" w:sz="0" w:space="0" w:color="auto"/>
        <w:left w:val="none" w:sz="0" w:space="0" w:color="auto"/>
        <w:bottom w:val="none" w:sz="0" w:space="0" w:color="auto"/>
        <w:right w:val="none" w:sz="0" w:space="0" w:color="auto"/>
      </w:divBdr>
    </w:div>
    <w:div w:id="41562408">
      <w:marLeft w:val="0"/>
      <w:marRight w:val="0"/>
      <w:marTop w:val="0"/>
      <w:marBottom w:val="0"/>
      <w:divBdr>
        <w:top w:val="none" w:sz="0" w:space="0" w:color="auto"/>
        <w:left w:val="none" w:sz="0" w:space="0" w:color="auto"/>
        <w:bottom w:val="none" w:sz="0" w:space="0" w:color="auto"/>
        <w:right w:val="none" w:sz="0" w:space="0" w:color="auto"/>
      </w:divBdr>
    </w:div>
    <w:div w:id="62140092">
      <w:marLeft w:val="0"/>
      <w:marRight w:val="0"/>
      <w:marTop w:val="0"/>
      <w:marBottom w:val="0"/>
      <w:divBdr>
        <w:top w:val="none" w:sz="0" w:space="0" w:color="auto"/>
        <w:left w:val="none" w:sz="0" w:space="0" w:color="auto"/>
        <w:bottom w:val="none" w:sz="0" w:space="0" w:color="auto"/>
        <w:right w:val="none" w:sz="0" w:space="0" w:color="auto"/>
      </w:divBdr>
    </w:div>
    <w:div w:id="62683600">
      <w:marLeft w:val="0"/>
      <w:marRight w:val="0"/>
      <w:marTop w:val="0"/>
      <w:marBottom w:val="0"/>
      <w:divBdr>
        <w:top w:val="none" w:sz="0" w:space="0" w:color="auto"/>
        <w:left w:val="none" w:sz="0" w:space="0" w:color="auto"/>
        <w:bottom w:val="none" w:sz="0" w:space="0" w:color="auto"/>
        <w:right w:val="none" w:sz="0" w:space="0" w:color="auto"/>
      </w:divBdr>
    </w:div>
    <w:div w:id="65155492">
      <w:marLeft w:val="0"/>
      <w:marRight w:val="0"/>
      <w:marTop w:val="0"/>
      <w:marBottom w:val="0"/>
      <w:divBdr>
        <w:top w:val="none" w:sz="0" w:space="0" w:color="auto"/>
        <w:left w:val="none" w:sz="0" w:space="0" w:color="auto"/>
        <w:bottom w:val="none" w:sz="0" w:space="0" w:color="auto"/>
        <w:right w:val="none" w:sz="0" w:space="0" w:color="auto"/>
      </w:divBdr>
    </w:div>
    <w:div w:id="85931973">
      <w:marLeft w:val="0"/>
      <w:marRight w:val="0"/>
      <w:marTop w:val="0"/>
      <w:marBottom w:val="0"/>
      <w:divBdr>
        <w:top w:val="none" w:sz="0" w:space="0" w:color="auto"/>
        <w:left w:val="none" w:sz="0" w:space="0" w:color="auto"/>
        <w:bottom w:val="none" w:sz="0" w:space="0" w:color="auto"/>
        <w:right w:val="none" w:sz="0" w:space="0" w:color="auto"/>
      </w:divBdr>
    </w:div>
    <w:div w:id="109671106">
      <w:marLeft w:val="0"/>
      <w:marRight w:val="0"/>
      <w:marTop w:val="0"/>
      <w:marBottom w:val="0"/>
      <w:divBdr>
        <w:top w:val="none" w:sz="0" w:space="0" w:color="auto"/>
        <w:left w:val="none" w:sz="0" w:space="0" w:color="auto"/>
        <w:bottom w:val="none" w:sz="0" w:space="0" w:color="auto"/>
        <w:right w:val="none" w:sz="0" w:space="0" w:color="auto"/>
      </w:divBdr>
    </w:div>
    <w:div w:id="111243111">
      <w:marLeft w:val="0"/>
      <w:marRight w:val="0"/>
      <w:marTop w:val="0"/>
      <w:marBottom w:val="0"/>
      <w:divBdr>
        <w:top w:val="none" w:sz="0" w:space="0" w:color="auto"/>
        <w:left w:val="none" w:sz="0" w:space="0" w:color="auto"/>
        <w:bottom w:val="none" w:sz="0" w:space="0" w:color="auto"/>
        <w:right w:val="none" w:sz="0" w:space="0" w:color="auto"/>
      </w:divBdr>
    </w:div>
    <w:div w:id="161899225">
      <w:marLeft w:val="0"/>
      <w:marRight w:val="0"/>
      <w:marTop w:val="0"/>
      <w:marBottom w:val="0"/>
      <w:divBdr>
        <w:top w:val="none" w:sz="0" w:space="0" w:color="auto"/>
        <w:left w:val="none" w:sz="0" w:space="0" w:color="auto"/>
        <w:bottom w:val="none" w:sz="0" w:space="0" w:color="auto"/>
        <w:right w:val="none" w:sz="0" w:space="0" w:color="auto"/>
      </w:divBdr>
    </w:div>
    <w:div w:id="196239322">
      <w:marLeft w:val="0"/>
      <w:marRight w:val="0"/>
      <w:marTop w:val="0"/>
      <w:marBottom w:val="0"/>
      <w:divBdr>
        <w:top w:val="none" w:sz="0" w:space="0" w:color="auto"/>
        <w:left w:val="none" w:sz="0" w:space="0" w:color="auto"/>
        <w:bottom w:val="none" w:sz="0" w:space="0" w:color="auto"/>
        <w:right w:val="none" w:sz="0" w:space="0" w:color="auto"/>
      </w:divBdr>
    </w:div>
    <w:div w:id="204369200">
      <w:marLeft w:val="0"/>
      <w:marRight w:val="0"/>
      <w:marTop w:val="0"/>
      <w:marBottom w:val="0"/>
      <w:divBdr>
        <w:top w:val="none" w:sz="0" w:space="0" w:color="auto"/>
        <w:left w:val="none" w:sz="0" w:space="0" w:color="auto"/>
        <w:bottom w:val="none" w:sz="0" w:space="0" w:color="auto"/>
        <w:right w:val="none" w:sz="0" w:space="0" w:color="auto"/>
      </w:divBdr>
    </w:div>
    <w:div w:id="207448878">
      <w:marLeft w:val="0"/>
      <w:marRight w:val="0"/>
      <w:marTop w:val="0"/>
      <w:marBottom w:val="0"/>
      <w:divBdr>
        <w:top w:val="none" w:sz="0" w:space="0" w:color="auto"/>
        <w:left w:val="none" w:sz="0" w:space="0" w:color="auto"/>
        <w:bottom w:val="none" w:sz="0" w:space="0" w:color="auto"/>
        <w:right w:val="none" w:sz="0" w:space="0" w:color="auto"/>
      </w:divBdr>
    </w:div>
    <w:div w:id="228732403">
      <w:marLeft w:val="0"/>
      <w:marRight w:val="0"/>
      <w:marTop w:val="0"/>
      <w:marBottom w:val="0"/>
      <w:divBdr>
        <w:top w:val="none" w:sz="0" w:space="0" w:color="auto"/>
        <w:left w:val="none" w:sz="0" w:space="0" w:color="auto"/>
        <w:bottom w:val="none" w:sz="0" w:space="0" w:color="auto"/>
        <w:right w:val="none" w:sz="0" w:space="0" w:color="auto"/>
      </w:divBdr>
    </w:div>
    <w:div w:id="316500779">
      <w:marLeft w:val="0"/>
      <w:marRight w:val="0"/>
      <w:marTop w:val="0"/>
      <w:marBottom w:val="0"/>
      <w:divBdr>
        <w:top w:val="none" w:sz="0" w:space="0" w:color="auto"/>
        <w:left w:val="none" w:sz="0" w:space="0" w:color="auto"/>
        <w:bottom w:val="none" w:sz="0" w:space="0" w:color="auto"/>
        <w:right w:val="none" w:sz="0" w:space="0" w:color="auto"/>
      </w:divBdr>
    </w:div>
    <w:div w:id="331808834">
      <w:marLeft w:val="0"/>
      <w:marRight w:val="0"/>
      <w:marTop w:val="0"/>
      <w:marBottom w:val="0"/>
      <w:divBdr>
        <w:top w:val="none" w:sz="0" w:space="0" w:color="auto"/>
        <w:left w:val="none" w:sz="0" w:space="0" w:color="auto"/>
        <w:bottom w:val="none" w:sz="0" w:space="0" w:color="auto"/>
        <w:right w:val="none" w:sz="0" w:space="0" w:color="auto"/>
      </w:divBdr>
    </w:div>
    <w:div w:id="331836309">
      <w:marLeft w:val="0"/>
      <w:marRight w:val="0"/>
      <w:marTop w:val="0"/>
      <w:marBottom w:val="0"/>
      <w:divBdr>
        <w:top w:val="none" w:sz="0" w:space="0" w:color="auto"/>
        <w:left w:val="none" w:sz="0" w:space="0" w:color="auto"/>
        <w:bottom w:val="none" w:sz="0" w:space="0" w:color="auto"/>
        <w:right w:val="none" w:sz="0" w:space="0" w:color="auto"/>
      </w:divBdr>
    </w:div>
    <w:div w:id="341975795">
      <w:marLeft w:val="0"/>
      <w:marRight w:val="0"/>
      <w:marTop w:val="0"/>
      <w:marBottom w:val="0"/>
      <w:divBdr>
        <w:top w:val="none" w:sz="0" w:space="0" w:color="auto"/>
        <w:left w:val="none" w:sz="0" w:space="0" w:color="auto"/>
        <w:bottom w:val="none" w:sz="0" w:space="0" w:color="auto"/>
        <w:right w:val="none" w:sz="0" w:space="0" w:color="auto"/>
      </w:divBdr>
    </w:div>
    <w:div w:id="357858548">
      <w:marLeft w:val="0"/>
      <w:marRight w:val="0"/>
      <w:marTop w:val="0"/>
      <w:marBottom w:val="0"/>
      <w:divBdr>
        <w:top w:val="none" w:sz="0" w:space="0" w:color="auto"/>
        <w:left w:val="none" w:sz="0" w:space="0" w:color="auto"/>
        <w:bottom w:val="none" w:sz="0" w:space="0" w:color="auto"/>
        <w:right w:val="none" w:sz="0" w:space="0" w:color="auto"/>
      </w:divBdr>
    </w:div>
    <w:div w:id="395472976">
      <w:marLeft w:val="0"/>
      <w:marRight w:val="0"/>
      <w:marTop w:val="0"/>
      <w:marBottom w:val="0"/>
      <w:divBdr>
        <w:top w:val="none" w:sz="0" w:space="0" w:color="auto"/>
        <w:left w:val="none" w:sz="0" w:space="0" w:color="auto"/>
        <w:bottom w:val="none" w:sz="0" w:space="0" w:color="auto"/>
        <w:right w:val="none" w:sz="0" w:space="0" w:color="auto"/>
      </w:divBdr>
    </w:div>
    <w:div w:id="397561394">
      <w:marLeft w:val="0"/>
      <w:marRight w:val="0"/>
      <w:marTop w:val="0"/>
      <w:marBottom w:val="0"/>
      <w:divBdr>
        <w:top w:val="none" w:sz="0" w:space="0" w:color="auto"/>
        <w:left w:val="none" w:sz="0" w:space="0" w:color="auto"/>
        <w:bottom w:val="none" w:sz="0" w:space="0" w:color="auto"/>
        <w:right w:val="none" w:sz="0" w:space="0" w:color="auto"/>
      </w:divBdr>
    </w:div>
    <w:div w:id="408305996">
      <w:marLeft w:val="0"/>
      <w:marRight w:val="0"/>
      <w:marTop w:val="0"/>
      <w:marBottom w:val="0"/>
      <w:divBdr>
        <w:top w:val="none" w:sz="0" w:space="0" w:color="auto"/>
        <w:left w:val="none" w:sz="0" w:space="0" w:color="auto"/>
        <w:bottom w:val="none" w:sz="0" w:space="0" w:color="auto"/>
        <w:right w:val="none" w:sz="0" w:space="0" w:color="auto"/>
      </w:divBdr>
    </w:div>
    <w:div w:id="425618039">
      <w:marLeft w:val="0"/>
      <w:marRight w:val="0"/>
      <w:marTop w:val="0"/>
      <w:marBottom w:val="0"/>
      <w:divBdr>
        <w:top w:val="none" w:sz="0" w:space="0" w:color="auto"/>
        <w:left w:val="none" w:sz="0" w:space="0" w:color="auto"/>
        <w:bottom w:val="none" w:sz="0" w:space="0" w:color="auto"/>
        <w:right w:val="none" w:sz="0" w:space="0" w:color="auto"/>
      </w:divBdr>
    </w:div>
    <w:div w:id="425885629">
      <w:marLeft w:val="0"/>
      <w:marRight w:val="0"/>
      <w:marTop w:val="0"/>
      <w:marBottom w:val="0"/>
      <w:divBdr>
        <w:top w:val="none" w:sz="0" w:space="0" w:color="auto"/>
        <w:left w:val="none" w:sz="0" w:space="0" w:color="auto"/>
        <w:bottom w:val="none" w:sz="0" w:space="0" w:color="auto"/>
        <w:right w:val="none" w:sz="0" w:space="0" w:color="auto"/>
      </w:divBdr>
    </w:div>
    <w:div w:id="447890342">
      <w:marLeft w:val="0"/>
      <w:marRight w:val="0"/>
      <w:marTop w:val="0"/>
      <w:marBottom w:val="0"/>
      <w:divBdr>
        <w:top w:val="none" w:sz="0" w:space="0" w:color="auto"/>
        <w:left w:val="none" w:sz="0" w:space="0" w:color="auto"/>
        <w:bottom w:val="none" w:sz="0" w:space="0" w:color="auto"/>
        <w:right w:val="none" w:sz="0" w:space="0" w:color="auto"/>
      </w:divBdr>
    </w:div>
    <w:div w:id="469135501">
      <w:marLeft w:val="0"/>
      <w:marRight w:val="0"/>
      <w:marTop w:val="0"/>
      <w:marBottom w:val="0"/>
      <w:divBdr>
        <w:top w:val="none" w:sz="0" w:space="0" w:color="auto"/>
        <w:left w:val="none" w:sz="0" w:space="0" w:color="auto"/>
        <w:bottom w:val="none" w:sz="0" w:space="0" w:color="auto"/>
        <w:right w:val="none" w:sz="0" w:space="0" w:color="auto"/>
      </w:divBdr>
    </w:div>
    <w:div w:id="473106722">
      <w:marLeft w:val="0"/>
      <w:marRight w:val="0"/>
      <w:marTop w:val="0"/>
      <w:marBottom w:val="0"/>
      <w:divBdr>
        <w:top w:val="none" w:sz="0" w:space="0" w:color="auto"/>
        <w:left w:val="none" w:sz="0" w:space="0" w:color="auto"/>
        <w:bottom w:val="none" w:sz="0" w:space="0" w:color="auto"/>
        <w:right w:val="none" w:sz="0" w:space="0" w:color="auto"/>
      </w:divBdr>
    </w:div>
    <w:div w:id="476071257">
      <w:marLeft w:val="0"/>
      <w:marRight w:val="0"/>
      <w:marTop w:val="0"/>
      <w:marBottom w:val="0"/>
      <w:divBdr>
        <w:top w:val="none" w:sz="0" w:space="0" w:color="auto"/>
        <w:left w:val="none" w:sz="0" w:space="0" w:color="auto"/>
        <w:bottom w:val="none" w:sz="0" w:space="0" w:color="auto"/>
        <w:right w:val="none" w:sz="0" w:space="0" w:color="auto"/>
      </w:divBdr>
    </w:div>
    <w:div w:id="498886091">
      <w:marLeft w:val="0"/>
      <w:marRight w:val="0"/>
      <w:marTop w:val="0"/>
      <w:marBottom w:val="0"/>
      <w:divBdr>
        <w:top w:val="none" w:sz="0" w:space="0" w:color="auto"/>
        <w:left w:val="none" w:sz="0" w:space="0" w:color="auto"/>
        <w:bottom w:val="none" w:sz="0" w:space="0" w:color="auto"/>
        <w:right w:val="none" w:sz="0" w:space="0" w:color="auto"/>
      </w:divBdr>
    </w:div>
    <w:div w:id="506140466">
      <w:marLeft w:val="0"/>
      <w:marRight w:val="0"/>
      <w:marTop w:val="0"/>
      <w:marBottom w:val="0"/>
      <w:divBdr>
        <w:top w:val="none" w:sz="0" w:space="0" w:color="auto"/>
        <w:left w:val="none" w:sz="0" w:space="0" w:color="auto"/>
        <w:bottom w:val="none" w:sz="0" w:space="0" w:color="auto"/>
        <w:right w:val="none" w:sz="0" w:space="0" w:color="auto"/>
      </w:divBdr>
    </w:div>
    <w:div w:id="519973877">
      <w:marLeft w:val="0"/>
      <w:marRight w:val="0"/>
      <w:marTop w:val="0"/>
      <w:marBottom w:val="0"/>
      <w:divBdr>
        <w:top w:val="none" w:sz="0" w:space="0" w:color="auto"/>
        <w:left w:val="none" w:sz="0" w:space="0" w:color="auto"/>
        <w:bottom w:val="none" w:sz="0" w:space="0" w:color="auto"/>
        <w:right w:val="none" w:sz="0" w:space="0" w:color="auto"/>
      </w:divBdr>
    </w:div>
    <w:div w:id="544028318">
      <w:marLeft w:val="0"/>
      <w:marRight w:val="0"/>
      <w:marTop w:val="0"/>
      <w:marBottom w:val="0"/>
      <w:divBdr>
        <w:top w:val="none" w:sz="0" w:space="0" w:color="auto"/>
        <w:left w:val="none" w:sz="0" w:space="0" w:color="auto"/>
        <w:bottom w:val="none" w:sz="0" w:space="0" w:color="auto"/>
        <w:right w:val="none" w:sz="0" w:space="0" w:color="auto"/>
      </w:divBdr>
    </w:div>
    <w:div w:id="562763353">
      <w:marLeft w:val="0"/>
      <w:marRight w:val="0"/>
      <w:marTop w:val="0"/>
      <w:marBottom w:val="0"/>
      <w:divBdr>
        <w:top w:val="none" w:sz="0" w:space="0" w:color="auto"/>
        <w:left w:val="none" w:sz="0" w:space="0" w:color="auto"/>
        <w:bottom w:val="none" w:sz="0" w:space="0" w:color="auto"/>
        <w:right w:val="none" w:sz="0" w:space="0" w:color="auto"/>
      </w:divBdr>
    </w:div>
    <w:div w:id="594173515">
      <w:marLeft w:val="0"/>
      <w:marRight w:val="0"/>
      <w:marTop w:val="0"/>
      <w:marBottom w:val="0"/>
      <w:divBdr>
        <w:top w:val="none" w:sz="0" w:space="0" w:color="auto"/>
        <w:left w:val="none" w:sz="0" w:space="0" w:color="auto"/>
        <w:bottom w:val="none" w:sz="0" w:space="0" w:color="auto"/>
        <w:right w:val="none" w:sz="0" w:space="0" w:color="auto"/>
      </w:divBdr>
    </w:div>
    <w:div w:id="613830940">
      <w:marLeft w:val="0"/>
      <w:marRight w:val="0"/>
      <w:marTop w:val="0"/>
      <w:marBottom w:val="0"/>
      <w:divBdr>
        <w:top w:val="none" w:sz="0" w:space="0" w:color="auto"/>
        <w:left w:val="none" w:sz="0" w:space="0" w:color="auto"/>
        <w:bottom w:val="none" w:sz="0" w:space="0" w:color="auto"/>
        <w:right w:val="none" w:sz="0" w:space="0" w:color="auto"/>
      </w:divBdr>
    </w:div>
    <w:div w:id="648244657">
      <w:marLeft w:val="0"/>
      <w:marRight w:val="0"/>
      <w:marTop w:val="0"/>
      <w:marBottom w:val="0"/>
      <w:divBdr>
        <w:top w:val="none" w:sz="0" w:space="0" w:color="auto"/>
        <w:left w:val="none" w:sz="0" w:space="0" w:color="auto"/>
        <w:bottom w:val="none" w:sz="0" w:space="0" w:color="auto"/>
        <w:right w:val="none" w:sz="0" w:space="0" w:color="auto"/>
      </w:divBdr>
    </w:div>
    <w:div w:id="648942318">
      <w:marLeft w:val="0"/>
      <w:marRight w:val="0"/>
      <w:marTop w:val="0"/>
      <w:marBottom w:val="0"/>
      <w:divBdr>
        <w:top w:val="none" w:sz="0" w:space="0" w:color="auto"/>
        <w:left w:val="none" w:sz="0" w:space="0" w:color="auto"/>
        <w:bottom w:val="none" w:sz="0" w:space="0" w:color="auto"/>
        <w:right w:val="none" w:sz="0" w:space="0" w:color="auto"/>
      </w:divBdr>
    </w:div>
    <w:div w:id="686059854">
      <w:marLeft w:val="0"/>
      <w:marRight w:val="0"/>
      <w:marTop w:val="0"/>
      <w:marBottom w:val="0"/>
      <w:divBdr>
        <w:top w:val="none" w:sz="0" w:space="0" w:color="auto"/>
        <w:left w:val="none" w:sz="0" w:space="0" w:color="auto"/>
        <w:bottom w:val="none" w:sz="0" w:space="0" w:color="auto"/>
        <w:right w:val="none" w:sz="0" w:space="0" w:color="auto"/>
      </w:divBdr>
    </w:div>
    <w:div w:id="688140480">
      <w:marLeft w:val="0"/>
      <w:marRight w:val="0"/>
      <w:marTop w:val="0"/>
      <w:marBottom w:val="0"/>
      <w:divBdr>
        <w:top w:val="none" w:sz="0" w:space="0" w:color="auto"/>
        <w:left w:val="none" w:sz="0" w:space="0" w:color="auto"/>
        <w:bottom w:val="none" w:sz="0" w:space="0" w:color="auto"/>
        <w:right w:val="none" w:sz="0" w:space="0" w:color="auto"/>
      </w:divBdr>
    </w:div>
    <w:div w:id="811480406">
      <w:marLeft w:val="0"/>
      <w:marRight w:val="0"/>
      <w:marTop w:val="0"/>
      <w:marBottom w:val="0"/>
      <w:divBdr>
        <w:top w:val="none" w:sz="0" w:space="0" w:color="auto"/>
        <w:left w:val="none" w:sz="0" w:space="0" w:color="auto"/>
        <w:bottom w:val="none" w:sz="0" w:space="0" w:color="auto"/>
        <w:right w:val="none" w:sz="0" w:space="0" w:color="auto"/>
      </w:divBdr>
    </w:div>
    <w:div w:id="821582604">
      <w:marLeft w:val="0"/>
      <w:marRight w:val="0"/>
      <w:marTop w:val="0"/>
      <w:marBottom w:val="0"/>
      <w:divBdr>
        <w:top w:val="none" w:sz="0" w:space="0" w:color="auto"/>
        <w:left w:val="none" w:sz="0" w:space="0" w:color="auto"/>
        <w:bottom w:val="none" w:sz="0" w:space="0" w:color="auto"/>
        <w:right w:val="none" w:sz="0" w:space="0" w:color="auto"/>
      </w:divBdr>
    </w:div>
    <w:div w:id="827212488">
      <w:marLeft w:val="0"/>
      <w:marRight w:val="0"/>
      <w:marTop w:val="0"/>
      <w:marBottom w:val="0"/>
      <w:divBdr>
        <w:top w:val="none" w:sz="0" w:space="0" w:color="auto"/>
        <w:left w:val="none" w:sz="0" w:space="0" w:color="auto"/>
        <w:bottom w:val="none" w:sz="0" w:space="0" w:color="auto"/>
        <w:right w:val="none" w:sz="0" w:space="0" w:color="auto"/>
      </w:divBdr>
    </w:div>
    <w:div w:id="830290330">
      <w:marLeft w:val="0"/>
      <w:marRight w:val="0"/>
      <w:marTop w:val="0"/>
      <w:marBottom w:val="0"/>
      <w:divBdr>
        <w:top w:val="none" w:sz="0" w:space="0" w:color="auto"/>
        <w:left w:val="none" w:sz="0" w:space="0" w:color="auto"/>
        <w:bottom w:val="none" w:sz="0" w:space="0" w:color="auto"/>
        <w:right w:val="none" w:sz="0" w:space="0" w:color="auto"/>
      </w:divBdr>
    </w:div>
    <w:div w:id="865942302">
      <w:marLeft w:val="0"/>
      <w:marRight w:val="0"/>
      <w:marTop w:val="0"/>
      <w:marBottom w:val="0"/>
      <w:divBdr>
        <w:top w:val="none" w:sz="0" w:space="0" w:color="auto"/>
        <w:left w:val="none" w:sz="0" w:space="0" w:color="auto"/>
        <w:bottom w:val="none" w:sz="0" w:space="0" w:color="auto"/>
        <w:right w:val="none" w:sz="0" w:space="0" w:color="auto"/>
      </w:divBdr>
    </w:div>
    <w:div w:id="882906690">
      <w:marLeft w:val="0"/>
      <w:marRight w:val="0"/>
      <w:marTop w:val="0"/>
      <w:marBottom w:val="0"/>
      <w:divBdr>
        <w:top w:val="none" w:sz="0" w:space="0" w:color="auto"/>
        <w:left w:val="none" w:sz="0" w:space="0" w:color="auto"/>
        <w:bottom w:val="none" w:sz="0" w:space="0" w:color="auto"/>
        <w:right w:val="none" w:sz="0" w:space="0" w:color="auto"/>
      </w:divBdr>
    </w:div>
    <w:div w:id="937516720">
      <w:marLeft w:val="0"/>
      <w:marRight w:val="0"/>
      <w:marTop w:val="0"/>
      <w:marBottom w:val="0"/>
      <w:divBdr>
        <w:top w:val="none" w:sz="0" w:space="0" w:color="auto"/>
        <w:left w:val="none" w:sz="0" w:space="0" w:color="auto"/>
        <w:bottom w:val="none" w:sz="0" w:space="0" w:color="auto"/>
        <w:right w:val="none" w:sz="0" w:space="0" w:color="auto"/>
      </w:divBdr>
    </w:div>
    <w:div w:id="972635243">
      <w:marLeft w:val="0"/>
      <w:marRight w:val="0"/>
      <w:marTop w:val="0"/>
      <w:marBottom w:val="0"/>
      <w:divBdr>
        <w:top w:val="none" w:sz="0" w:space="0" w:color="auto"/>
        <w:left w:val="none" w:sz="0" w:space="0" w:color="auto"/>
        <w:bottom w:val="none" w:sz="0" w:space="0" w:color="auto"/>
        <w:right w:val="none" w:sz="0" w:space="0" w:color="auto"/>
      </w:divBdr>
    </w:div>
    <w:div w:id="980816648">
      <w:marLeft w:val="0"/>
      <w:marRight w:val="0"/>
      <w:marTop w:val="0"/>
      <w:marBottom w:val="0"/>
      <w:divBdr>
        <w:top w:val="none" w:sz="0" w:space="0" w:color="auto"/>
        <w:left w:val="none" w:sz="0" w:space="0" w:color="auto"/>
        <w:bottom w:val="none" w:sz="0" w:space="0" w:color="auto"/>
        <w:right w:val="none" w:sz="0" w:space="0" w:color="auto"/>
      </w:divBdr>
    </w:div>
    <w:div w:id="1013073784">
      <w:marLeft w:val="0"/>
      <w:marRight w:val="0"/>
      <w:marTop w:val="0"/>
      <w:marBottom w:val="0"/>
      <w:divBdr>
        <w:top w:val="none" w:sz="0" w:space="0" w:color="auto"/>
        <w:left w:val="none" w:sz="0" w:space="0" w:color="auto"/>
        <w:bottom w:val="none" w:sz="0" w:space="0" w:color="auto"/>
        <w:right w:val="none" w:sz="0" w:space="0" w:color="auto"/>
      </w:divBdr>
    </w:div>
    <w:div w:id="1063063119">
      <w:marLeft w:val="0"/>
      <w:marRight w:val="0"/>
      <w:marTop w:val="0"/>
      <w:marBottom w:val="0"/>
      <w:divBdr>
        <w:top w:val="none" w:sz="0" w:space="0" w:color="auto"/>
        <w:left w:val="none" w:sz="0" w:space="0" w:color="auto"/>
        <w:bottom w:val="none" w:sz="0" w:space="0" w:color="auto"/>
        <w:right w:val="none" w:sz="0" w:space="0" w:color="auto"/>
      </w:divBdr>
    </w:div>
    <w:div w:id="1121533998">
      <w:marLeft w:val="0"/>
      <w:marRight w:val="0"/>
      <w:marTop w:val="0"/>
      <w:marBottom w:val="0"/>
      <w:divBdr>
        <w:top w:val="none" w:sz="0" w:space="0" w:color="auto"/>
        <w:left w:val="none" w:sz="0" w:space="0" w:color="auto"/>
        <w:bottom w:val="none" w:sz="0" w:space="0" w:color="auto"/>
        <w:right w:val="none" w:sz="0" w:space="0" w:color="auto"/>
      </w:divBdr>
    </w:div>
    <w:div w:id="1126507466">
      <w:marLeft w:val="0"/>
      <w:marRight w:val="0"/>
      <w:marTop w:val="0"/>
      <w:marBottom w:val="0"/>
      <w:divBdr>
        <w:top w:val="none" w:sz="0" w:space="0" w:color="auto"/>
        <w:left w:val="none" w:sz="0" w:space="0" w:color="auto"/>
        <w:bottom w:val="none" w:sz="0" w:space="0" w:color="auto"/>
        <w:right w:val="none" w:sz="0" w:space="0" w:color="auto"/>
      </w:divBdr>
    </w:div>
    <w:div w:id="1132212166">
      <w:marLeft w:val="0"/>
      <w:marRight w:val="0"/>
      <w:marTop w:val="0"/>
      <w:marBottom w:val="0"/>
      <w:divBdr>
        <w:top w:val="none" w:sz="0" w:space="0" w:color="auto"/>
        <w:left w:val="none" w:sz="0" w:space="0" w:color="auto"/>
        <w:bottom w:val="none" w:sz="0" w:space="0" w:color="auto"/>
        <w:right w:val="none" w:sz="0" w:space="0" w:color="auto"/>
      </w:divBdr>
    </w:div>
    <w:div w:id="1179077575">
      <w:marLeft w:val="0"/>
      <w:marRight w:val="0"/>
      <w:marTop w:val="0"/>
      <w:marBottom w:val="0"/>
      <w:divBdr>
        <w:top w:val="none" w:sz="0" w:space="0" w:color="auto"/>
        <w:left w:val="none" w:sz="0" w:space="0" w:color="auto"/>
        <w:bottom w:val="none" w:sz="0" w:space="0" w:color="auto"/>
        <w:right w:val="none" w:sz="0" w:space="0" w:color="auto"/>
      </w:divBdr>
    </w:div>
    <w:div w:id="1202522641">
      <w:marLeft w:val="0"/>
      <w:marRight w:val="0"/>
      <w:marTop w:val="0"/>
      <w:marBottom w:val="0"/>
      <w:divBdr>
        <w:top w:val="none" w:sz="0" w:space="0" w:color="auto"/>
        <w:left w:val="none" w:sz="0" w:space="0" w:color="auto"/>
        <w:bottom w:val="none" w:sz="0" w:space="0" w:color="auto"/>
        <w:right w:val="none" w:sz="0" w:space="0" w:color="auto"/>
      </w:divBdr>
    </w:div>
    <w:div w:id="1203789447">
      <w:marLeft w:val="0"/>
      <w:marRight w:val="0"/>
      <w:marTop w:val="0"/>
      <w:marBottom w:val="0"/>
      <w:divBdr>
        <w:top w:val="none" w:sz="0" w:space="0" w:color="auto"/>
        <w:left w:val="none" w:sz="0" w:space="0" w:color="auto"/>
        <w:bottom w:val="none" w:sz="0" w:space="0" w:color="auto"/>
        <w:right w:val="none" w:sz="0" w:space="0" w:color="auto"/>
      </w:divBdr>
    </w:div>
    <w:div w:id="1228417576">
      <w:marLeft w:val="0"/>
      <w:marRight w:val="0"/>
      <w:marTop w:val="0"/>
      <w:marBottom w:val="0"/>
      <w:divBdr>
        <w:top w:val="none" w:sz="0" w:space="0" w:color="auto"/>
        <w:left w:val="none" w:sz="0" w:space="0" w:color="auto"/>
        <w:bottom w:val="none" w:sz="0" w:space="0" w:color="auto"/>
        <w:right w:val="none" w:sz="0" w:space="0" w:color="auto"/>
      </w:divBdr>
    </w:div>
    <w:div w:id="1237745203">
      <w:marLeft w:val="0"/>
      <w:marRight w:val="0"/>
      <w:marTop w:val="0"/>
      <w:marBottom w:val="0"/>
      <w:divBdr>
        <w:top w:val="none" w:sz="0" w:space="0" w:color="auto"/>
        <w:left w:val="none" w:sz="0" w:space="0" w:color="auto"/>
        <w:bottom w:val="none" w:sz="0" w:space="0" w:color="auto"/>
        <w:right w:val="none" w:sz="0" w:space="0" w:color="auto"/>
      </w:divBdr>
    </w:div>
    <w:div w:id="1252734449">
      <w:marLeft w:val="0"/>
      <w:marRight w:val="0"/>
      <w:marTop w:val="0"/>
      <w:marBottom w:val="0"/>
      <w:divBdr>
        <w:top w:val="none" w:sz="0" w:space="0" w:color="auto"/>
        <w:left w:val="none" w:sz="0" w:space="0" w:color="auto"/>
        <w:bottom w:val="none" w:sz="0" w:space="0" w:color="auto"/>
        <w:right w:val="none" w:sz="0" w:space="0" w:color="auto"/>
      </w:divBdr>
    </w:div>
    <w:div w:id="1269580548">
      <w:marLeft w:val="0"/>
      <w:marRight w:val="0"/>
      <w:marTop w:val="0"/>
      <w:marBottom w:val="0"/>
      <w:divBdr>
        <w:top w:val="none" w:sz="0" w:space="0" w:color="auto"/>
        <w:left w:val="none" w:sz="0" w:space="0" w:color="auto"/>
        <w:bottom w:val="none" w:sz="0" w:space="0" w:color="auto"/>
        <w:right w:val="none" w:sz="0" w:space="0" w:color="auto"/>
      </w:divBdr>
    </w:div>
    <w:div w:id="1283876299">
      <w:marLeft w:val="0"/>
      <w:marRight w:val="0"/>
      <w:marTop w:val="0"/>
      <w:marBottom w:val="0"/>
      <w:divBdr>
        <w:top w:val="none" w:sz="0" w:space="0" w:color="auto"/>
        <w:left w:val="none" w:sz="0" w:space="0" w:color="auto"/>
        <w:bottom w:val="none" w:sz="0" w:space="0" w:color="auto"/>
        <w:right w:val="none" w:sz="0" w:space="0" w:color="auto"/>
      </w:divBdr>
    </w:div>
    <w:div w:id="1325939113">
      <w:marLeft w:val="0"/>
      <w:marRight w:val="0"/>
      <w:marTop w:val="0"/>
      <w:marBottom w:val="0"/>
      <w:divBdr>
        <w:top w:val="none" w:sz="0" w:space="0" w:color="auto"/>
        <w:left w:val="none" w:sz="0" w:space="0" w:color="auto"/>
        <w:bottom w:val="none" w:sz="0" w:space="0" w:color="auto"/>
        <w:right w:val="none" w:sz="0" w:space="0" w:color="auto"/>
      </w:divBdr>
    </w:div>
    <w:div w:id="1336148952">
      <w:marLeft w:val="0"/>
      <w:marRight w:val="0"/>
      <w:marTop w:val="0"/>
      <w:marBottom w:val="0"/>
      <w:divBdr>
        <w:top w:val="none" w:sz="0" w:space="0" w:color="auto"/>
        <w:left w:val="none" w:sz="0" w:space="0" w:color="auto"/>
        <w:bottom w:val="none" w:sz="0" w:space="0" w:color="auto"/>
        <w:right w:val="none" w:sz="0" w:space="0" w:color="auto"/>
      </w:divBdr>
    </w:div>
    <w:div w:id="1338653835">
      <w:marLeft w:val="0"/>
      <w:marRight w:val="0"/>
      <w:marTop w:val="0"/>
      <w:marBottom w:val="0"/>
      <w:divBdr>
        <w:top w:val="none" w:sz="0" w:space="0" w:color="auto"/>
        <w:left w:val="none" w:sz="0" w:space="0" w:color="auto"/>
        <w:bottom w:val="none" w:sz="0" w:space="0" w:color="auto"/>
        <w:right w:val="none" w:sz="0" w:space="0" w:color="auto"/>
      </w:divBdr>
    </w:div>
    <w:div w:id="1340619830">
      <w:marLeft w:val="0"/>
      <w:marRight w:val="0"/>
      <w:marTop w:val="0"/>
      <w:marBottom w:val="0"/>
      <w:divBdr>
        <w:top w:val="none" w:sz="0" w:space="0" w:color="auto"/>
        <w:left w:val="none" w:sz="0" w:space="0" w:color="auto"/>
        <w:bottom w:val="none" w:sz="0" w:space="0" w:color="auto"/>
        <w:right w:val="none" w:sz="0" w:space="0" w:color="auto"/>
      </w:divBdr>
    </w:div>
    <w:div w:id="1367944623">
      <w:marLeft w:val="0"/>
      <w:marRight w:val="0"/>
      <w:marTop w:val="0"/>
      <w:marBottom w:val="0"/>
      <w:divBdr>
        <w:top w:val="none" w:sz="0" w:space="0" w:color="auto"/>
        <w:left w:val="none" w:sz="0" w:space="0" w:color="auto"/>
        <w:bottom w:val="none" w:sz="0" w:space="0" w:color="auto"/>
        <w:right w:val="none" w:sz="0" w:space="0" w:color="auto"/>
      </w:divBdr>
    </w:div>
    <w:div w:id="1403217451">
      <w:marLeft w:val="0"/>
      <w:marRight w:val="0"/>
      <w:marTop w:val="0"/>
      <w:marBottom w:val="0"/>
      <w:divBdr>
        <w:top w:val="none" w:sz="0" w:space="0" w:color="auto"/>
        <w:left w:val="none" w:sz="0" w:space="0" w:color="auto"/>
        <w:bottom w:val="none" w:sz="0" w:space="0" w:color="auto"/>
        <w:right w:val="none" w:sz="0" w:space="0" w:color="auto"/>
      </w:divBdr>
    </w:div>
    <w:div w:id="1477145924">
      <w:marLeft w:val="0"/>
      <w:marRight w:val="0"/>
      <w:marTop w:val="0"/>
      <w:marBottom w:val="0"/>
      <w:divBdr>
        <w:top w:val="none" w:sz="0" w:space="0" w:color="auto"/>
        <w:left w:val="none" w:sz="0" w:space="0" w:color="auto"/>
        <w:bottom w:val="none" w:sz="0" w:space="0" w:color="auto"/>
        <w:right w:val="none" w:sz="0" w:space="0" w:color="auto"/>
      </w:divBdr>
    </w:div>
    <w:div w:id="1479225435">
      <w:marLeft w:val="0"/>
      <w:marRight w:val="0"/>
      <w:marTop w:val="0"/>
      <w:marBottom w:val="0"/>
      <w:divBdr>
        <w:top w:val="none" w:sz="0" w:space="0" w:color="auto"/>
        <w:left w:val="none" w:sz="0" w:space="0" w:color="auto"/>
        <w:bottom w:val="none" w:sz="0" w:space="0" w:color="auto"/>
        <w:right w:val="none" w:sz="0" w:space="0" w:color="auto"/>
      </w:divBdr>
    </w:div>
    <w:div w:id="1484662013">
      <w:marLeft w:val="0"/>
      <w:marRight w:val="0"/>
      <w:marTop w:val="0"/>
      <w:marBottom w:val="0"/>
      <w:divBdr>
        <w:top w:val="none" w:sz="0" w:space="0" w:color="auto"/>
        <w:left w:val="none" w:sz="0" w:space="0" w:color="auto"/>
        <w:bottom w:val="none" w:sz="0" w:space="0" w:color="auto"/>
        <w:right w:val="none" w:sz="0" w:space="0" w:color="auto"/>
      </w:divBdr>
    </w:div>
    <w:div w:id="1486161495">
      <w:marLeft w:val="0"/>
      <w:marRight w:val="0"/>
      <w:marTop w:val="0"/>
      <w:marBottom w:val="0"/>
      <w:divBdr>
        <w:top w:val="none" w:sz="0" w:space="0" w:color="auto"/>
        <w:left w:val="none" w:sz="0" w:space="0" w:color="auto"/>
        <w:bottom w:val="none" w:sz="0" w:space="0" w:color="auto"/>
        <w:right w:val="none" w:sz="0" w:space="0" w:color="auto"/>
      </w:divBdr>
    </w:div>
    <w:div w:id="1496148277">
      <w:marLeft w:val="0"/>
      <w:marRight w:val="0"/>
      <w:marTop w:val="0"/>
      <w:marBottom w:val="0"/>
      <w:divBdr>
        <w:top w:val="none" w:sz="0" w:space="0" w:color="auto"/>
        <w:left w:val="none" w:sz="0" w:space="0" w:color="auto"/>
        <w:bottom w:val="none" w:sz="0" w:space="0" w:color="auto"/>
        <w:right w:val="none" w:sz="0" w:space="0" w:color="auto"/>
      </w:divBdr>
    </w:div>
    <w:div w:id="1532835607">
      <w:marLeft w:val="0"/>
      <w:marRight w:val="0"/>
      <w:marTop w:val="0"/>
      <w:marBottom w:val="0"/>
      <w:divBdr>
        <w:top w:val="none" w:sz="0" w:space="0" w:color="auto"/>
        <w:left w:val="none" w:sz="0" w:space="0" w:color="auto"/>
        <w:bottom w:val="none" w:sz="0" w:space="0" w:color="auto"/>
        <w:right w:val="none" w:sz="0" w:space="0" w:color="auto"/>
      </w:divBdr>
    </w:div>
    <w:div w:id="1554736703">
      <w:marLeft w:val="0"/>
      <w:marRight w:val="0"/>
      <w:marTop w:val="0"/>
      <w:marBottom w:val="0"/>
      <w:divBdr>
        <w:top w:val="none" w:sz="0" w:space="0" w:color="auto"/>
        <w:left w:val="none" w:sz="0" w:space="0" w:color="auto"/>
        <w:bottom w:val="none" w:sz="0" w:space="0" w:color="auto"/>
        <w:right w:val="none" w:sz="0" w:space="0" w:color="auto"/>
      </w:divBdr>
    </w:div>
    <w:div w:id="1560706102">
      <w:marLeft w:val="0"/>
      <w:marRight w:val="0"/>
      <w:marTop w:val="0"/>
      <w:marBottom w:val="0"/>
      <w:divBdr>
        <w:top w:val="none" w:sz="0" w:space="0" w:color="auto"/>
        <w:left w:val="none" w:sz="0" w:space="0" w:color="auto"/>
        <w:bottom w:val="none" w:sz="0" w:space="0" w:color="auto"/>
        <w:right w:val="none" w:sz="0" w:space="0" w:color="auto"/>
      </w:divBdr>
    </w:div>
    <w:div w:id="1576822838">
      <w:marLeft w:val="0"/>
      <w:marRight w:val="0"/>
      <w:marTop w:val="0"/>
      <w:marBottom w:val="0"/>
      <w:divBdr>
        <w:top w:val="none" w:sz="0" w:space="0" w:color="auto"/>
        <w:left w:val="none" w:sz="0" w:space="0" w:color="auto"/>
        <w:bottom w:val="none" w:sz="0" w:space="0" w:color="auto"/>
        <w:right w:val="none" w:sz="0" w:space="0" w:color="auto"/>
      </w:divBdr>
    </w:div>
    <w:div w:id="1632130712">
      <w:marLeft w:val="0"/>
      <w:marRight w:val="0"/>
      <w:marTop w:val="0"/>
      <w:marBottom w:val="0"/>
      <w:divBdr>
        <w:top w:val="none" w:sz="0" w:space="0" w:color="auto"/>
        <w:left w:val="none" w:sz="0" w:space="0" w:color="auto"/>
        <w:bottom w:val="none" w:sz="0" w:space="0" w:color="auto"/>
        <w:right w:val="none" w:sz="0" w:space="0" w:color="auto"/>
      </w:divBdr>
    </w:div>
    <w:div w:id="1657176063">
      <w:marLeft w:val="0"/>
      <w:marRight w:val="0"/>
      <w:marTop w:val="0"/>
      <w:marBottom w:val="0"/>
      <w:divBdr>
        <w:top w:val="none" w:sz="0" w:space="0" w:color="auto"/>
        <w:left w:val="none" w:sz="0" w:space="0" w:color="auto"/>
        <w:bottom w:val="none" w:sz="0" w:space="0" w:color="auto"/>
        <w:right w:val="none" w:sz="0" w:space="0" w:color="auto"/>
      </w:divBdr>
    </w:div>
    <w:div w:id="1670865786">
      <w:marLeft w:val="0"/>
      <w:marRight w:val="0"/>
      <w:marTop w:val="0"/>
      <w:marBottom w:val="0"/>
      <w:divBdr>
        <w:top w:val="none" w:sz="0" w:space="0" w:color="auto"/>
        <w:left w:val="none" w:sz="0" w:space="0" w:color="auto"/>
        <w:bottom w:val="none" w:sz="0" w:space="0" w:color="auto"/>
        <w:right w:val="none" w:sz="0" w:space="0" w:color="auto"/>
      </w:divBdr>
    </w:div>
    <w:div w:id="1670913003">
      <w:marLeft w:val="0"/>
      <w:marRight w:val="0"/>
      <w:marTop w:val="0"/>
      <w:marBottom w:val="0"/>
      <w:divBdr>
        <w:top w:val="none" w:sz="0" w:space="0" w:color="auto"/>
        <w:left w:val="none" w:sz="0" w:space="0" w:color="auto"/>
        <w:bottom w:val="none" w:sz="0" w:space="0" w:color="auto"/>
        <w:right w:val="none" w:sz="0" w:space="0" w:color="auto"/>
      </w:divBdr>
    </w:div>
    <w:div w:id="1672565319">
      <w:marLeft w:val="0"/>
      <w:marRight w:val="0"/>
      <w:marTop w:val="0"/>
      <w:marBottom w:val="0"/>
      <w:divBdr>
        <w:top w:val="none" w:sz="0" w:space="0" w:color="auto"/>
        <w:left w:val="none" w:sz="0" w:space="0" w:color="auto"/>
        <w:bottom w:val="none" w:sz="0" w:space="0" w:color="auto"/>
        <w:right w:val="none" w:sz="0" w:space="0" w:color="auto"/>
      </w:divBdr>
    </w:div>
    <w:div w:id="1714572703">
      <w:marLeft w:val="0"/>
      <w:marRight w:val="0"/>
      <w:marTop w:val="0"/>
      <w:marBottom w:val="0"/>
      <w:divBdr>
        <w:top w:val="none" w:sz="0" w:space="0" w:color="auto"/>
        <w:left w:val="none" w:sz="0" w:space="0" w:color="auto"/>
        <w:bottom w:val="none" w:sz="0" w:space="0" w:color="auto"/>
        <w:right w:val="none" w:sz="0" w:space="0" w:color="auto"/>
      </w:divBdr>
    </w:div>
    <w:div w:id="1729762986">
      <w:marLeft w:val="0"/>
      <w:marRight w:val="0"/>
      <w:marTop w:val="0"/>
      <w:marBottom w:val="0"/>
      <w:divBdr>
        <w:top w:val="none" w:sz="0" w:space="0" w:color="auto"/>
        <w:left w:val="none" w:sz="0" w:space="0" w:color="auto"/>
        <w:bottom w:val="none" w:sz="0" w:space="0" w:color="auto"/>
        <w:right w:val="none" w:sz="0" w:space="0" w:color="auto"/>
      </w:divBdr>
    </w:div>
    <w:div w:id="1774737778">
      <w:marLeft w:val="0"/>
      <w:marRight w:val="0"/>
      <w:marTop w:val="0"/>
      <w:marBottom w:val="0"/>
      <w:divBdr>
        <w:top w:val="none" w:sz="0" w:space="0" w:color="auto"/>
        <w:left w:val="none" w:sz="0" w:space="0" w:color="auto"/>
        <w:bottom w:val="none" w:sz="0" w:space="0" w:color="auto"/>
        <w:right w:val="none" w:sz="0" w:space="0" w:color="auto"/>
      </w:divBdr>
    </w:div>
    <w:div w:id="1779177773">
      <w:marLeft w:val="0"/>
      <w:marRight w:val="0"/>
      <w:marTop w:val="0"/>
      <w:marBottom w:val="0"/>
      <w:divBdr>
        <w:top w:val="none" w:sz="0" w:space="0" w:color="auto"/>
        <w:left w:val="none" w:sz="0" w:space="0" w:color="auto"/>
        <w:bottom w:val="none" w:sz="0" w:space="0" w:color="auto"/>
        <w:right w:val="none" w:sz="0" w:space="0" w:color="auto"/>
      </w:divBdr>
    </w:div>
    <w:div w:id="1791388453">
      <w:marLeft w:val="0"/>
      <w:marRight w:val="0"/>
      <w:marTop w:val="0"/>
      <w:marBottom w:val="0"/>
      <w:divBdr>
        <w:top w:val="none" w:sz="0" w:space="0" w:color="auto"/>
        <w:left w:val="none" w:sz="0" w:space="0" w:color="auto"/>
        <w:bottom w:val="none" w:sz="0" w:space="0" w:color="auto"/>
        <w:right w:val="none" w:sz="0" w:space="0" w:color="auto"/>
      </w:divBdr>
    </w:div>
    <w:div w:id="1810245772">
      <w:marLeft w:val="0"/>
      <w:marRight w:val="0"/>
      <w:marTop w:val="0"/>
      <w:marBottom w:val="0"/>
      <w:divBdr>
        <w:top w:val="none" w:sz="0" w:space="0" w:color="auto"/>
        <w:left w:val="none" w:sz="0" w:space="0" w:color="auto"/>
        <w:bottom w:val="none" w:sz="0" w:space="0" w:color="auto"/>
        <w:right w:val="none" w:sz="0" w:space="0" w:color="auto"/>
      </w:divBdr>
    </w:div>
    <w:div w:id="1824467860">
      <w:marLeft w:val="0"/>
      <w:marRight w:val="0"/>
      <w:marTop w:val="0"/>
      <w:marBottom w:val="0"/>
      <w:divBdr>
        <w:top w:val="none" w:sz="0" w:space="0" w:color="auto"/>
        <w:left w:val="none" w:sz="0" w:space="0" w:color="auto"/>
        <w:bottom w:val="none" w:sz="0" w:space="0" w:color="auto"/>
        <w:right w:val="none" w:sz="0" w:space="0" w:color="auto"/>
      </w:divBdr>
    </w:div>
    <w:div w:id="1829785397">
      <w:marLeft w:val="0"/>
      <w:marRight w:val="0"/>
      <w:marTop w:val="0"/>
      <w:marBottom w:val="0"/>
      <w:divBdr>
        <w:top w:val="none" w:sz="0" w:space="0" w:color="auto"/>
        <w:left w:val="none" w:sz="0" w:space="0" w:color="auto"/>
        <w:bottom w:val="none" w:sz="0" w:space="0" w:color="auto"/>
        <w:right w:val="none" w:sz="0" w:space="0" w:color="auto"/>
      </w:divBdr>
    </w:div>
    <w:div w:id="1830946526">
      <w:marLeft w:val="0"/>
      <w:marRight w:val="0"/>
      <w:marTop w:val="0"/>
      <w:marBottom w:val="0"/>
      <w:divBdr>
        <w:top w:val="none" w:sz="0" w:space="0" w:color="auto"/>
        <w:left w:val="none" w:sz="0" w:space="0" w:color="auto"/>
        <w:bottom w:val="none" w:sz="0" w:space="0" w:color="auto"/>
        <w:right w:val="none" w:sz="0" w:space="0" w:color="auto"/>
      </w:divBdr>
    </w:div>
    <w:div w:id="1854373027">
      <w:marLeft w:val="0"/>
      <w:marRight w:val="0"/>
      <w:marTop w:val="0"/>
      <w:marBottom w:val="0"/>
      <w:divBdr>
        <w:top w:val="none" w:sz="0" w:space="0" w:color="auto"/>
        <w:left w:val="none" w:sz="0" w:space="0" w:color="auto"/>
        <w:bottom w:val="none" w:sz="0" w:space="0" w:color="auto"/>
        <w:right w:val="none" w:sz="0" w:space="0" w:color="auto"/>
      </w:divBdr>
    </w:div>
    <w:div w:id="1863281892">
      <w:marLeft w:val="0"/>
      <w:marRight w:val="0"/>
      <w:marTop w:val="0"/>
      <w:marBottom w:val="0"/>
      <w:divBdr>
        <w:top w:val="none" w:sz="0" w:space="0" w:color="auto"/>
        <w:left w:val="none" w:sz="0" w:space="0" w:color="auto"/>
        <w:bottom w:val="none" w:sz="0" w:space="0" w:color="auto"/>
        <w:right w:val="none" w:sz="0" w:space="0" w:color="auto"/>
      </w:divBdr>
    </w:div>
    <w:div w:id="1874148683">
      <w:marLeft w:val="0"/>
      <w:marRight w:val="0"/>
      <w:marTop w:val="0"/>
      <w:marBottom w:val="0"/>
      <w:divBdr>
        <w:top w:val="none" w:sz="0" w:space="0" w:color="auto"/>
        <w:left w:val="none" w:sz="0" w:space="0" w:color="auto"/>
        <w:bottom w:val="none" w:sz="0" w:space="0" w:color="auto"/>
        <w:right w:val="none" w:sz="0" w:space="0" w:color="auto"/>
      </w:divBdr>
    </w:div>
    <w:div w:id="1887259693">
      <w:marLeft w:val="0"/>
      <w:marRight w:val="0"/>
      <w:marTop w:val="0"/>
      <w:marBottom w:val="0"/>
      <w:divBdr>
        <w:top w:val="none" w:sz="0" w:space="0" w:color="auto"/>
        <w:left w:val="none" w:sz="0" w:space="0" w:color="auto"/>
        <w:bottom w:val="none" w:sz="0" w:space="0" w:color="auto"/>
        <w:right w:val="none" w:sz="0" w:space="0" w:color="auto"/>
      </w:divBdr>
    </w:div>
    <w:div w:id="1889411021">
      <w:marLeft w:val="0"/>
      <w:marRight w:val="0"/>
      <w:marTop w:val="0"/>
      <w:marBottom w:val="0"/>
      <w:divBdr>
        <w:top w:val="none" w:sz="0" w:space="0" w:color="auto"/>
        <w:left w:val="none" w:sz="0" w:space="0" w:color="auto"/>
        <w:bottom w:val="none" w:sz="0" w:space="0" w:color="auto"/>
        <w:right w:val="none" w:sz="0" w:space="0" w:color="auto"/>
      </w:divBdr>
    </w:div>
    <w:div w:id="1903445592">
      <w:marLeft w:val="0"/>
      <w:marRight w:val="0"/>
      <w:marTop w:val="0"/>
      <w:marBottom w:val="0"/>
      <w:divBdr>
        <w:top w:val="none" w:sz="0" w:space="0" w:color="auto"/>
        <w:left w:val="none" w:sz="0" w:space="0" w:color="auto"/>
        <w:bottom w:val="none" w:sz="0" w:space="0" w:color="auto"/>
        <w:right w:val="none" w:sz="0" w:space="0" w:color="auto"/>
      </w:divBdr>
    </w:div>
    <w:div w:id="1907450954">
      <w:marLeft w:val="0"/>
      <w:marRight w:val="0"/>
      <w:marTop w:val="0"/>
      <w:marBottom w:val="0"/>
      <w:divBdr>
        <w:top w:val="none" w:sz="0" w:space="0" w:color="auto"/>
        <w:left w:val="none" w:sz="0" w:space="0" w:color="auto"/>
        <w:bottom w:val="none" w:sz="0" w:space="0" w:color="auto"/>
        <w:right w:val="none" w:sz="0" w:space="0" w:color="auto"/>
      </w:divBdr>
    </w:div>
    <w:div w:id="1925383706">
      <w:marLeft w:val="0"/>
      <w:marRight w:val="0"/>
      <w:marTop w:val="0"/>
      <w:marBottom w:val="0"/>
      <w:divBdr>
        <w:top w:val="none" w:sz="0" w:space="0" w:color="auto"/>
        <w:left w:val="none" w:sz="0" w:space="0" w:color="auto"/>
        <w:bottom w:val="none" w:sz="0" w:space="0" w:color="auto"/>
        <w:right w:val="none" w:sz="0" w:space="0" w:color="auto"/>
      </w:divBdr>
    </w:div>
    <w:div w:id="1931348329">
      <w:marLeft w:val="0"/>
      <w:marRight w:val="0"/>
      <w:marTop w:val="0"/>
      <w:marBottom w:val="0"/>
      <w:divBdr>
        <w:top w:val="none" w:sz="0" w:space="0" w:color="auto"/>
        <w:left w:val="none" w:sz="0" w:space="0" w:color="auto"/>
        <w:bottom w:val="none" w:sz="0" w:space="0" w:color="auto"/>
        <w:right w:val="none" w:sz="0" w:space="0" w:color="auto"/>
      </w:divBdr>
    </w:div>
    <w:div w:id="1931625057">
      <w:marLeft w:val="0"/>
      <w:marRight w:val="0"/>
      <w:marTop w:val="0"/>
      <w:marBottom w:val="0"/>
      <w:divBdr>
        <w:top w:val="none" w:sz="0" w:space="0" w:color="auto"/>
        <w:left w:val="none" w:sz="0" w:space="0" w:color="auto"/>
        <w:bottom w:val="none" w:sz="0" w:space="0" w:color="auto"/>
        <w:right w:val="none" w:sz="0" w:space="0" w:color="auto"/>
      </w:divBdr>
    </w:div>
    <w:div w:id="1932813722">
      <w:marLeft w:val="0"/>
      <w:marRight w:val="0"/>
      <w:marTop w:val="0"/>
      <w:marBottom w:val="0"/>
      <w:divBdr>
        <w:top w:val="none" w:sz="0" w:space="0" w:color="auto"/>
        <w:left w:val="none" w:sz="0" w:space="0" w:color="auto"/>
        <w:bottom w:val="none" w:sz="0" w:space="0" w:color="auto"/>
        <w:right w:val="none" w:sz="0" w:space="0" w:color="auto"/>
      </w:divBdr>
    </w:div>
    <w:div w:id="1942377188">
      <w:marLeft w:val="0"/>
      <w:marRight w:val="0"/>
      <w:marTop w:val="0"/>
      <w:marBottom w:val="0"/>
      <w:divBdr>
        <w:top w:val="none" w:sz="0" w:space="0" w:color="auto"/>
        <w:left w:val="none" w:sz="0" w:space="0" w:color="auto"/>
        <w:bottom w:val="none" w:sz="0" w:space="0" w:color="auto"/>
        <w:right w:val="none" w:sz="0" w:space="0" w:color="auto"/>
      </w:divBdr>
    </w:div>
    <w:div w:id="1956475995">
      <w:marLeft w:val="0"/>
      <w:marRight w:val="0"/>
      <w:marTop w:val="0"/>
      <w:marBottom w:val="0"/>
      <w:divBdr>
        <w:top w:val="none" w:sz="0" w:space="0" w:color="auto"/>
        <w:left w:val="none" w:sz="0" w:space="0" w:color="auto"/>
        <w:bottom w:val="none" w:sz="0" w:space="0" w:color="auto"/>
        <w:right w:val="none" w:sz="0" w:space="0" w:color="auto"/>
      </w:divBdr>
    </w:div>
    <w:div w:id="1964574772">
      <w:marLeft w:val="0"/>
      <w:marRight w:val="0"/>
      <w:marTop w:val="0"/>
      <w:marBottom w:val="0"/>
      <w:divBdr>
        <w:top w:val="none" w:sz="0" w:space="0" w:color="auto"/>
        <w:left w:val="none" w:sz="0" w:space="0" w:color="auto"/>
        <w:bottom w:val="none" w:sz="0" w:space="0" w:color="auto"/>
        <w:right w:val="none" w:sz="0" w:space="0" w:color="auto"/>
      </w:divBdr>
    </w:div>
    <w:div w:id="2019579604">
      <w:marLeft w:val="0"/>
      <w:marRight w:val="0"/>
      <w:marTop w:val="0"/>
      <w:marBottom w:val="0"/>
      <w:divBdr>
        <w:top w:val="none" w:sz="0" w:space="0" w:color="auto"/>
        <w:left w:val="none" w:sz="0" w:space="0" w:color="auto"/>
        <w:bottom w:val="none" w:sz="0" w:space="0" w:color="auto"/>
        <w:right w:val="none" w:sz="0" w:space="0" w:color="auto"/>
      </w:divBdr>
    </w:div>
    <w:div w:id="2066836689">
      <w:marLeft w:val="0"/>
      <w:marRight w:val="0"/>
      <w:marTop w:val="0"/>
      <w:marBottom w:val="0"/>
      <w:divBdr>
        <w:top w:val="none" w:sz="0" w:space="0" w:color="auto"/>
        <w:left w:val="none" w:sz="0" w:space="0" w:color="auto"/>
        <w:bottom w:val="none" w:sz="0" w:space="0" w:color="auto"/>
        <w:right w:val="none" w:sz="0" w:space="0" w:color="auto"/>
      </w:divBdr>
    </w:div>
    <w:div w:id="2101023187">
      <w:marLeft w:val="0"/>
      <w:marRight w:val="0"/>
      <w:marTop w:val="0"/>
      <w:marBottom w:val="0"/>
      <w:divBdr>
        <w:top w:val="none" w:sz="0" w:space="0" w:color="auto"/>
        <w:left w:val="none" w:sz="0" w:space="0" w:color="auto"/>
        <w:bottom w:val="none" w:sz="0" w:space="0" w:color="auto"/>
        <w:right w:val="none" w:sz="0" w:space="0" w:color="auto"/>
      </w:divBdr>
    </w:div>
    <w:div w:id="2101634402">
      <w:marLeft w:val="0"/>
      <w:marRight w:val="0"/>
      <w:marTop w:val="0"/>
      <w:marBottom w:val="0"/>
      <w:divBdr>
        <w:top w:val="none" w:sz="0" w:space="0" w:color="auto"/>
        <w:left w:val="none" w:sz="0" w:space="0" w:color="auto"/>
        <w:bottom w:val="none" w:sz="0" w:space="0" w:color="auto"/>
        <w:right w:val="none" w:sz="0" w:space="0" w:color="auto"/>
      </w:divBdr>
    </w:div>
    <w:div w:id="2106683215">
      <w:marLeft w:val="0"/>
      <w:marRight w:val="0"/>
      <w:marTop w:val="0"/>
      <w:marBottom w:val="0"/>
      <w:divBdr>
        <w:top w:val="none" w:sz="0" w:space="0" w:color="auto"/>
        <w:left w:val="none" w:sz="0" w:space="0" w:color="auto"/>
        <w:bottom w:val="none" w:sz="0" w:space="0" w:color="auto"/>
        <w:right w:val="none" w:sz="0" w:space="0" w:color="auto"/>
      </w:divBdr>
    </w:div>
    <w:div w:id="2112507005">
      <w:marLeft w:val="0"/>
      <w:marRight w:val="0"/>
      <w:marTop w:val="0"/>
      <w:marBottom w:val="0"/>
      <w:divBdr>
        <w:top w:val="none" w:sz="0" w:space="0" w:color="auto"/>
        <w:left w:val="none" w:sz="0" w:space="0" w:color="auto"/>
        <w:bottom w:val="none" w:sz="0" w:space="0" w:color="auto"/>
        <w:right w:val="none" w:sz="0" w:space="0" w:color="auto"/>
      </w:divBdr>
    </w:div>
    <w:div w:id="2138254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26025</Words>
  <Characters>148343</Characters>
  <Application>Microsoft Office Word</Application>
  <DocSecurity>4</DocSecurity>
  <Lines>1236</Lines>
  <Paragraphs>348</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174020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Test</dc:creator>
  <cp:lastModifiedBy>Jill Laptosky</cp:lastModifiedBy>
  <cp:revision>2</cp:revision>
  <dcterms:created xsi:type="dcterms:W3CDTF">2014-06-13T14:33:00Z</dcterms:created>
  <dcterms:modified xsi:type="dcterms:W3CDTF">2014-06-13T14:33:00Z</dcterms:modified>
</cp:coreProperties>
</file>