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64C" w:rsidRPr="003411EB" w:rsidRDefault="00ED5782" w:rsidP="00B2025D">
      <w:pPr>
        <w:pStyle w:val="Heading1"/>
        <w:jc w:val="right"/>
        <w:rPr>
          <w:rFonts w:asciiTheme="minorHAnsi" w:hAnsiTheme="minorHAnsi" w:cstheme="minorHAnsi"/>
          <w:b w:val="0"/>
          <w:szCs w:val="24"/>
        </w:rPr>
      </w:pPr>
      <w:r>
        <w:rPr>
          <w:rFonts w:asciiTheme="minorHAnsi" w:hAnsiTheme="minorHAnsi" w:cstheme="minorHAnsi"/>
          <w:b w:val="0"/>
          <w:szCs w:val="24"/>
        </w:rPr>
        <w:t xml:space="preserve"> </w:t>
      </w:r>
      <w:r w:rsidR="00A1264C" w:rsidRPr="003411EB">
        <w:rPr>
          <w:rFonts w:asciiTheme="minorHAnsi" w:hAnsiTheme="minorHAnsi" w:cstheme="minorHAnsi"/>
          <w:b w:val="0"/>
          <w:szCs w:val="24"/>
        </w:rPr>
        <w:t>Billing Code 4910-9X</w:t>
      </w:r>
    </w:p>
    <w:p w:rsidR="00122625" w:rsidRPr="003411EB" w:rsidRDefault="00122625" w:rsidP="00B2025D">
      <w:pPr>
        <w:spacing w:after="0"/>
        <w:jc w:val="right"/>
        <w:rPr>
          <w:rFonts w:cstheme="minorHAnsi"/>
          <w:b/>
          <w:sz w:val="24"/>
          <w:szCs w:val="24"/>
        </w:rPr>
      </w:pPr>
    </w:p>
    <w:p w:rsidR="00F7052C" w:rsidRPr="003411EB" w:rsidRDefault="00F7052C" w:rsidP="00B2025D">
      <w:pPr>
        <w:spacing w:after="0"/>
        <w:rPr>
          <w:rFonts w:cstheme="minorHAnsi"/>
          <w:b/>
          <w:sz w:val="24"/>
          <w:szCs w:val="24"/>
        </w:rPr>
      </w:pPr>
      <w:r w:rsidRPr="003411EB">
        <w:rPr>
          <w:rFonts w:cstheme="minorHAnsi"/>
          <w:b/>
          <w:sz w:val="24"/>
          <w:szCs w:val="24"/>
        </w:rPr>
        <w:t>DEPARTMENT OF TRANSPORTATION</w:t>
      </w:r>
    </w:p>
    <w:p w:rsidR="00F7052C" w:rsidRPr="003411EB" w:rsidRDefault="00F7052C" w:rsidP="00B2025D">
      <w:pPr>
        <w:spacing w:after="0"/>
        <w:rPr>
          <w:rFonts w:cstheme="minorHAnsi"/>
          <w:b/>
          <w:sz w:val="24"/>
          <w:szCs w:val="24"/>
        </w:rPr>
      </w:pPr>
      <w:r w:rsidRPr="003411EB">
        <w:rPr>
          <w:rFonts w:cstheme="minorHAnsi"/>
          <w:b/>
          <w:sz w:val="24"/>
          <w:szCs w:val="24"/>
        </w:rPr>
        <w:t>Office of the Secretary</w:t>
      </w:r>
    </w:p>
    <w:p w:rsidR="00F7052C" w:rsidRPr="003411EB" w:rsidRDefault="00F7052C" w:rsidP="00B2025D">
      <w:pPr>
        <w:spacing w:after="0"/>
        <w:rPr>
          <w:rFonts w:cstheme="minorHAnsi"/>
          <w:b/>
          <w:sz w:val="24"/>
          <w:szCs w:val="24"/>
        </w:rPr>
      </w:pPr>
      <w:r w:rsidRPr="003411EB">
        <w:rPr>
          <w:rFonts w:cstheme="minorHAnsi"/>
          <w:b/>
          <w:sz w:val="24"/>
          <w:szCs w:val="24"/>
        </w:rPr>
        <w:t xml:space="preserve">14 CFR Parts </w:t>
      </w:r>
      <w:r w:rsidR="00A55D3C" w:rsidRPr="003411EB">
        <w:rPr>
          <w:rFonts w:cstheme="minorHAnsi"/>
          <w:b/>
          <w:sz w:val="24"/>
          <w:szCs w:val="24"/>
        </w:rPr>
        <w:t xml:space="preserve">234, 244, 250, </w:t>
      </w:r>
      <w:r w:rsidR="0042671E" w:rsidRPr="003411EB">
        <w:rPr>
          <w:rFonts w:cstheme="minorHAnsi"/>
          <w:b/>
          <w:sz w:val="24"/>
          <w:szCs w:val="24"/>
        </w:rPr>
        <w:t xml:space="preserve">255, 256, </w:t>
      </w:r>
      <w:r w:rsidR="00A55D3C" w:rsidRPr="003411EB">
        <w:rPr>
          <w:rFonts w:cstheme="minorHAnsi"/>
          <w:b/>
          <w:sz w:val="24"/>
          <w:szCs w:val="24"/>
        </w:rPr>
        <w:t>257, 259</w:t>
      </w:r>
      <w:r w:rsidR="003C767C" w:rsidRPr="003411EB">
        <w:rPr>
          <w:rFonts w:cstheme="minorHAnsi"/>
          <w:b/>
          <w:sz w:val="24"/>
          <w:szCs w:val="24"/>
        </w:rPr>
        <w:t>,</w:t>
      </w:r>
      <w:r w:rsidR="00A55D3C" w:rsidRPr="003411EB">
        <w:rPr>
          <w:rFonts w:cstheme="minorHAnsi"/>
          <w:b/>
          <w:sz w:val="24"/>
          <w:szCs w:val="24"/>
        </w:rPr>
        <w:t xml:space="preserve"> and </w:t>
      </w:r>
      <w:r w:rsidRPr="003411EB">
        <w:rPr>
          <w:rFonts w:cstheme="minorHAnsi"/>
          <w:b/>
          <w:sz w:val="24"/>
          <w:szCs w:val="24"/>
        </w:rPr>
        <w:t>399</w:t>
      </w:r>
    </w:p>
    <w:p w:rsidR="00F7052C" w:rsidRPr="003411EB" w:rsidRDefault="00F7052C" w:rsidP="00B2025D">
      <w:pPr>
        <w:spacing w:after="0"/>
        <w:rPr>
          <w:rFonts w:cstheme="minorHAnsi"/>
          <w:b/>
          <w:sz w:val="24"/>
          <w:szCs w:val="24"/>
        </w:rPr>
      </w:pPr>
      <w:r w:rsidRPr="003411EB">
        <w:rPr>
          <w:rFonts w:cstheme="minorHAnsi"/>
          <w:b/>
          <w:sz w:val="24"/>
          <w:szCs w:val="24"/>
        </w:rPr>
        <w:t>[Docket No. DOT-OST-201</w:t>
      </w:r>
      <w:r w:rsidR="00186748" w:rsidRPr="003411EB">
        <w:rPr>
          <w:rFonts w:cstheme="minorHAnsi"/>
          <w:b/>
          <w:sz w:val="24"/>
          <w:szCs w:val="24"/>
        </w:rPr>
        <w:t>4</w:t>
      </w:r>
      <w:r w:rsidR="00FA02AC" w:rsidRPr="003411EB">
        <w:rPr>
          <w:rFonts w:cstheme="minorHAnsi"/>
          <w:b/>
          <w:sz w:val="24"/>
          <w:szCs w:val="24"/>
        </w:rPr>
        <w:t>-0056</w:t>
      </w:r>
      <w:r w:rsidRPr="003411EB">
        <w:rPr>
          <w:rFonts w:cstheme="minorHAnsi"/>
          <w:b/>
          <w:sz w:val="24"/>
          <w:szCs w:val="24"/>
        </w:rPr>
        <w:t>]</w:t>
      </w:r>
    </w:p>
    <w:p w:rsidR="00F7052C" w:rsidRPr="003411EB" w:rsidRDefault="00F7052C" w:rsidP="00B2025D">
      <w:pPr>
        <w:spacing w:after="0"/>
        <w:rPr>
          <w:rFonts w:cstheme="minorHAnsi"/>
          <w:b/>
          <w:sz w:val="24"/>
          <w:szCs w:val="24"/>
        </w:rPr>
      </w:pPr>
      <w:r w:rsidRPr="003411EB">
        <w:rPr>
          <w:rFonts w:cstheme="minorHAnsi"/>
          <w:b/>
          <w:sz w:val="24"/>
          <w:szCs w:val="24"/>
        </w:rPr>
        <w:t>RIN 2105-AE11</w:t>
      </w:r>
    </w:p>
    <w:p w:rsidR="000A5FC6" w:rsidRPr="003411EB" w:rsidRDefault="00545DD1" w:rsidP="00B2025D">
      <w:pPr>
        <w:spacing w:after="0"/>
        <w:rPr>
          <w:rFonts w:cstheme="minorHAnsi"/>
          <w:b/>
          <w:sz w:val="24"/>
          <w:szCs w:val="24"/>
        </w:rPr>
      </w:pPr>
      <w:bookmarkStart w:id="0" w:name="OLE_LINK1"/>
      <w:bookmarkStart w:id="1" w:name="OLE_LINK2"/>
      <w:r w:rsidRPr="003411EB">
        <w:rPr>
          <w:rFonts w:cstheme="minorHAnsi"/>
          <w:b/>
          <w:sz w:val="24"/>
          <w:szCs w:val="24"/>
        </w:rPr>
        <w:t xml:space="preserve">Enhancing Airline Passenger Protections III </w:t>
      </w:r>
    </w:p>
    <w:bookmarkEnd w:id="0"/>
    <w:bookmarkEnd w:id="1"/>
    <w:p w:rsidR="00F7052C" w:rsidRPr="003411EB" w:rsidRDefault="00F7052C" w:rsidP="00B2025D">
      <w:pPr>
        <w:spacing w:after="0"/>
        <w:rPr>
          <w:rFonts w:cstheme="minorHAnsi"/>
          <w:b/>
          <w:sz w:val="24"/>
          <w:szCs w:val="24"/>
        </w:rPr>
      </w:pPr>
      <w:r w:rsidRPr="003411EB">
        <w:rPr>
          <w:rFonts w:cstheme="minorHAnsi"/>
          <w:b/>
          <w:sz w:val="24"/>
          <w:szCs w:val="24"/>
        </w:rPr>
        <w:t>A</w:t>
      </w:r>
      <w:r w:rsidR="0049478A" w:rsidRPr="003411EB">
        <w:rPr>
          <w:rFonts w:cstheme="minorHAnsi"/>
          <w:b/>
          <w:sz w:val="24"/>
          <w:szCs w:val="24"/>
        </w:rPr>
        <w:t>GENCY</w:t>
      </w:r>
      <w:r w:rsidRPr="003411EB">
        <w:rPr>
          <w:rFonts w:cstheme="minorHAnsi"/>
          <w:b/>
          <w:sz w:val="24"/>
          <w:szCs w:val="24"/>
        </w:rPr>
        <w:t>: Office of the Secretary (OST), Department of Transportation (DOT)</w:t>
      </w:r>
      <w:r w:rsidR="008D2B29" w:rsidRPr="003411EB">
        <w:rPr>
          <w:rFonts w:cstheme="minorHAnsi"/>
          <w:b/>
          <w:sz w:val="24"/>
          <w:szCs w:val="24"/>
        </w:rPr>
        <w:t>.</w:t>
      </w:r>
    </w:p>
    <w:p w:rsidR="00F7052C" w:rsidRPr="003411EB" w:rsidRDefault="00F7052C" w:rsidP="00B2025D">
      <w:pPr>
        <w:spacing w:after="0"/>
        <w:rPr>
          <w:rFonts w:cstheme="minorHAnsi"/>
          <w:b/>
          <w:sz w:val="24"/>
          <w:szCs w:val="24"/>
        </w:rPr>
      </w:pPr>
      <w:r w:rsidRPr="003411EB">
        <w:rPr>
          <w:rFonts w:cstheme="minorHAnsi"/>
          <w:b/>
          <w:sz w:val="24"/>
          <w:szCs w:val="24"/>
        </w:rPr>
        <w:t>A</w:t>
      </w:r>
      <w:r w:rsidR="0049478A" w:rsidRPr="003411EB">
        <w:rPr>
          <w:rFonts w:cstheme="minorHAnsi"/>
          <w:b/>
          <w:sz w:val="24"/>
          <w:szCs w:val="24"/>
        </w:rPr>
        <w:t>CTION</w:t>
      </w:r>
      <w:r w:rsidRPr="003411EB">
        <w:rPr>
          <w:rFonts w:cstheme="minorHAnsi"/>
          <w:b/>
          <w:sz w:val="24"/>
          <w:szCs w:val="24"/>
        </w:rPr>
        <w:t xml:space="preserve">: </w:t>
      </w:r>
      <w:r w:rsidR="00134391" w:rsidRPr="003411EB">
        <w:rPr>
          <w:rFonts w:cstheme="minorHAnsi"/>
          <w:b/>
          <w:sz w:val="24"/>
          <w:szCs w:val="24"/>
        </w:rPr>
        <w:t>Final Rule</w:t>
      </w:r>
      <w:r w:rsidR="00856310" w:rsidRPr="003411EB">
        <w:rPr>
          <w:rFonts w:cstheme="minorHAnsi"/>
          <w:b/>
          <w:sz w:val="24"/>
          <w:szCs w:val="24"/>
        </w:rPr>
        <w:t>.</w:t>
      </w:r>
    </w:p>
    <w:p w:rsidR="00F7052C" w:rsidRPr="003411EB" w:rsidRDefault="00F7052C" w:rsidP="00B2025D">
      <w:pPr>
        <w:spacing w:after="0"/>
        <w:rPr>
          <w:rFonts w:cstheme="minorHAnsi"/>
          <w:sz w:val="24"/>
          <w:szCs w:val="24"/>
        </w:rPr>
      </w:pPr>
      <w:r w:rsidRPr="003411EB">
        <w:rPr>
          <w:rFonts w:cstheme="minorHAnsi"/>
          <w:b/>
          <w:sz w:val="24"/>
          <w:szCs w:val="24"/>
        </w:rPr>
        <w:t>S</w:t>
      </w:r>
      <w:r w:rsidR="0049478A" w:rsidRPr="003411EB">
        <w:rPr>
          <w:rFonts w:cstheme="minorHAnsi"/>
          <w:b/>
          <w:sz w:val="24"/>
          <w:szCs w:val="24"/>
        </w:rPr>
        <w:t>UMMARY</w:t>
      </w:r>
      <w:r w:rsidRPr="003411EB">
        <w:rPr>
          <w:rFonts w:cstheme="minorHAnsi"/>
          <w:b/>
          <w:sz w:val="24"/>
          <w:szCs w:val="24"/>
        </w:rPr>
        <w:t>:</w:t>
      </w:r>
      <w:r w:rsidR="00D27303" w:rsidRPr="003411EB">
        <w:rPr>
          <w:rFonts w:cstheme="minorHAnsi"/>
          <w:b/>
          <w:sz w:val="24"/>
          <w:szCs w:val="24"/>
        </w:rPr>
        <w:t xml:space="preserve"> </w:t>
      </w:r>
      <w:r w:rsidR="00134391" w:rsidRPr="003411EB">
        <w:rPr>
          <w:rFonts w:cstheme="minorHAnsi"/>
          <w:sz w:val="24"/>
          <w:szCs w:val="24"/>
        </w:rPr>
        <w:t xml:space="preserve">The Department of Transportation is issuing a </w:t>
      </w:r>
      <w:r w:rsidR="0029260D" w:rsidRPr="003411EB">
        <w:rPr>
          <w:rFonts w:cstheme="minorHAnsi"/>
          <w:sz w:val="24"/>
          <w:szCs w:val="24"/>
        </w:rPr>
        <w:t xml:space="preserve">third </w:t>
      </w:r>
      <w:r w:rsidR="00520995" w:rsidRPr="003411EB">
        <w:rPr>
          <w:rFonts w:cstheme="minorHAnsi"/>
          <w:sz w:val="24"/>
          <w:szCs w:val="24"/>
        </w:rPr>
        <w:t xml:space="preserve">“Enhancing Airline Passenger Protections” </w:t>
      </w:r>
      <w:r w:rsidR="00134391" w:rsidRPr="003411EB">
        <w:rPr>
          <w:rFonts w:cstheme="minorHAnsi"/>
          <w:sz w:val="24"/>
          <w:szCs w:val="24"/>
        </w:rPr>
        <w:t xml:space="preserve">final rule to enhance protections for air travelers and to improve the air travel environment </w:t>
      </w:r>
      <w:r w:rsidR="000C3CB0" w:rsidRPr="003411EB">
        <w:rPr>
          <w:rFonts w:cstheme="minorHAnsi"/>
          <w:sz w:val="24"/>
          <w:szCs w:val="24"/>
        </w:rPr>
        <w:t>as follows</w:t>
      </w:r>
      <w:r w:rsidR="00134391" w:rsidRPr="003411EB">
        <w:rPr>
          <w:rFonts w:cstheme="minorHAnsi"/>
          <w:sz w:val="24"/>
          <w:szCs w:val="24"/>
        </w:rPr>
        <w:t xml:space="preserve">: expanding the pool of reporting carriers for service quality data; requiring reporting carriers to include service quality data for their domestic scheduled flights operated by their code-share partners; </w:t>
      </w:r>
      <w:r w:rsidR="000C1007" w:rsidRPr="003411EB">
        <w:rPr>
          <w:rFonts w:cstheme="minorHAnsi"/>
          <w:sz w:val="24"/>
          <w:szCs w:val="24"/>
        </w:rPr>
        <w:t>enhancing the Department’s code-share disclosure regulation to codify the statutory requirement that carriers and ticket agents must disclose any code-share arrangements on their websites on the first display presented in response to a search of a requested itinerary for each itinerary involving a code-share operation</w:t>
      </w:r>
      <w:r w:rsidR="000C1007" w:rsidRPr="00E63AC8">
        <w:rPr>
          <w:rFonts w:cstheme="minorHAnsi"/>
          <w:sz w:val="24"/>
          <w:szCs w:val="24"/>
        </w:rPr>
        <w:t xml:space="preserve">; </w:t>
      </w:r>
      <w:r w:rsidR="00F04A0F" w:rsidRPr="003E5DA9">
        <w:rPr>
          <w:rFonts w:cstheme="minorHAnsi"/>
          <w:sz w:val="24"/>
          <w:szCs w:val="24"/>
        </w:rPr>
        <w:t xml:space="preserve">and </w:t>
      </w:r>
      <w:r w:rsidR="000C1007" w:rsidRPr="003E5DA9">
        <w:rPr>
          <w:rFonts w:cstheme="minorHAnsi"/>
          <w:sz w:val="24"/>
          <w:szCs w:val="24"/>
        </w:rPr>
        <w:t xml:space="preserve">prohibiting undisclosed biasing </w:t>
      </w:r>
      <w:r w:rsidR="00BD04FB" w:rsidRPr="003E5DA9">
        <w:rPr>
          <w:rFonts w:cstheme="minorHAnsi"/>
          <w:sz w:val="24"/>
          <w:szCs w:val="24"/>
        </w:rPr>
        <w:t xml:space="preserve">based on </w:t>
      </w:r>
      <w:r w:rsidR="00EA40A0" w:rsidRPr="003E5DA9">
        <w:rPr>
          <w:rFonts w:cstheme="minorHAnsi"/>
          <w:sz w:val="24"/>
          <w:szCs w:val="24"/>
        </w:rPr>
        <w:t>carrier</w:t>
      </w:r>
      <w:r w:rsidR="00BD04FB" w:rsidRPr="003E5DA9">
        <w:rPr>
          <w:rFonts w:cstheme="minorHAnsi"/>
          <w:sz w:val="24"/>
          <w:szCs w:val="24"/>
        </w:rPr>
        <w:t xml:space="preserve"> identity </w:t>
      </w:r>
      <w:r w:rsidR="000C1007" w:rsidRPr="003E5DA9">
        <w:rPr>
          <w:rFonts w:cstheme="minorHAnsi"/>
          <w:sz w:val="24"/>
          <w:szCs w:val="24"/>
        </w:rPr>
        <w:t xml:space="preserve">by carriers and ticket agents in any </w:t>
      </w:r>
      <w:r w:rsidR="005853A2" w:rsidRPr="003E5DA9">
        <w:rPr>
          <w:rFonts w:cstheme="minorHAnsi"/>
          <w:sz w:val="24"/>
          <w:szCs w:val="24"/>
        </w:rPr>
        <w:t xml:space="preserve">electronic </w:t>
      </w:r>
      <w:r w:rsidR="000C1007" w:rsidRPr="003E5DA9">
        <w:rPr>
          <w:rFonts w:cstheme="minorHAnsi"/>
          <w:sz w:val="24"/>
          <w:szCs w:val="24"/>
        </w:rPr>
        <w:t>displays of the fare</w:t>
      </w:r>
      <w:r w:rsidR="005853A2" w:rsidRPr="003E5DA9">
        <w:rPr>
          <w:rFonts w:cstheme="minorHAnsi"/>
          <w:sz w:val="24"/>
          <w:szCs w:val="24"/>
        </w:rPr>
        <w:t>,</w:t>
      </w:r>
      <w:r w:rsidR="000C1007" w:rsidRPr="003E5DA9">
        <w:rPr>
          <w:rFonts w:cstheme="minorHAnsi"/>
          <w:sz w:val="24"/>
          <w:szCs w:val="24"/>
        </w:rPr>
        <w:t xml:space="preserve"> schedule </w:t>
      </w:r>
      <w:r w:rsidR="005853A2" w:rsidRPr="003E5DA9">
        <w:rPr>
          <w:rFonts w:cstheme="minorHAnsi"/>
          <w:sz w:val="24"/>
          <w:szCs w:val="24"/>
        </w:rPr>
        <w:t xml:space="preserve">or availability </w:t>
      </w:r>
      <w:r w:rsidR="000C1007" w:rsidRPr="003E5DA9">
        <w:rPr>
          <w:rFonts w:cstheme="minorHAnsi"/>
          <w:sz w:val="24"/>
          <w:szCs w:val="24"/>
        </w:rPr>
        <w:t>i</w:t>
      </w:r>
      <w:r w:rsidR="00FE220F" w:rsidRPr="003E5DA9">
        <w:rPr>
          <w:rFonts w:cstheme="minorHAnsi"/>
          <w:sz w:val="24"/>
          <w:szCs w:val="24"/>
        </w:rPr>
        <w:t>nformation of multiple carriers</w:t>
      </w:r>
      <w:r w:rsidR="000C1007" w:rsidRPr="003E5DA9">
        <w:rPr>
          <w:rFonts w:cstheme="minorHAnsi"/>
          <w:sz w:val="24"/>
          <w:szCs w:val="24"/>
        </w:rPr>
        <w:t>.</w:t>
      </w:r>
      <w:r w:rsidR="000C1007" w:rsidRPr="003411EB">
        <w:rPr>
          <w:rFonts w:cstheme="minorHAnsi"/>
          <w:sz w:val="24"/>
          <w:szCs w:val="24"/>
        </w:rPr>
        <w:t xml:space="preserve"> </w:t>
      </w:r>
      <w:r w:rsidR="00864ED5" w:rsidRPr="003411EB">
        <w:rPr>
          <w:rFonts w:cstheme="minorHAnsi"/>
          <w:sz w:val="24"/>
          <w:szCs w:val="24"/>
        </w:rPr>
        <w:t xml:space="preserve"> </w:t>
      </w:r>
      <w:r w:rsidR="00041EE1" w:rsidRPr="003411EB">
        <w:rPr>
          <w:rFonts w:cstheme="minorHAnsi"/>
          <w:sz w:val="24"/>
          <w:szCs w:val="24"/>
        </w:rPr>
        <w:t xml:space="preserve">The amendments to the reporting requirements in this rule will ensure that the Department </w:t>
      </w:r>
      <w:r w:rsidR="00C65BE1" w:rsidRPr="003411EB">
        <w:rPr>
          <w:rFonts w:cstheme="minorHAnsi"/>
          <w:sz w:val="24"/>
          <w:szCs w:val="24"/>
        </w:rPr>
        <w:t>obtain</w:t>
      </w:r>
      <w:r w:rsidR="00F609AC" w:rsidRPr="003411EB">
        <w:rPr>
          <w:rFonts w:cstheme="minorHAnsi"/>
          <w:sz w:val="24"/>
          <w:szCs w:val="24"/>
        </w:rPr>
        <w:t>s</w:t>
      </w:r>
      <w:r w:rsidR="00C65BE1" w:rsidRPr="003411EB">
        <w:rPr>
          <w:rFonts w:cstheme="minorHAnsi"/>
          <w:sz w:val="24"/>
          <w:szCs w:val="24"/>
        </w:rPr>
        <w:t xml:space="preserve"> and provide</w:t>
      </w:r>
      <w:r w:rsidR="00F609AC" w:rsidRPr="003411EB">
        <w:rPr>
          <w:rFonts w:cstheme="minorHAnsi"/>
          <w:sz w:val="24"/>
          <w:szCs w:val="24"/>
        </w:rPr>
        <w:t>s</w:t>
      </w:r>
      <w:r w:rsidR="00C65BE1" w:rsidRPr="003411EB">
        <w:rPr>
          <w:rFonts w:cstheme="minorHAnsi"/>
          <w:sz w:val="24"/>
          <w:szCs w:val="24"/>
        </w:rPr>
        <w:t xml:space="preserve"> to the public</w:t>
      </w:r>
      <w:r w:rsidR="00A75917" w:rsidRPr="003411EB">
        <w:rPr>
          <w:rFonts w:cstheme="minorHAnsi"/>
          <w:sz w:val="24"/>
          <w:szCs w:val="24"/>
        </w:rPr>
        <w:t xml:space="preserve"> expanded and enhanced </w:t>
      </w:r>
      <w:r w:rsidR="00C65BE1" w:rsidRPr="003411EB">
        <w:rPr>
          <w:rFonts w:cstheme="minorHAnsi"/>
          <w:sz w:val="24"/>
          <w:szCs w:val="24"/>
        </w:rPr>
        <w:t xml:space="preserve">service quality </w:t>
      </w:r>
      <w:r w:rsidR="00A75917" w:rsidRPr="003411EB">
        <w:rPr>
          <w:rFonts w:cstheme="minorHAnsi"/>
          <w:sz w:val="24"/>
          <w:szCs w:val="24"/>
        </w:rPr>
        <w:t>data from</w:t>
      </w:r>
      <w:r w:rsidR="00C65BE1" w:rsidRPr="003411EB">
        <w:rPr>
          <w:rFonts w:cstheme="minorHAnsi"/>
          <w:sz w:val="24"/>
          <w:szCs w:val="24"/>
        </w:rPr>
        <w:t xml:space="preserve"> the airlines</w:t>
      </w:r>
      <w:r w:rsidR="00041EE1" w:rsidRPr="003411EB">
        <w:rPr>
          <w:rFonts w:cstheme="minorHAnsi"/>
          <w:sz w:val="24"/>
          <w:szCs w:val="24"/>
        </w:rPr>
        <w:t xml:space="preserve">.  </w:t>
      </w:r>
      <w:r w:rsidR="00C651EA">
        <w:rPr>
          <w:rFonts w:cstheme="minorHAnsi"/>
          <w:sz w:val="24"/>
          <w:szCs w:val="24"/>
        </w:rPr>
        <w:t>The</w:t>
      </w:r>
      <w:r w:rsidR="00041EE1" w:rsidRPr="003411EB">
        <w:rPr>
          <w:rFonts w:cstheme="minorHAnsi"/>
          <w:sz w:val="24"/>
          <w:szCs w:val="24"/>
        </w:rPr>
        <w:t xml:space="preserve"> provision</w:t>
      </w:r>
      <w:r w:rsidR="00F609AC" w:rsidRPr="003411EB">
        <w:rPr>
          <w:rFonts w:cstheme="minorHAnsi"/>
          <w:sz w:val="24"/>
          <w:szCs w:val="24"/>
        </w:rPr>
        <w:t xml:space="preserve"> </w:t>
      </w:r>
      <w:r w:rsidR="00C651EA">
        <w:rPr>
          <w:rFonts w:cstheme="minorHAnsi"/>
          <w:sz w:val="24"/>
          <w:szCs w:val="24"/>
        </w:rPr>
        <w:t>to strengthen</w:t>
      </w:r>
      <w:r w:rsidR="00C651EA" w:rsidRPr="003411EB">
        <w:rPr>
          <w:rFonts w:cstheme="minorHAnsi"/>
          <w:sz w:val="24"/>
          <w:szCs w:val="24"/>
        </w:rPr>
        <w:t xml:space="preserve"> </w:t>
      </w:r>
      <w:r w:rsidR="00F609AC" w:rsidRPr="003411EB">
        <w:rPr>
          <w:rFonts w:cstheme="minorHAnsi"/>
          <w:sz w:val="24"/>
          <w:szCs w:val="24"/>
        </w:rPr>
        <w:t>the Department’s code</w:t>
      </w:r>
      <w:r w:rsidR="0020018D" w:rsidRPr="003411EB">
        <w:rPr>
          <w:rFonts w:cstheme="minorHAnsi"/>
          <w:sz w:val="24"/>
          <w:szCs w:val="24"/>
        </w:rPr>
        <w:t>-</w:t>
      </w:r>
      <w:r w:rsidR="00F609AC" w:rsidRPr="003411EB">
        <w:rPr>
          <w:rFonts w:cstheme="minorHAnsi"/>
          <w:sz w:val="24"/>
          <w:szCs w:val="24"/>
        </w:rPr>
        <w:t xml:space="preserve">share disclosure rule </w:t>
      </w:r>
      <w:r w:rsidR="00041EE1" w:rsidRPr="003411EB">
        <w:rPr>
          <w:rFonts w:cstheme="minorHAnsi"/>
          <w:sz w:val="24"/>
          <w:szCs w:val="24"/>
        </w:rPr>
        <w:t xml:space="preserve">will </w:t>
      </w:r>
      <w:r w:rsidR="003E5DA9">
        <w:rPr>
          <w:rFonts w:cstheme="minorHAnsi"/>
          <w:sz w:val="24"/>
          <w:szCs w:val="24"/>
        </w:rPr>
        <w:t xml:space="preserve">also </w:t>
      </w:r>
      <w:r w:rsidR="00041EE1" w:rsidRPr="003411EB">
        <w:rPr>
          <w:rFonts w:cstheme="minorHAnsi"/>
          <w:sz w:val="24"/>
          <w:szCs w:val="24"/>
        </w:rPr>
        <w:t>enhance air travel consumer protection</w:t>
      </w:r>
      <w:r w:rsidR="000A5FC6" w:rsidRPr="003411EB">
        <w:rPr>
          <w:rFonts w:cstheme="minorHAnsi"/>
          <w:sz w:val="24"/>
          <w:szCs w:val="24"/>
        </w:rPr>
        <w:t xml:space="preserve">. </w:t>
      </w:r>
      <w:r w:rsidR="00F609AC" w:rsidRPr="003411EB">
        <w:rPr>
          <w:rFonts w:cstheme="minorHAnsi"/>
          <w:sz w:val="24"/>
          <w:szCs w:val="24"/>
        </w:rPr>
        <w:t xml:space="preserve"> </w:t>
      </w:r>
      <w:r w:rsidR="00C1349B" w:rsidRPr="003411EB">
        <w:rPr>
          <w:rFonts w:cstheme="minorHAnsi"/>
          <w:sz w:val="24"/>
          <w:szCs w:val="24"/>
        </w:rPr>
        <w:t>Additionally, t</w:t>
      </w:r>
      <w:r w:rsidR="00643E6D" w:rsidRPr="003411EB">
        <w:rPr>
          <w:rFonts w:cstheme="minorHAnsi"/>
          <w:sz w:val="24"/>
          <w:szCs w:val="24"/>
        </w:rPr>
        <w:t xml:space="preserve">his </w:t>
      </w:r>
      <w:r w:rsidR="00545DD1" w:rsidRPr="003411EB">
        <w:rPr>
          <w:rFonts w:cstheme="minorHAnsi"/>
          <w:sz w:val="24"/>
          <w:szCs w:val="24"/>
        </w:rPr>
        <w:t>f</w:t>
      </w:r>
      <w:r w:rsidR="00236751" w:rsidRPr="003411EB">
        <w:rPr>
          <w:rFonts w:cstheme="minorHAnsi"/>
          <w:sz w:val="24"/>
          <w:szCs w:val="24"/>
        </w:rPr>
        <w:t xml:space="preserve">inal </w:t>
      </w:r>
      <w:r w:rsidR="00545DD1" w:rsidRPr="003411EB">
        <w:rPr>
          <w:rFonts w:cstheme="minorHAnsi"/>
          <w:sz w:val="24"/>
          <w:szCs w:val="24"/>
        </w:rPr>
        <w:t>r</w:t>
      </w:r>
      <w:r w:rsidR="00236751" w:rsidRPr="003411EB">
        <w:rPr>
          <w:rFonts w:cstheme="minorHAnsi"/>
          <w:sz w:val="24"/>
          <w:szCs w:val="24"/>
        </w:rPr>
        <w:t>ule</w:t>
      </w:r>
      <w:r w:rsidR="00643E6D" w:rsidRPr="003411EB">
        <w:rPr>
          <w:rFonts w:cstheme="minorHAnsi"/>
          <w:sz w:val="24"/>
          <w:szCs w:val="24"/>
        </w:rPr>
        <w:t xml:space="preserve"> </w:t>
      </w:r>
      <w:r w:rsidR="00236751" w:rsidRPr="003411EB">
        <w:rPr>
          <w:rFonts w:cstheme="minorHAnsi"/>
          <w:sz w:val="24"/>
          <w:szCs w:val="24"/>
        </w:rPr>
        <w:t>corrects certain</w:t>
      </w:r>
      <w:r w:rsidR="00643E6D" w:rsidRPr="003411EB">
        <w:rPr>
          <w:rFonts w:cstheme="minorHAnsi"/>
          <w:sz w:val="24"/>
          <w:szCs w:val="24"/>
        </w:rPr>
        <w:t xml:space="preserve"> drafting errors and make</w:t>
      </w:r>
      <w:r w:rsidR="00234ED9" w:rsidRPr="003411EB">
        <w:rPr>
          <w:rFonts w:cstheme="minorHAnsi"/>
          <w:sz w:val="24"/>
          <w:szCs w:val="24"/>
        </w:rPr>
        <w:t>s</w:t>
      </w:r>
      <w:r w:rsidR="00643E6D" w:rsidRPr="003411EB">
        <w:rPr>
          <w:rFonts w:cstheme="minorHAnsi"/>
          <w:sz w:val="24"/>
          <w:szCs w:val="24"/>
        </w:rPr>
        <w:t xml:space="preserve"> minor changes </w:t>
      </w:r>
      <w:r w:rsidR="00643E6D" w:rsidRPr="003411EB">
        <w:rPr>
          <w:rFonts w:cstheme="minorHAnsi"/>
          <w:sz w:val="24"/>
          <w:szCs w:val="24"/>
        </w:rPr>
        <w:lastRenderedPageBreak/>
        <w:t xml:space="preserve">to the Department’s second Enhancing Airline Passenger Protections rule to </w:t>
      </w:r>
      <w:r w:rsidR="00F609AC" w:rsidRPr="003411EB">
        <w:rPr>
          <w:rFonts w:cstheme="minorHAnsi"/>
          <w:sz w:val="24"/>
          <w:szCs w:val="24"/>
        </w:rPr>
        <w:t>better reflect the Department’s intent</w:t>
      </w:r>
      <w:r w:rsidR="00545DD1" w:rsidRPr="003411EB">
        <w:rPr>
          <w:rFonts w:cstheme="minorHAnsi"/>
          <w:sz w:val="24"/>
          <w:szCs w:val="24"/>
        </w:rPr>
        <w:t>.</w:t>
      </w:r>
      <w:r w:rsidR="00F609AC" w:rsidRPr="003411EB">
        <w:rPr>
          <w:rFonts w:cstheme="minorHAnsi"/>
          <w:sz w:val="24"/>
          <w:szCs w:val="24"/>
        </w:rPr>
        <w:t xml:space="preserve"> </w:t>
      </w:r>
      <w:r w:rsidR="00864ED5" w:rsidRPr="003411EB">
        <w:rPr>
          <w:rFonts w:cstheme="minorHAnsi"/>
          <w:sz w:val="24"/>
          <w:szCs w:val="24"/>
        </w:rPr>
        <w:t xml:space="preserve"> </w:t>
      </w:r>
      <w:r w:rsidR="0043209C" w:rsidRPr="003411EB">
        <w:rPr>
          <w:rFonts w:cstheme="minorHAnsi"/>
          <w:sz w:val="24"/>
          <w:szCs w:val="24"/>
        </w:rPr>
        <w:t xml:space="preserve">Other topics covered by the proposed rule </w:t>
      </w:r>
      <w:r w:rsidR="0009290F" w:rsidRPr="003411EB">
        <w:rPr>
          <w:rFonts w:cstheme="minorHAnsi"/>
          <w:sz w:val="24"/>
          <w:szCs w:val="24"/>
        </w:rPr>
        <w:t xml:space="preserve">that are not addressed by this final rule </w:t>
      </w:r>
      <w:r w:rsidR="0043209C" w:rsidRPr="003411EB">
        <w:rPr>
          <w:rFonts w:cstheme="minorHAnsi"/>
          <w:sz w:val="24"/>
          <w:szCs w:val="24"/>
        </w:rPr>
        <w:t xml:space="preserve">will be addressed in two separate rulemakings.  </w:t>
      </w:r>
      <w:r w:rsidR="00FE220F" w:rsidRPr="003411EB">
        <w:rPr>
          <w:rFonts w:cstheme="minorHAnsi"/>
          <w:sz w:val="24"/>
          <w:szCs w:val="24"/>
        </w:rPr>
        <w:t xml:space="preserve">Specifically, the Department </w:t>
      </w:r>
      <w:r w:rsidR="00943FD8">
        <w:rPr>
          <w:rFonts w:cstheme="minorHAnsi"/>
          <w:sz w:val="24"/>
          <w:szCs w:val="24"/>
        </w:rPr>
        <w:t>will be</w:t>
      </w:r>
      <w:r w:rsidR="00BC3E40" w:rsidRPr="003411EB">
        <w:rPr>
          <w:rFonts w:cstheme="minorHAnsi"/>
          <w:sz w:val="24"/>
          <w:szCs w:val="24"/>
        </w:rPr>
        <w:t xml:space="preserve"> </w:t>
      </w:r>
      <w:r w:rsidR="00FE220F" w:rsidRPr="003411EB">
        <w:rPr>
          <w:rFonts w:cstheme="minorHAnsi"/>
          <w:sz w:val="24"/>
          <w:szCs w:val="24"/>
        </w:rPr>
        <w:t>issuing</w:t>
      </w:r>
      <w:r w:rsidR="0043209C" w:rsidRPr="003411EB">
        <w:rPr>
          <w:rFonts w:cstheme="minorHAnsi"/>
          <w:sz w:val="24"/>
          <w:szCs w:val="24"/>
        </w:rPr>
        <w:t xml:space="preserve"> </w:t>
      </w:r>
      <w:r w:rsidR="00FE220F" w:rsidRPr="003411EB">
        <w:rPr>
          <w:rFonts w:cstheme="minorHAnsi"/>
          <w:sz w:val="24"/>
          <w:szCs w:val="24"/>
        </w:rPr>
        <w:t xml:space="preserve">a Supplemental </w:t>
      </w:r>
      <w:r w:rsidR="0009290F" w:rsidRPr="003411EB">
        <w:rPr>
          <w:rFonts w:cstheme="minorHAnsi"/>
          <w:sz w:val="24"/>
          <w:szCs w:val="24"/>
        </w:rPr>
        <w:t xml:space="preserve">Notice of </w:t>
      </w:r>
      <w:r w:rsidR="00FE220F" w:rsidRPr="003411EB">
        <w:rPr>
          <w:rFonts w:cstheme="minorHAnsi"/>
          <w:sz w:val="24"/>
          <w:szCs w:val="24"/>
        </w:rPr>
        <w:t xml:space="preserve">Proposed Rulemaking (SNPRM) </w:t>
      </w:r>
      <w:r w:rsidR="0043209C" w:rsidRPr="003411EB">
        <w:rPr>
          <w:rFonts w:cstheme="minorHAnsi"/>
          <w:sz w:val="24"/>
          <w:szCs w:val="24"/>
        </w:rPr>
        <w:t xml:space="preserve">to seek additional information </w:t>
      </w:r>
      <w:r w:rsidR="00BD0904" w:rsidRPr="003411EB">
        <w:rPr>
          <w:rFonts w:cstheme="minorHAnsi"/>
          <w:sz w:val="24"/>
          <w:szCs w:val="24"/>
        </w:rPr>
        <w:t>on</w:t>
      </w:r>
      <w:r w:rsidR="0043209C" w:rsidRPr="003411EB">
        <w:rPr>
          <w:rFonts w:cstheme="minorHAnsi"/>
          <w:sz w:val="24"/>
          <w:szCs w:val="24"/>
        </w:rPr>
        <w:t xml:space="preserve"> the</w:t>
      </w:r>
      <w:r w:rsidR="00545DD1" w:rsidRPr="003411EB">
        <w:rPr>
          <w:rFonts w:cstheme="minorHAnsi"/>
          <w:sz w:val="24"/>
          <w:szCs w:val="24"/>
        </w:rPr>
        <w:t xml:space="preserve"> disclosure of</w:t>
      </w:r>
      <w:r w:rsidR="0043209C" w:rsidRPr="003411EB">
        <w:rPr>
          <w:rFonts w:cstheme="minorHAnsi"/>
          <w:sz w:val="24"/>
          <w:szCs w:val="24"/>
        </w:rPr>
        <w:t xml:space="preserve"> fees for basic ancillary services to </w:t>
      </w:r>
      <w:r w:rsidR="00545DD1" w:rsidRPr="003411EB">
        <w:rPr>
          <w:rFonts w:cstheme="minorHAnsi"/>
          <w:sz w:val="24"/>
          <w:szCs w:val="24"/>
        </w:rPr>
        <w:t xml:space="preserve">consumers at all points of sale.  </w:t>
      </w:r>
      <w:r w:rsidR="00FE220F" w:rsidRPr="003411EB">
        <w:rPr>
          <w:rFonts w:cstheme="minorHAnsi"/>
          <w:sz w:val="24"/>
          <w:szCs w:val="24"/>
        </w:rPr>
        <w:t xml:space="preserve">The </w:t>
      </w:r>
      <w:r w:rsidR="003D3970" w:rsidRPr="003411EB">
        <w:rPr>
          <w:rFonts w:cstheme="minorHAnsi"/>
          <w:sz w:val="24"/>
          <w:szCs w:val="24"/>
        </w:rPr>
        <w:t xml:space="preserve">remaining </w:t>
      </w:r>
      <w:r w:rsidR="00FE220F" w:rsidRPr="003411EB">
        <w:rPr>
          <w:rFonts w:cstheme="minorHAnsi"/>
          <w:sz w:val="24"/>
          <w:szCs w:val="24"/>
        </w:rPr>
        <w:t xml:space="preserve">topics discussed in the </w:t>
      </w:r>
      <w:r w:rsidR="00545DD1" w:rsidRPr="003411EB">
        <w:rPr>
          <w:rFonts w:cstheme="minorHAnsi"/>
          <w:sz w:val="24"/>
          <w:szCs w:val="24"/>
        </w:rPr>
        <w:t xml:space="preserve">2014 notice of </w:t>
      </w:r>
      <w:r w:rsidR="00FE220F" w:rsidRPr="003411EB">
        <w:rPr>
          <w:rFonts w:cstheme="minorHAnsi"/>
          <w:sz w:val="24"/>
          <w:szCs w:val="24"/>
        </w:rPr>
        <w:t xml:space="preserve">proposed rulemaking </w:t>
      </w:r>
      <w:r w:rsidR="00545DD1" w:rsidRPr="003411EB">
        <w:rPr>
          <w:rFonts w:cstheme="minorHAnsi"/>
          <w:sz w:val="24"/>
          <w:szCs w:val="24"/>
        </w:rPr>
        <w:t xml:space="preserve">(e.g., customer service commitments by large ticket agents, prohibition on post-purchase price increases for ancillary services) </w:t>
      </w:r>
      <w:r w:rsidR="00FE220F" w:rsidRPr="003411EB">
        <w:rPr>
          <w:rFonts w:cstheme="minorHAnsi"/>
          <w:sz w:val="24"/>
          <w:szCs w:val="24"/>
        </w:rPr>
        <w:t>will be addressed in</w:t>
      </w:r>
      <w:r w:rsidR="00BD0904" w:rsidRPr="003411EB">
        <w:rPr>
          <w:rFonts w:cstheme="minorHAnsi"/>
          <w:sz w:val="24"/>
          <w:szCs w:val="24"/>
        </w:rPr>
        <w:t xml:space="preserve"> another final rule</w:t>
      </w:r>
      <w:r w:rsidR="00FE220F" w:rsidRPr="003411EB">
        <w:rPr>
          <w:rFonts w:cstheme="minorHAnsi"/>
          <w:sz w:val="24"/>
          <w:szCs w:val="24"/>
        </w:rPr>
        <w:t xml:space="preserve"> that the Department </w:t>
      </w:r>
      <w:r w:rsidR="00545DD1" w:rsidRPr="003411EB">
        <w:rPr>
          <w:rFonts w:cstheme="minorHAnsi"/>
          <w:sz w:val="24"/>
          <w:szCs w:val="24"/>
        </w:rPr>
        <w:t xml:space="preserve">plans </w:t>
      </w:r>
      <w:r w:rsidR="00FE220F" w:rsidRPr="003411EB">
        <w:rPr>
          <w:rFonts w:cstheme="minorHAnsi"/>
          <w:sz w:val="24"/>
          <w:szCs w:val="24"/>
        </w:rPr>
        <w:t>to issue</w:t>
      </w:r>
      <w:r w:rsidR="00BD0904" w:rsidRPr="003411EB">
        <w:rPr>
          <w:rFonts w:cstheme="minorHAnsi"/>
          <w:sz w:val="24"/>
          <w:szCs w:val="24"/>
        </w:rPr>
        <w:t xml:space="preserve"> </w:t>
      </w:r>
      <w:r w:rsidR="00545DD1" w:rsidRPr="003411EB">
        <w:rPr>
          <w:rFonts w:cstheme="minorHAnsi"/>
          <w:sz w:val="24"/>
          <w:szCs w:val="24"/>
        </w:rPr>
        <w:t xml:space="preserve">at </w:t>
      </w:r>
      <w:r w:rsidR="00BD0904" w:rsidRPr="003411EB">
        <w:rPr>
          <w:rFonts w:cstheme="minorHAnsi"/>
          <w:sz w:val="24"/>
          <w:szCs w:val="24"/>
        </w:rPr>
        <w:t>a later date</w:t>
      </w:r>
      <w:r w:rsidR="00FE220F" w:rsidRPr="003411EB">
        <w:rPr>
          <w:rFonts w:cstheme="minorHAnsi"/>
          <w:sz w:val="24"/>
          <w:szCs w:val="24"/>
        </w:rPr>
        <w:t>.</w:t>
      </w:r>
      <w:r w:rsidR="00BD0904" w:rsidRPr="003411EB">
        <w:rPr>
          <w:rFonts w:cstheme="minorHAnsi"/>
          <w:sz w:val="24"/>
          <w:szCs w:val="24"/>
        </w:rPr>
        <w:t xml:space="preserve"> </w:t>
      </w:r>
    </w:p>
    <w:p w:rsidR="00F7052C" w:rsidRPr="003411EB" w:rsidRDefault="00F7052C" w:rsidP="00B2025D">
      <w:pPr>
        <w:spacing w:after="0"/>
        <w:rPr>
          <w:rFonts w:cstheme="minorHAnsi"/>
          <w:b/>
          <w:sz w:val="24"/>
          <w:szCs w:val="24"/>
        </w:rPr>
      </w:pPr>
      <w:r w:rsidRPr="003411EB">
        <w:rPr>
          <w:rFonts w:cstheme="minorHAnsi"/>
          <w:b/>
          <w:sz w:val="24"/>
          <w:szCs w:val="24"/>
        </w:rPr>
        <w:t>D</w:t>
      </w:r>
      <w:r w:rsidR="0049478A" w:rsidRPr="003411EB">
        <w:rPr>
          <w:rFonts w:cstheme="minorHAnsi"/>
          <w:b/>
          <w:sz w:val="24"/>
          <w:szCs w:val="24"/>
        </w:rPr>
        <w:t>ATES</w:t>
      </w:r>
      <w:r w:rsidRPr="003411EB">
        <w:rPr>
          <w:rFonts w:cstheme="minorHAnsi"/>
          <w:b/>
          <w:sz w:val="24"/>
          <w:szCs w:val="24"/>
        </w:rPr>
        <w:t>:</w:t>
      </w:r>
      <w:r w:rsidR="00643E6D" w:rsidRPr="003411EB">
        <w:rPr>
          <w:rFonts w:cstheme="minorHAnsi"/>
          <w:b/>
          <w:sz w:val="24"/>
          <w:szCs w:val="24"/>
        </w:rPr>
        <w:t xml:space="preserve">  </w:t>
      </w:r>
      <w:r w:rsidR="00A75917" w:rsidRPr="003411EB">
        <w:rPr>
          <w:rStyle w:val="dates"/>
          <w:rFonts w:cstheme="minorHAnsi"/>
          <w:sz w:val="24"/>
          <w:szCs w:val="24"/>
        </w:rPr>
        <w:t>This final rule is effective</w:t>
      </w:r>
      <w:r w:rsidR="00643E6D" w:rsidRPr="003411EB">
        <w:rPr>
          <w:rStyle w:val="dates"/>
          <w:rFonts w:cstheme="minorHAnsi"/>
          <w:sz w:val="24"/>
          <w:szCs w:val="24"/>
        </w:rPr>
        <w:t xml:space="preserve"> </w:t>
      </w:r>
      <w:r w:rsidR="00BE67B2">
        <w:rPr>
          <w:rStyle w:val="dates"/>
          <w:rFonts w:cstheme="minorHAnsi"/>
          <w:sz w:val="24"/>
          <w:szCs w:val="24"/>
        </w:rPr>
        <w:t>[INSERT DATE 30 DAYS AFTER PUBLICATION IN FEDERAL REGISTER]</w:t>
      </w:r>
      <w:r w:rsidR="00A75917" w:rsidRPr="003411EB">
        <w:rPr>
          <w:rStyle w:val="dates"/>
          <w:rFonts w:cstheme="minorHAnsi"/>
          <w:sz w:val="24"/>
          <w:szCs w:val="24"/>
        </w:rPr>
        <w:t>.</w:t>
      </w:r>
    </w:p>
    <w:p w:rsidR="00657C87" w:rsidRPr="003411EB" w:rsidRDefault="004D6CDB" w:rsidP="00B2025D">
      <w:pPr>
        <w:spacing w:after="0"/>
        <w:rPr>
          <w:rFonts w:cstheme="minorHAnsi"/>
          <w:b/>
          <w:sz w:val="24"/>
          <w:szCs w:val="24"/>
        </w:rPr>
      </w:pPr>
      <w:r w:rsidRPr="003411EB">
        <w:rPr>
          <w:rFonts w:cstheme="minorHAnsi"/>
          <w:b/>
          <w:sz w:val="24"/>
          <w:szCs w:val="24"/>
        </w:rPr>
        <w:t>FOR FURTHER INFORMATION CONTACT:</w:t>
      </w:r>
      <w:r w:rsidR="003B42A4" w:rsidRPr="003411EB">
        <w:rPr>
          <w:rFonts w:cstheme="minorHAnsi"/>
          <w:sz w:val="24"/>
          <w:szCs w:val="24"/>
        </w:rPr>
        <w:t xml:space="preserve">  </w:t>
      </w:r>
      <w:r w:rsidR="006C11EA" w:rsidRPr="003411EB">
        <w:rPr>
          <w:rFonts w:cstheme="minorHAnsi"/>
          <w:sz w:val="24"/>
          <w:szCs w:val="24"/>
        </w:rPr>
        <w:t>Clereece Kroha</w:t>
      </w:r>
      <w:r w:rsidR="00545DD1" w:rsidRPr="003411EB">
        <w:rPr>
          <w:rFonts w:cstheme="minorHAnsi"/>
          <w:sz w:val="24"/>
          <w:szCs w:val="24"/>
        </w:rPr>
        <w:t xml:space="preserve"> or Blane A. Workie</w:t>
      </w:r>
      <w:r w:rsidR="00A75917" w:rsidRPr="003411EB">
        <w:rPr>
          <w:rFonts w:cstheme="minorHAnsi"/>
          <w:sz w:val="24"/>
          <w:szCs w:val="24"/>
        </w:rPr>
        <w:t xml:space="preserve">, </w:t>
      </w:r>
      <w:r w:rsidR="00B7530E" w:rsidRPr="003411EB">
        <w:rPr>
          <w:rFonts w:cstheme="minorHAnsi"/>
          <w:sz w:val="24"/>
          <w:szCs w:val="24"/>
        </w:rPr>
        <w:t xml:space="preserve">Office of the Assistant General Counsel for Aviation Enforcement and Proceedings, U.S. Department of Transportation, 1200 New Jersey Ave., SE, Washington, DC 20590, 202–366–9342 (phone), 202–366–7152 (fax), </w:t>
      </w:r>
      <w:hyperlink r:id="rId9" w:history="1">
        <w:r w:rsidR="00545DD1" w:rsidRPr="003411EB">
          <w:rPr>
            <w:rStyle w:val="Hyperlink"/>
            <w:rFonts w:cstheme="minorHAnsi"/>
            <w:sz w:val="24"/>
            <w:szCs w:val="24"/>
          </w:rPr>
          <w:t>clereece.kroha@dot.gov</w:t>
        </w:r>
      </w:hyperlink>
      <w:r w:rsidR="00545DD1" w:rsidRPr="003411EB">
        <w:rPr>
          <w:rFonts w:cstheme="minorHAnsi"/>
          <w:sz w:val="24"/>
          <w:szCs w:val="24"/>
        </w:rPr>
        <w:t xml:space="preserve"> (e-mail) and </w:t>
      </w:r>
      <w:hyperlink r:id="rId10" w:history="1">
        <w:r w:rsidR="00090EA1" w:rsidRPr="003411EB">
          <w:rPr>
            <w:rStyle w:val="Hyperlink"/>
            <w:rFonts w:cstheme="minorHAnsi"/>
            <w:sz w:val="24"/>
            <w:szCs w:val="24"/>
          </w:rPr>
          <w:t>blane.workie@dot.gov</w:t>
        </w:r>
      </w:hyperlink>
      <w:r w:rsidR="00090EA1" w:rsidRPr="003411EB">
        <w:rPr>
          <w:rFonts w:cstheme="minorHAnsi"/>
          <w:sz w:val="24"/>
          <w:szCs w:val="24"/>
        </w:rPr>
        <w:t xml:space="preserve">. </w:t>
      </w:r>
      <w:r w:rsidR="00A04112" w:rsidRPr="003411EB">
        <w:rPr>
          <w:rFonts w:cstheme="minorHAnsi"/>
          <w:sz w:val="24"/>
          <w:szCs w:val="24"/>
        </w:rPr>
        <w:t xml:space="preserve"> </w:t>
      </w:r>
    </w:p>
    <w:p w:rsidR="0038206F" w:rsidRPr="003411EB" w:rsidRDefault="004D6CDB" w:rsidP="00B2025D">
      <w:pPr>
        <w:spacing w:after="0"/>
        <w:rPr>
          <w:rFonts w:cstheme="minorHAnsi"/>
          <w:b/>
          <w:sz w:val="24"/>
          <w:szCs w:val="24"/>
        </w:rPr>
      </w:pPr>
      <w:r w:rsidRPr="003411EB">
        <w:rPr>
          <w:rFonts w:cstheme="minorHAnsi"/>
          <w:b/>
          <w:sz w:val="24"/>
          <w:szCs w:val="24"/>
        </w:rPr>
        <w:t xml:space="preserve">SUPPLEMENTARY INFORMATION: </w:t>
      </w:r>
    </w:p>
    <w:p w:rsidR="00637080" w:rsidRPr="003411EB" w:rsidRDefault="00637080" w:rsidP="00B2025D">
      <w:pPr>
        <w:spacing w:after="0"/>
        <w:rPr>
          <w:rFonts w:cstheme="minorHAnsi"/>
          <w:i/>
          <w:sz w:val="24"/>
          <w:szCs w:val="24"/>
        </w:rPr>
      </w:pPr>
      <w:r w:rsidRPr="003411EB">
        <w:rPr>
          <w:rFonts w:cstheme="minorHAnsi"/>
          <w:i/>
          <w:sz w:val="24"/>
          <w:szCs w:val="24"/>
        </w:rPr>
        <w:t>Executive Summary</w:t>
      </w:r>
    </w:p>
    <w:p w:rsidR="007C7586" w:rsidRPr="003411EB" w:rsidRDefault="007C7586" w:rsidP="00B2025D">
      <w:pPr>
        <w:spacing w:after="0"/>
        <w:rPr>
          <w:rFonts w:cstheme="minorHAnsi"/>
          <w:i/>
          <w:sz w:val="24"/>
          <w:szCs w:val="24"/>
        </w:rPr>
      </w:pPr>
      <w:r w:rsidRPr="003411EB">
        <w:rPr>
          <w:rFonts w:cstheme="minorHAnsi"/>
          <w:i/>
          <w:sz w:val="24"/>
          <w:szCs w:val="24"/>
        </w:rPr>
        <w:t xml:space="preserve">(1) Purpose of the Regulatory Action </w:t>
      </w:r>
    </w:p>
    <w:p w:rsidR="007C7586" w:rsidRPr="003411EB" w:rsidRDefault="007C7586" w:rsidP="00B2025D">
      <w:pPr>
        <w:spacing w:after="0"/>
        <w:rPr>
          <w:rFonts w:cstheme="minorHAnsi"/>
          <w:sz w:val="24"/>
          <w:szCs w:val="24"/>
        </w:rPr>
      </w:pPr>
      <w:r w:rsidRPr="003411EB">
        <w:rPr>
          <w:rFonts w:cstheme="minorHAnsi"/>
          <w:sz w:val="24"/>
          <w:szCs w:val="24"/>
        </w:rPr>
        <w:tab/>
        <w:t xml:space="preserve">This final rule enhances </w:t>
      </w:r>
      <w:r w:rsidR="00FA5216" w:rsidRPr="003411EB">
        <w:rPr>
          <w:rFonts w:cstheme="minorHAnsi"/>
          <w:sz w:val="24"/>
          <w:szCs w:val="24"/>
        </w:rPr>
        <w:t xml:space="preserve">the </w:t>
      </w:r>
      <w:r w:rsidR="00276928" w:rsidRPr="003411EB">
        <w:rPr>
          <w:rFonts w:cstheme="minorHAnsi"/>
          <w:sz w:val="24"/>
          <w:szCs w:val="24"/>
        </w:rPr>
        <w:t xml:space="preserve">performance quality information collected by the Department and made available to the public by </w:t>
      </w:r>
      <w:r w:rsidRPr="003411EB">
        <w:rPr>
          <w:rFonts w:cstheme="minorHAnsi"/>
          <w:sz w:val="24"/>
          <w:szCs w:val="24"/>
        </w:rPr>
        <w:t xml:space="preserve">expanding the reporting </w:t>
      </w:r>
      <w:r w:rsidR="006D4DDD" w:rsidRPr="003411EB">
        <w:rPr>
          <w:rFonts w:cstheme="minorHAnsi"/>
          <w:sz w:val="24"/>
          <w:szCs w:val="24"/>
        </w:rPr>
        <w:t>carrier pool</w:t>
      </w:r>
      <w:r w:rsidRPr="003411EB">
        <w:rPr>
          <w:rFonts w:cstheme="minorHAnsi"/>
          <w:sz w:val="24"/>
          <w:szCs w:val="24"/>
        </w:rPr>
        <w:t xml:space="preserve"> and requiring performance data for code-share flights </w:t>
      </w:r>
      <w:r w:rsidR="00276928" w:rsidRPr="003411EB">
        <w:rPr>
          <w:rFonts w:cstheme="minorHAnsi"/>
          <w:sz w:val="24"/>
          <w:szCs w:val="24"/>
        </w:rPr>
        <w:t xml:space="preserve">marketed by reporting carriers.  These actions will ensure that smaller U.S. carriers’ performance records are included in the monthly Air Travel Consumer Reports and that code-share flights’ performance data will be reflected in their marketing carriers’ records and rankings.  This rule will also enhance information disclosure to </w:t>
      </w:r>
      <w:r w:rsidR="00276928" w:rsidRPr="003411EB">
        <w:rPr>
          <w:rFonts w:cstheme="minorHAnsi"/>
          <w:sz w:val="24"/>
          <w:szCs w:val="24"/>
        </w:rPr>
        <w:lastRenderedPageBreak/>
        <w:t xml:space="preserve">air travel consumers by codifying the statutory requirement regarding disclosing code-share arrangements in online schedule displays, and prohibiting undisclosed bias when displaying air travel itinerary search results by carriers and ticket agents.  </w:t>
      </w:r>
      <w:r w:rsidR="00E34F40" w:rsidRPr="003411EB">
        <w:rPr>
          <w:rFonts w:cstheme="minorHAnsi"/>
          <w:sz w:val="24"/>
          <w:szCs w:val="24"/>
        </w:rPr>
        <w:t>These actions are taken under the statutory authori</w:t>
      </w:r>
      <w:r w:rsidR="00FA5216" w:rsidRPr="003411EB">
        <w:rPr>
          <w:rFonts w:cstheme="minorHAnsi"/>
          <w:sz w:val="24"/>
          <w:szCs w:val="24"/>
        </w:rPr>
        <w:t>ties</w:t>
      </w:r>
      <w:r w:rsidR="00E34F40" w:rsidRPr="003411EB">
        <w:rPr>
          <w:rFonts w:cstheme="minorHAnsi"/>
          <w:sz w:val="24"/>
          <w:szCs w:val="24"/>
        </w:rPr>
        <w:t xml:space="preserve"> </w:t>
      </w:r>
      <w:r w:rsidR="00FA5216" w:rsidRPr="003411EB">
        <w:rPr>
          <w:rFonts w:cstheme="minorHAnsi"/>
          <w:sz w:val="24"/>
          <w:szCs w:val="24"/>
        </w:rPr>
        <w:t>for</w:t>
      </w:r>
      <w:r w:rsidR="00E34F40" w:rsidRPr="003411EB">
        <w:rPr>
          <w:rFonts w:cstheme="minorHAnsi"/>
          <w:sz w:val="24"/>
          <w:szCs w:val="24"/>
        </w:rPr>
        <w:t xml:space="preserve"> the Department to collect and collate transportation information that will contribute to the improvement of the transportation system of the United States</w:t>
      </w:r>
      <w:r w:rsidR="00CF6569" w:rsidRPr="003411EB">
        <w:rPr>
          <w:rFonts w:cstheme="minorHAnsi"/>
          <w:sz w:val="24"/>
          <w:szCs w:val="24"/>
        </w:rPr>
        <w:t xml:space="preserve"> (49 U.S.C. </w:t>
      </w:r>
      <w:r w:rsidR="00864ED5" w:rsidRPr="003411EB">
        <w:rPr>
          <w:rFonts w:cstheme="minorHAnsi"/>
          <w:sz w:val="24"/>
          <w:szCs w:val="24"/>
        </w:rPr>
        <w:t>329 and sections 41708 and 41709</w:t>
      </w:r>
      <w:r w:rsidR="00DE10F9">
        <w:rPr>
          <w:rFonts w:cstheme="minorHAnsi"/>
          <w:sz w:val="24"/>
          <w:szCs w:val="24"/>
        </w:rPr>
        <w:t>)</w:t>
      </w:r>
      <w:r w:rsidR="00E34F40" w:rsidRPr="003411EB">
        <w:rPr>
          <w:rFonts w:cstheme="minorHAnsi"/>
          <w:sz w:val="24"/>
          <w:szCs w:val="24"/>
        </w:rPr>
        <w:t>, and to prohibit unfair and deceptive practices and unfair methods of competition in the pro</w:t>
      </w:r>
      <w:r w:rsidR="00CC035F" w:rsidRPr="003411EB">
        <w:rPr>
          <w:rFonts w:cstheme="minorHAnsi"/>
          <w:sz w:val="24"/>
          <w:szCs w:val="24"/>
        </w:rPr>
        <w:t>vision of air transportation</w:t>
      </w:r>
      <w:r w:rsidR="00DE10F9">
        <w:rPr>
          <w:rFonts w:cstheme="minorHAnsi"/>
          <w:sz w:val="24"/>
          <w:szCs w:val="24"/>
        </w:rPr>
        <w:t xml:space="preserve"> (49 U.S.C. 41712)</w:t>
      </w:r>
      <w:r w:rsidR="00CC035F" w:rsidRPr="003411EB">
        <w:rPr>
          <w:rFonts w:cstheme="minorHAnsi"/>
          <w:sz w:val="24"/>
          <w:szCs w:val="24"/>
        </w:rPr>
        <w:t xml:space="preserve">.  </w:t>
      </w:r>
    </w:p>
    <w:p w:rsidR="007C7586" w:rsidRPr="003411EB" w:rsidRDefault="007C7586" w:rsidP="00B2025D">
      <w:pPr>
        <w:spacing w:after="0"/>
        <w:rPr>
          <w:rFonts w:cstheme="minorHAnsi"/>
          <w:i/>
          <w:sz w:val="24"/>
          <w:szCs w:val="24"/>
        </w:rPr>
      </w:pPr>
      <w:r w:rsidRPr="003411EB">
        <w:rPr>
          <w:rFonts w:cstheme="minorHAnsi"/>
          <w:i/>
          <w:sz w:val="24"/>
          <w:szCs w:val="24"/>
        </w:rPr>
        <w:t>(2) Summary of Major Provisions</w:t>
      </w:r>
    </w:p>
    <w:p w:rsidR="00A878AD" w:rsidRPr="003411EB" w:rsidRDefault="00A878AD" w:rsidP="00B2025D">
      <w:pPr>
        <w:spacing w:after="0"/>
        <w:rPr>
          <w:rFonts w:cstheme="minorHAnsi"/>
          <w:sz w:val="24"/>
          <w:szCs w:val="24"/>
        </w:rPr>
      </w:pPr>
      <w:r w:rsidRPr="003411EB">
        <w:rPr>
          <w:rFonts w:cstheme="minorHAnsi"/>
          <w:sz w:val="24"/>
          <w:szCs w:val="24"/>
        </w:rPr>
        <w:tab/>
        <w:t xml:space="preserve">In this final rule, the Department amends 14 CFR Part 234 to require U.S. carriers that </w:t>
      </w:r>
      <w:r w:rsidR="003131B6">
        <w:rPr>
          <w:rFonts w:cstheme="minorHAnsi"/>
          <w:sz w:val="24"/>
          <w:szCs w:val="24"/>
        </w:rPr>
        <w:t>account</w:t>
      </w:r>
      <w:r w:rsidR="003131B6" w:rsidRPr="003411EB">
        <w:rPr>
          <w:rFonts w:cstheme="minorHAnsi"/>
          <w:sz w:val="24"/>
          <w:szCs w:val="24"/>
        </w:rPr>
        <w:t xml:space="preserve"> </w:t>
      </w:r>
      <w:r w:rsidRPr="003411EB">
        <w:rPr>
          <w:rFonts w:cstheme="minorHAnsi"/>
          <w:sz w:val="24"/>
          <w:szCs w:val="24"/>
        </w:rPr>
        <w:t>for at least 0.5 percent of the domestic schedule</w:t>
      </w:r>
      <w:r w:rsidR="009E3690">
        <w:rPr>
          <w:rFonts w:cstheme="minorHAnsi"/>
          <w:sz w:val="24"/>
          <w:szCs w:val="24"/>
        </w:rPr>
        <w:t>d</w:t>
      </w:r>
      <w:r w:rsidRPr="003411EB">
        <w:rPr>
          <w:rFonts w:cstheme="minorHAnsi"/>
          <w:sz w:val="24"/>
          <w:szCs w:val="24"/>
        </w:rPr>
        <w:t xml:space="preserve"> passenger revenue to file reports for the on-time performance and mishandled baggage for their flights and to post the on-time performance of their flights on their websites if they have websites marketing air transportation to the public.  This is an expansion of the reporting carrier pool from its previous threshold of at least one percent of the domestic scheduled passenger revenue.  Similarly, an amendment to 14 CFR Part 250 will expand the reporting carrier pool for reporting oversales data.  </w:t>
      </w:r>
    </w:p>
    <w:p w:rsidR="00CF6569" w:rsidRPr="003411EB" w:rsidRDefault="00CF6569" w:rsidP="00A878AD">
      <w:pPr>
        <w:spacing w:after="0"/>
        <w:ind w:firstLine="720"/>
        <w:rPr>
          <w:rFonts w:cstheme="minorHAnsi"/>
          <w:sz w:val="24"/>
          <w:szCs w:val="24"/>
        </w:rPr>
      </w:pPr>
      <w:r w:rsidRPr="003411EB">
        <w:rPr>
          <w:rFonts w:cstheme="minorHAnsi"/>
          <w:sz w:val="24"/>
          <w:szCs w:val="24"/>
        </w:rPr>
        <w:t>In addition, this rule amends</w:t>
      </w:r>
      <w:r w:rsidR="00A878AD" w:rsidRPr="003411EB">
        <w:rPr>
          <w:rFonts w:cstheme="minorHAnsi"/>
          <w:sz w:val="24"/>
          <w:szCs w:val="24"/>
        </w:rPr>
        <w:t xml:space="preserve"> Parts 234 and 250 </w:t>
      </w:r>
      <w:r w:rsidRPr="003411EB">
        <w:rPr>
          <w:rFonts w:cstheme="minorHAnsi"/>
          <w:sz w:val="24"/>
          <w:szCs w:val="24"/>
        </w:rPr>
        <w:t xml:space="preserve">to </w:t>
      </w:r>
      <w:r w:rsidR="00A878AD" w:rsidRPr="003411EB">
        <w:rPr>
          <w:rFonts w:cstheme="minorHAnsi"/>
          <w:sz w:val="24"/>
          <w:szCs w:val="24"/>
        </w:rPr>
        <w:t xml:space="preserve">require all reporting carriers that market code-share flights operated by another carrier to file separate reports for on-time performance, mishandled baggage, and oversales data for those code-share flights. </w:t>
      </w:r>
    </w:p>
    <w:p w:rsidR="00CF6569" w:rsidRPr="003411EB" w:rsidRDefault="00CF6569" w:rsidP="00A878AD">
      <w:pPr>
        <w:spacing w:after="0"/>
        <w:ind w:firstLine="720"/>
        <w:rPr>
          <w:rFonts w:cstheme="minorHAnsi"/>
          <w:sz w:val="24"/>
          <w:szCs w:val="24"/>
        </w:rPr>
      </w:pPr>
      <w:r w:rsidRPr="003411EB">
        <w:rPr>
          <w:rFonts w:cstheme="minorHAnsi"/>
          <w:sz w:val="24"/>
          <w:szCs w:val="24"/>
        </w:rPr>
        <w:t xml:space="preserve">With respect to disclosing code-share arrangements, this rule amends 14 CFR Part 257 to codify a statutory requirement that code-share arrangements in online itinerary search results must be </w:t>
      </w:r>
      <w:r w:rsidR="0057288C">
        <w:rPr>
          <w:rFonts w:cstheme="minorHAnsi"/>
          <w:sz w:val="24"/>
          <w:szCs w:val="24"/>
        </w:rPr>
        <w:t>disclosed</w:t>
      </w:r>
      <w:r w:rsidR="0057288C" w:rsidRPr="003411EB">
        <w:rPr>
          <w:rFonts w:cstheme="minorHAnsi"/>
          <w:sz w:val="24"/>
          <w:szCs w:val="24"/>
        </w:rPr>
        <w:t xml:space="preserve"> </w:t>
      </w:r>
      <w:r w:rsidRPr="003411EB">
        <w:rPr>
          <w:rFonts w:cstheme="minorHAnsi"/>
          <w:sz w:val="24"/>
          <w:szCs w:val="24"/>
        </w:rPr>
        <w:t xml:space="preserve">on the first display following the search and in a format that is easily </w:t>
      </w:r>
      <w:r w:rsidR="00B02007">
        <w:rPr>
          <w:rFonts w:cstheme="minorHAnsi"/>
          <w:sz w:val="24"/>
          <w:szCs w:val="24"/>
        </w:rPr>
        <w:t xml:space="preserve">accessible </w:t>
      </w:r>
      <w:r w:rsidRPr="003411EB">
        <w:rPr>
          <w:rFonts w:cstheme="minorHAnsi"/>
          <w:sz w:val="24"/>
          <w:szCs w:val="24"/>
        </w:rPr>
        <w:t xml:space="preserve">to consumers.  </w:t>
      </w:r>
    </w:p>
    <w:p w:rsidR="00FA5216" w:rsidRPr="003411EB" w:rsidRDefault="00CF6569" w:rsidP="004A412D">
      <w:pPr>
        <w:ind w:firstLine="720"/>
        <w:rPr>
          <w:rFonts w:cstheme="minorHAnsi"/>
          <w:sz w:val="24"/>
          <w:szCs w:val="24"/>
        </w:rPr>
      </w:pPr>
      <w:r w:rsidRPr="003411EB">
        <w:rPr>
          <w:rFonts w:cstheme="minorHAnsi"/>
          <w:sz w:val="24"/>
          <w:szCs w:val="24"/>
        </w:rPr>
        <w:lastRenderedPageBreak/>
        <w:t>Finally, this rule adds 14 CFR Part 256 that prohibit</w:t>
      </w:r>
      <w:r w:rsidR="007A13C2">
        <w:rPr>
          <w:rFonts w:cstheme="minorHAnsi"/>
          <w:sz w:val="24"/>
          <w:szCs w:val="24"/>
        </w:rPr>
        <w:t>s</w:t>
      </w:r>
      <w:r w:rsidRPr="003411EB">
        <w:rPr>
          <w:rFonts w:cstheme="minorHAnsi"/>
          <w:sz w:val="24"/>
          <w:szCs w:val="24"/>
        </w:rPr>
        <w:t xml:space="preserve"> undisclosed bias by carriers and ticket agents </w:t>
      </w:r>
      <w:r w:rsidR="004A412D" w:rsidRPr="003411EB">
        <w:rPr>
          <w:rFonts w:cstheme="minorHAnsi"/>
          <w:sz w:val="24"/>
          <w:szCs w:val="24"/>
        </w:rPr>
        <w:t>when displaying fare</w:t>
      </w:r>
      <w:r w:rsidR="00B02007">
        <w:rPr>
          <w:rFonts w:cstheme="minorHAnsi"/>
          <w:sz w:val="24"/>
          <w:szCs w:val="24"/>
        </w:rPr>
        <w:t>,</w:t>
      </w:r>
      <w:r w:rsidR="004A412D" w:rsidRPr="003411EB">
        <w:rPr>
          <w:rFonts w:cstheme="minorHAnsi"/>
          <w:sz w:val="24"/>
          <w:szCs w:val="24"/>
        </w:rPr>
        <w:t xml:space="preserve"> schedule </w:t>
      </w:r>
      <w:r w:rsidR="00B02007">
        <w:rPr>
          <w:rFonts w:cstheme="minorHAnsi"/>
          <w:sz w:val="24"/>
          <w:szCs w:val="24"/>
        </w:rPr>
        <w:t xml:space="preserve">or availability </w:t>
      </w:r>
      <w:r w:rsidR="004A412D" w:rsidRPr="003411EB">
        <w:rPr>
          <w:rFonts w:cstheme="minorHAnsi"/>
          <w:sz w:val="24"/>
          <w:szCs w:val="24"/>
        </w:rPr>
        <w:t>information online that includes multiple carriers.</w:t>
      </w:r>
      <w:r w:rsidR="00A878AD" w:rsidRPr="003411EB">
        <w:rPr>
          <w:rFonts w:cstheme="minorHAnsi"/>
          <w:sz w:val="24"/>
          <w:szCs w:val="24"/>
        </w:rPr>
        <w:t xml:space="preserve">  </w:t>
      </w:r>
    </w:p>
    <w:p w:rsidR="007C7586" w:rsidRPr="003411EB" w:rsidRDefault="007C7586" w:rsidP="00B2025D">
      <w:pPr>
        <w:spacing w:after="0"/>
        <w:rPr>
          <w:rFonts w:cstheme="minorHAnsi"/>
          <w:i/>
          <w:sz w:val="24"/>
          <w:szCs w:val="24"/>
        </w:rPr>
      </w:pPr>
      <w:r w:rsidRPr="003411EB">
        <w:rPr>
          <w:rFonts w:cstheme="minorHAnsi"/>
          <w:i/>
          <w:sz w:val="24"/>
          <w:szCs w:val="24"/>
        </w:rPr>
        <w:t>(3) Costs and Benefits</w:t>
      </w:r>
    </w:p>
    <w:p w:rsidR="00B7371F" w:rsidRDefault="00B7371F" w:rsidP="00667C2A">
      <w:pPr>
        <w:rPr>
          <w:rFonts w:cstheme="minorHAnsi"/>
          <w:sz w:val="24"/>
          <w:szCs w:val="24"/>
        </w:rPr>
      </w:pPr>
      <w:r w:rsidRPr="003411EB">
        <w:rPr>
          <w:rFonts w:cstheme="minorHAnsi"/>
          <w:sz w:val="24"/>
          <w:szCs w:val="24"/>
        </w:rPr>
        <w:tab/>
      </w:r>
      <w:r w:rsidR="008C6041" w:rsidRPr="003411EB">
        <w:rPr>
          <w:rFonts w:cstheme="minorHAnsi"/>
          <w:sz w:val="24"/>
          <w:szCs w:val="24"/>
        </w:rPr>
        <w:t>The Regulatory Impact Analysis estimates the total discounted costs</w:t>
      </w:r>
      <w:r w:rsidR="00667C2A">
        <w:rPr>
          <w:rFonts w:cstheme="minorHAnsi"/>
          <w:sz w:val="24"/>
          <w:szCs w:val="24"/>
        </w:rPr>
        <w:t>,</w:t>
      </w:r>
      <w:r w:rsidR="008C6041" w:rsidRPr="003411EB">
        <w:rPr>
          <w:rFonts w:cstheme="minorHAnsi"/>
          <w:sz w:val="24"/>
          <w:szCs w:val="24"/>
        </w:rPr>
        <w:t xml:space="preserve"> which could be monetized over a 10-year period. </w:t>
      </w:r>
      <w:r w:rsidR="00340A4F" w:rsidRPr="003411EB">
        <w:rPr>
          <w:rFonts w:cstheme="minorHAnsi"/>
          <w:sz w:val="24"/>
          <w:szCs w:val="24"/>
        </w:rPr>
        <w:t xml:space="preserve"> </w:t>
      </w:r>
      <w:r w:rsidR="008C6041" w:rsidRPr="003411EB">
        <w:rPr>
          <w:rFonts w:cstheme="minorHAnsi"/>
          <w:sz w:val="24"/>
          <w:szCs w:val="24"/>
        </w:rPr>
        <w:t xml:space="preserve">Cost could only be robustly estimated for </w:t>
      </w:r>
      <w:r w:rsidR="00667C2A">
        <w:rPr>
          <w:rFonts w:cstheme="minorHAnsi"/>
          <w:sz w:val="24"/>
          <w:szCs w:val="24"/>
        </w:rPr>
        <w:t>the reporting requirements</w:t>
      </w:r>
      <w:r w:rsidR="008C6041" w:rsidRPr="003411EB">
        <w:rPr>
          <w:rFonts w:cstheme="minorHAnsi"/>
          <w:sz w:val="24"/>
          <w:szCs w:val="24"/>
        </w:rPr>
        <w:t xml:space="preserve">, and may not include some other potential costs which the Department expects to have minimal impact. </w:t>
      </w:r>
      <w:r w:rsidR="00340A4F" w:rsidRPr="003411EB">
        <w:rPr>
          <w:rFonts w:cstheme="minorHAnsi"/>
          <w:sz w:val="24"/>
          <w:szCs w:val="24"/>
        </w:rPr>
        <w:t xml:space="preserve"> </w:t>
      </w:r>
      <w:r w:rsidR="008C6041" w:rsidRPr="003411EB">
        <w:rPr>
          <w:rFonts w:cstheme="minorHAnsi"/>
          <w:sz w:val="24"/>
          <w:szCs w:val="24"/>
        </w:rPr>
        <w:t xml:space="preserve">The costs of </w:t>
      </w:r>
      <w:r w:rsidR="00667C2A">
        <w:rPr>
          <w:rFonts w:cstheme="minorHAnsi"/>
          <w:sz w:val="24"/>
          <w:szCs w:val="24"/>
        </w:rPr>
        <w:t>the reporting requirements</w:t>
      </w:r>
      <w:r w:rsidR="008C6041" w:rsidRPr="003411EB">
        <w:rPr>
          <w:rFonts w:cstheme="minorHAnsi"/>
          <w:sz w:val="24"/>
          <w:szCs w:val="24"/>
        </w:rPr>
        <w:t xml:space="preserve"> are estimated to total $7.74 million over ten years, which amounts to an annualized cost of $0.96 million, when discounted using a seven percent rate. </w:t>
      </w:r>
      <w:r w:rsidR="00340A4F" w:rsidRPr="003411EB">
        <w:rPr>
          <w:rFonts w:cstheme="minorHAnsi"/>
          <w:sz w:val="24"/>
          <w:szCs w:val="24"/>
        </w:rPr>
        <w:t xml:space="preserve"> </w:t>
      </w:r>
      <w:r w:rsidR="008C6041" w:rsidRPr="003411EB">
        <w:rPr>
          <w:rFonts w:cstheme="minorHAnsi"/>
          <w:sz w:val="24"/>
          <w:szCs w:val="24"/>
        </w:rPr>
        <w:t xml:space="preserve">Given these estimates, the rule is not expected to be economically significant. </w:t>
      </w:r>
      <w:r w:rsidR="00340A4F" w:rsidRPr="003411EB">
        <w:rPr>
          <w:rFonts w:cstheme="minorHAnsi"/>
          <w:sz w:val="24"/>
          <w:szCs w:val="24"/>
        </w:rPr>
        <w:t xml:space="preserve"> </w:t>
      </w:r>
      <w:r w:rsidR="008C6041" w:rsidRPr="003411EB">
        <w:rPr>
          <w:rFonts w:cstheme="minorHAnsi"/>
          <w:sz w:val="24"/>
          <w:szCs w:val="24"/>
        </w:rPr>
        <w:t xml:space="preserve">The benefits could not be quantified and monetized with reasonable accuracy for the </w:t>
      </w:r>
      <w:r w:rsidR="00D50405">
        <w:rPr>
          <w:rFonts w:cstheme="minorHAnsi"/>
          <w:sz w:val="24"/>
          <w:szCs w:val="24"/>
        </w:rPr>
        <w:t>r</w:t>
      </w:r>
      <w:r w:rsidR="008C6041" w:rsidRPr="003411EB">
        <w:rPr>
          <w:rFonts w:cstheme="minorHAnsi"/>
          <w:sz w:val="24"/>
          <w:szCs w:val="24"/>
        </w:rPr>
        <w:t xml:space="preserve">ule. </w:t>
      </w:r>
      <w:r w:rsidR="00340A4F" w:rsidRPr="003411EB">
        <w:rPr>
          <w:rFonts w:cstheme="minorHAnsi"/>
          <w:sz w:val="24"/>
          <w:szCs w:val="24"/>
        </w:rPr>
        <w:t xml:space="preserve"> </w:t>
      </w:r>
      <w:r w:rsidR="008C6041" w:rsidRPr="003411EB">
        <w:rPr>
          <w:rFonts w:cstheme="minorHAnsi"/>
          <w:sz w:val="24"/>
          <w:szCs w:val="24"/>
        </w:rPr>
        <w:t>Benefits were evaluated qualitatively for all provisions.</w:t>
      </w:r>
      <w:r w:rsidR="008D71E0">
        <w:rPr>
          <w:rFonts w:cstheme="minorHAnsi"/>
          <w:sz w:val="24"/>
          <w:szCs w:val="24"/>
        </w:rPr>
        <w:t xml:space="preserve">  A summary of this rule’s benefits and costs is presented in the following table.</w:t>
      </w:r>
    </w:p>
    <w:p w:rsidR="008D71E0" w:rsidRPr="008D71E0" w:rsidRDefault="008D71E0" w:rsidP="00667C2A">
      <w:pPr>
        <w:rPr>
          <w:rFonts w:cstheme="minorHAnsi"/>
          <w:sz w:val="24"/>
          <w:szCs w:val="24"/>
          <w:u w:val="single"/>
        </w:rPr>
      </w:pPr>
      <w:r w:rsidRPr="008D71E0">
        <w:rPr>
          <w:rFonts w:cstheme="minorHAnsi"/>
          <w:sz w:val="24"/>
          <w:szCs w:val="24"/>
          <w:u w:val="single"/>
        </w:rPr>
        <w:t>Summary of Rule’s Benefits and Costs</w:t>
      </w:r>
    </w:p>
    <w:tbl>
      <w:tblPr>
        <w:tblStyle w:val="TableGrid"/>
        <w:tblW w:w="9576" w:type="dxa"/>
        <w:tblLook w:val="04A0" w:firstRow="1" w:lastRow="0" w:firstColumn="1" w:lastColumn="0" w:noHBand="0" w:noVBand="1"/>
      </w:tblPr>
      <w:tblGrid>
        <w:gridCol w:w="3192"/>
        <w:gridCol w:w="3192"/>
        <w:gridCol w:w="3192"/>
      </w:tblGrid>
      <w:tr w:rsidR="00353943" w:rsidTr="00353943">
        <w:tc>
          <w:tcPr>
            <w:tcW w:w="3192" w:type="dxa"/>
          </w:tcPr>
          <w:p w:rsidR="00353943" w:rsidRPr="008D71E0" w:rsidRDefault="00353943" w:rsidP="008D71E0">
            <w:pPr>
              <w:jc w:val="center"/>
              <w:rPr>
                <w:rFonts w:cstheme="minorHAnsi"/>
                <w:b/>
                <w:sz w:val="24"/>
                <w:szCs w:val="24"/>
                <w:u w:val="single"/>
              </w:rPr>
            </w:pPr>
            <w:r w:rsidRPr="008D71E0">
              <w:rPr>
                <w:rFonts w:cstheme="minorHAnsi"/>
                <w:b/>
                <w:sz w:val="24"/>
                <w:szCs w:val="24"/>
                <w:u w:val="single"/>
              </w:rPr>
              <w:t>Major Provision</w:t>
            </w:r>
          </w:p>
        </w:tc>
        <w:tc>
          <w:tcPr>
            <w:tcW w:w="3192" w:type="dxa"/>
          </w:tcPr>
          <w:p w:rsidR="00353943" w:rsidRPr="008D71E0" w:rsidRDefault="00353943" w:rsidP="008D71E0">
            <w:pPr>
              <w:jc w:val="center"/>
              <w:rPr>
                <w:rFonts w:cstheme="minorHAnsi"/>
                <w:b/>
                <w:sz w:val="24"/>
                <w:szCs w:val="24"/>
                <w:u w:val="single"/>
              </w:rPr>
            </w:pPr>
            <w:r w:rsidRPr="008D71E0">
              <w:rPr>
                <w:rFonts w:cstheme="minorHAnsi"/>
                <w:b/>
                <w:sz w:val="24"/>
                <w:szCs w:val="24"/>
                <w:u w:val="single"/>
              </w:rPr>
              <w:t>Benefits</w:t>
            </w:r>
          </w:p>
        </w:tc>
        <w:tc>
          <w:tcPr>
            <w:tcW w:w="3192" w:type="dxa"/>
          </w:tcPr>
          <w:p w:rsidR="00353943" w:rsidRPr="000843BF" w:rsidRDefault="00353943" w:rsidP="00B94CA3">
            <w:pPr>
              <w:spacing w:line="276" w:lineRule="auto"/>
              <w:jc w:val="center"/>
              <w:rPr>
                <w:rFonts w:ascii="Times New Roman" w:hAnsi="Times New Roman" w:cs="Times New Roman"/>
                <w:b/>
                <w:bCs/>
                <w:sz w:val="24"/>
                <w:szCs w:val="24"/>
                <w:u w:val="single"/>
              </w:rPr>
            </w:pPr>
            <w:r w:rsidRPr="000843BF">
              <w:rPr>
                <w:rFonts w:ascii="Times New Roman" w:hAnsi="Times New Roman" w:cs="Times New Roman"/>
                <w:b/>
                <w:bCs/>
                <w:sz w:val="24"/>
                <w:szCs w:val="24"/>
                <w:u w:val="single"/>
              </w:rPr>
              <w:t>Ten Year Costs</w:t>
            </w:r>
          </w:p>
          <w:p w:rsidR="00353943" w:rsidRPr="008D71E0" w:rsidRDefault="00353943" w:rsidP="008D71E0">
            <w:pPr>
              <w:jc w:val="center"/>
              <w:rPr>
                <w:rFonts w:cstheme="minorHAnsi"/>
                <w:b/>
                <w:sz w:val="24"/>
                <w:szCs w:val="24"/>
                <w:u w:val="single"/>
              </w:rPr>
            </w:pPr>
            <w:r w:rsidRPr="000843BF">
              <w:rPr>
                <w:rFonts w:ascii="Times New Roman" w:hAnsi="Times New Roman" w:cs="Times New Roman"/>
                <w:i/>
                <w:iCs/>
                <w:sz w:val="24"/>
                <w:szCs w:val="24"/>
              </w:rPr>
              <w:t>Discounted 7%</w:t>
            </w:r>
          </w:p>
        </w:tc>
      </w:tr>
      <w:tr w:rsidR="00353943" w:rsidTr="00353943">
        <w:tc>
          <w:tcPr>
            <w:tcW w:w="3192" w:type="dxa"/>
          </w:tcPr>
          <w:p w:rsidR="00353943" w:rsidRDefault="00353943" w:rsidP="008D71E0">
            <w:pPr>
              <w:rPr>
                <w:rFonts w:cstheme="minorHAnsi"/>
                <w:sz w:val="24"/>
                <w:szCs w:val="24"/>
              </w:rPr>
            </w:pPr>
            <w:r w:rsidRPr="003411EB">
              <w:rPr>
                <w:rFonts w:cstheme="minorHAnsi"/>
                <w:sz w:val="24"/>
                <w:szCs w:val="24"/>
              </w:rPr>
              <w:t>Additional Reporting Carriers for Service Quality Data</w:t>
            </w:r>
          </w:p>
        </w:tc>
        <w:tc>
          <w:tcPr>
            <w:tcW w:w="3192" w:type="dxa"/>
          </w:tcPr>
          <w:p w:rsidR="00353943" w:rsidRPr="000843BF" w:rsidRDefault="00353943" w:rsidP="00353943">
            <w:pPr>
              <w:keepNext/>
              <w:spacing w:before="60" w:after="60" w:line="276" w:lineRule="auto"/>
              <w:rPr>
                <w:rFonts w:ascii="Times New Roman" w:hAnsi="Times New Roman" w:cs="Times New Roman"/>
                <w:sz w:val="24"/>
                <w:szCs w:val="24"/>
              </w:rPr>
            </w:pPr>
            <w:r w:rsidRPr="000843BF">
              <w:rPr>
                <w:rFonts w:ascii="Times New Roman" w:hAnsi="Times New Roman" w:cs="Times New Roman"/>
                <w:sz w:val="24"/>
                <w:szCs w:val="24"/>
              </w:rPr>
              <w:t>Improved ability of consumers, especially in rural communities, to examine the past performance of flights.</w:t>
            </w:r>
          </w:p>
          <w:p w:rsidR="00353943" w:rsidRDefault="00353943" w:rsidP="00353943">
            <w:pPr>
              <w:rPr>
                <w:rFonts w:cstheme="minorHAnsi"/>
                <w:sz w:val="24"/>
                <w:szCs w:val="24"/>
              </w:rPr>
            </w:pPr>
            <w:r w:rsidRPr="000843BF">
              <w:rPr>
                <w:rFonts w:ascii="Times New Roman" w:hAnsi="Times New Roman" w:cs="Times New Roman"/>
                <w:sz w:val="24"/>
                <w:szCs w:val="24"/>
              </w:rPr>
              <w:t>Potential improved Department enforcement due to more complete picture of industry performance.</w:t>
            </w:r>
          </w:p>
        </w:tc>
        <w:tc>
          <w:tcPr>
            <w:tcW w:w="3192" w:type="dxa"/>
            <w:vAlign w:val="center"/>
          </w:tcPr>
          <w:p w:rsidR="00353943" w:rsidRPr="000843BF" w:rsidRDefault="00353943" w:rsidP="00B94CA3">
            <w:pPr>
              <w:spacing w:before="60" w:after="60" w:line="276" w:lineRule="auto"/>
              <w:jc w:val="center"/>
              <w:rPr>
                <w:rFonts w:ascii="Times New Roman" w:hAnsi="Times New Roman" w:cs="Times New Roman"/>
                <w:sz w:val="24"/>
                <w:szCs w:val="24"/>
              </w:rPr>
            </w:pPr>
          </w:p>
          <w:p w:rsidR="00353943" w:rsidRPr="00C879FA" w:rsidRDefault="004518C1" w:rsidP="008D71E0">
            <w:pPr>
              <w:rPr>
                <w:rFonts w:ascii="Times New Roman" w:hAnsi="Times New Roman" w:cs="Times New Roman"/>
                <w:sz w:val="24"/>
                <w:szCs w:val="24"/>
              </w:rPr>
            </w:pPr>
            <w:r w:rsidRPr="00C879FA">
              <w:rPr>
                <w:rFonts w:ascii="Times New Roman" w:hAnsi="Times New Roman" w:cs="Times New Roman"/>
                <w:sz w:val="24"/>
                <w:szCs w:val="24"/>
              </w:rPr>
              <w:t xml:space="preserve">Costs to carriers to report the information estimated at </w:t>
            </w:r>
            <w:r w:rsidR="00353943" w:rsidRPr="00C879FA">
              <w:rPr>
                <w:rFonts w:ascii="Times New Roman" w:hAnsi="Times New Roman" w:cs="Times New Roman"/>
                <w:sz w:val="24"/>
                <w:szCs w:val="24"/>
              </w:rPr>
              <w:t>$7.74</w:t>
            </w:r>
            <w:r w:rsidR="00BD04FB" w:rsidRPr="00C879FA">
              <w:rPr>
                <w:rFonts w:ascii="Times New Roman" w:hAnsi="Times New Roman" w:cs="Times New Roman"/>
                <w:sz w:val="24"/>
                <w:szCs w:val="24"/>
              </w:rPr>
              <w:t xml:space="preserve"> million</w:t>
            </w:r>
            <w:r w:rsidR="00A31547" w:rsidRPr="00C879FA">
              <w:rPr>
                <w:rFonts w:ascii="Times New Roman" w:hAnsi="Times New Roman" w:cs="Times New Roman"/>
                <w:sz w:val="24"/>
                <w:szCs w:val="24"/>
              </w:rPr>
              <w:t xml:space="preserve"> (10-year cost discounted at 7 percent)</w:t>
            </w:r>
            <w:r w:rsidRPr="00C879FA">
              <w:rPr>
                <w:rFonts w:ascii="Times New Roman" w:hAnsi="Times New Roman" w:cs="Times New Roman"/>
                <w:sz w:val="24"/>
                <w:szCs w:val="24"/>
              </w:rPr>
              <w:t>.</w:t>
            </w:r>
            <w:r w:rsidR="00353943" w:rsidRPr="00C879FA">
              <w:rPr>
                <w:rFonts w:ascii="Times New Roman" w:hAnsi="Times New Roman" w:cs="Times New Roman"/>
                <w:sz w:val="24"/>
                <w:szCs w:val="24"/>
              </w:rPr>
              <w:t>*</w:t>
            </w:r>
            <w:r w:rsidRPr="00C879FA">
              <w:rPr>
                <w:rFonts w:ascii="Times New Roman" w:hAnsi="Times New Roman" w:cs="Times New Roman"/>
                <w:sz w:val="24"/>
                <w:szCs w:val="24"/>
              </w:rPr>
              <w:t xml:space="preserve"> </w:t>
            </w:r>
          </w:p>
          <w:p w:rsidR="004518C1" w:rsidRDefault="004518C1" w:rsidP="008D71E0">
            <w:pPr>
              <w:rPr>
                <w:rFonts w:cstheme="minorHAnsi"/>
                <w:sz w:val="24"/>
                <w:szCs w:val="24"/>
              </w:rPr>
            </w:pPr>
            <w:r w:rsidRPr="00C879FA">
              <w:rPr>
                <w:rFonts w:ascii="Times New Roman" w:hAnsi="Times New Roman" w:cs="Times New Roman"/>
                <w:sz w:val="24"/>
                <w:szCs w:val="24"/>
              </w:rPr>
              <w:t xml:space="preserve">Costs </w:t>
            </w:r>
            <w:r w:rsidR="0035370B" w:rsidRPr="00C879FA">
              <w:rPr>
                <w:rFonts w:ascii="Times New Roman" w:hAnsi="Times New Roman" w:cs="Times New Roman"/>
                <w:sz w:val="24"/>
                <w:szCs w:val="24"/>
              </w:rPr>
              <w:t xml:space="preserve">for some carriers to train employees and costs </w:t>
            </w:r>
            <w:r w:rsidRPr="00C879FA">
              <w:rPr>
                <w:rFonts w:ascii="Times New Roman" w:hAnsi="Times New Roman" w:cs="Times New Roman"/>
                <w:sz w:val="24"/>
                <w:szCs w:val="24"/>
              </w:rPr>
              <w:t>to consumers to use the information are not estimated.</w:t>
            </w:r>
          </w:p>
        </w:tc>
      </w:tr>
      <w:tr w:rsidR="00353943" w:rsidTr="00353943">
        <w:tc>
          <w:tcPr>
            <w:tcW w:w="3192" w:type="dxa"/>
          </w:tcPr>
          <w:p w:rsidR="00353943" w:rsidRDefault="00353943" w:rsidP="008D71E0">
            <w:pPr>
              <w:rPr>
                <w:rFonts w:cstheme="minorHAnsi"/>
                <w:sz w:val="24"/>
                <w:szCs w:val="24"/>
              </w:rPr>
            </w:pPr>
            <w:r w:rsidRPr="003411EB">
              <w:rPr>
                <w:rFonts w:cstheme="minorHAnsi"/>
                <w:sz w:val="24"/>
                <w:szCs w:val="24"/>
              </w:rPr>
              <w:t xml:space="preserve">Data Reporting for Domestic Code-Share Partner Operations </w:t>
            </w:r>
          </w:p>
        </w:tc>
        <w:tc>
          <w:tcPr>
            <w:tcW w:w="3192" w:type="dxa"/>
          </w:tcPr>
          <w:p w:rsidR="00353943" w:rsidRPr="000843BF" w:rsidRDefault="00353943" w:rsidP="00353943">
            <w:pPr>
              <w:keepNext/>
              <w:spacing w:before="60" w:after="60" w:line="276" w:lineRule="auto"/>
              <w:rPr>
                <w:rFonts w:ascii="Times New Roman" w:hAnsi="Times New Roman" w:cs="Times New Roman"/>
                <w:sz w:val="24"/>
                <w:szCs w:val="24"/>
              </w:rPr>
            </w:pPr>
            <w:r w:rsidRPr="000843BF">
              <w:rPr>
                <w:rFonts w:ascii="Times New Roman" w:hAnsi="Times New Roman" w:cs="Times New Roman"/>
                <w:sz w:val="24"/>
                <w:szCs w:val="24"/>
              </w:rPr>
              <w:t>Improved ability of consumers, especially in rural communities, to examine the past performance of flights.</w:t>
            </w:r>
          </w:p>
          <w:p w:rsidR="00353943" w:rsidRDefault="00353943" w:rsidP="00D50405">
            <w:pPr>
              <w:rPr>
                <w:rFonts w:cstheme="minorHAnsi"/>
                <w:sz w:val="24"/>
                <w:szCs w:val="24"/>
              </w:rPr>
            </w:pPr>
            <w:r w:rsidRPr="000843BF">
              <w:rPr>
                <w:rFonts w:ascii="Times New Roman" w:hAnsi="Times New Roman" w:cs="Times New Roman"/>
                <w:sz w:val="24"/>
                <w:szCs w:val="24"/>
              </w:rPr>
              <w:lastRenderedPageBreak/>
              <w:t>Potential</w:t>
            </w:r>
            <w:r w:rsidR="00D50405">
              <w:rPr>
                <w:rFonts w:ascii="Times New Roman" w:hAnsi="Times New Roman" w:cs="Times New Roman"/>
                <w:sz w:val="24"/>
                <w:szCs w:val="24"/>
              </w:rPr>
              <w:t xml:space="preserve"> for</w:t>
            </w:r>
            <w:r w:rsidRPr="000843BF">
              <w:rPr>
                <w:rFonts w:ascii="Times New Roman" w:hAnsi="Times New Roman" w:cs="Times New Roman"/>
                <w:sz w:val="24"/>
                <w:szCs w:val="24"/>
              </w:rPr>
              <w:t xml:space="preserve"> improved Department enforcement due to more complete picture of industry performance.</w:t>
            </w:r>
          </w:p>
        </w:tc>
        <w:tc>
          <w:tcPr>
            <w:tcW w:w="3192" w:type="dxa"/>
            <w:vAlign w:val="center"/>
          </w:tcPr>
          <w:p w:rsidR="00353943" w:rsidRDefault="008701FB" w:rsidP="008D71E0">
            <w:pPr>
              <w:rPr>
                <w:rFonts w:cstheme="minorHAnsi"/>
                <w:sz w:val="24"/>
                <w:szCs w:val="24"/>
              </w:rPr>
            </w:pPr>
            <w:r>
              <w:rPr>
                <w:rFonts w:cstheme="minorHAnsi"/>
                <w:sz w:val="24"/>
                <w:szCs w:val="24"/>
              </w:rPr>
              <w:lastRenderedPageBreak/>
              <w:t>See above.</w:t>
            </w:r>
          </w:p>
        </w:tc>
      </w:tr>
      <w:tr w:rsidR="00353943" w:rsidTr="00353943">
        <w:tc>
          <w:tcPr>
            <w:tcW w:w="3192" w:type="dxa"/>
          </w:tcPr>
          <w:p w:rsidR="00353943" w:rsidRPr="003411EB" w:rsidRDefault="00353943" w:rsidP="008D71E0">
            <w:pPr>
              <w:rPr>
                <w:rFonts w:cstheme="minorHAnsi"/>
                <w:sz w:val="24"/>
                <w:szCs w:val="24"/>
              </w:rPr>
            </w:pPr>
            <w:r w:rsidRPr="003411EB">
              <w:rPr>
                <w:rFonts w:cstheme="minorHAnsi"/>
                <w:sz w:val="24"/>
                <w:szCs w:val="24"/>
              </w:rPr>
              <w:lastRenderedPageBreak/>
              <w:t>Transparency in Display of Code-Share Operations as Required by</w:t>
            </w:r>
          </w:p>
          <w:p w:rsidR="00353943" w:rsidRPr="003411EB" w:rsidRDefault="00353943" w:rsidP="008D71E0">
            <w:pPr>
              <w:rPr>
                <w:rFonts w:cstheme="minorHAnsi"/>
                <w:sz w:val="24"/>
                <w:szCs w:val="24"/>
              </w:rPr>
            </w:pPr>
            <w:r w:rsidRPr="003411EB">
              <w:rPr>
                <w:rFonts w:cstheme="minorHAnsi"/>
                <w:sz w:val="24"/>
                <w:szCs w:val="24"/>
              </w:rPr>
              <w:t xml:space="preserve">49 U.S.C. </w:t>
            </w:r>
          </w:p>
          <w:p w:rsidR="00353943" w:rsidRDefault="00353943" w:rsidP="008D71E0">
            <w:pPr>
              <w:rPr>
                <w:rFonts w:cstheme="minorHAnsi"/>
                <w:sz w:val="24"/>
                <w:szCs w:val="24"/>
              </w:rPr>
            </w:pPr>
            <w:r>
              <w:rPr>
                <w:rFonts w:cstheme="minorHAnsi"/>
                <w:sz w:val="24"/>
                <w:szCs w:val="24"/>
              </w:rPr>
              <w:t>§ 41712(c)</w:t>
            </w:r>
          </w:p>
        </w:tc>
        <w:tc>
          <w:tcPr>
            <w:tcW w:w="3192" w:type="dxa"/>
          </w:tcPr>
          <w:p w:rsidR="00353943" w:rsidRDefault="00353943" w:rsidP="008D71E0">
            <w:pPr>
              <w:rPr>
                <w:rFonts w:cstheme="minorHAnsi"/>
                <w:sz w:val="24"/>
                <w:szCs w:val="24"/>
              </w:rPr>
            </w:pPr>
            <w:r w:rsidRPr="000843BF">
              <w:rPr>
                <w:rFonts w:ascii="Times New Roman" w:hAnsi="Times New Roman" w:cs="Times New Roman"/>
                <w:sz w:val="24"/>
                <w:szCs w:val="24"/>
              </w:rPr>
              <w:t xml:space="preserve">Helps ensure that all consumers purchasing via </w:t>
            </w:r>
            <w:r w:rsidR="00D50405">
              <w:rPr>
                <w:rFonts w:ascii="Times New Roman" w:hAnsi="Times New Roman" w:cs="Times New Roman"/>
                <w:sz w:val="24"/>
                <w:szCs w:val="24"/>
              </w:rPr>
              <w:t xml:space="preserve">telephone, </w:t>
            </w:r>
            <w:r w:rsidRPr="000843BF">
              <w:rPr>
                <w:rFonts w:ascii="Times New Roman" w:hAnsi="Times New Roman" w:cs="Times New Roman"/>
                <w:sz w:val="24"/>
                <w:szCs w:val="24"/>
              </w:rPr>
              <w:t>mobile websites</w:t>
            </w:r>
            <w:r w:rsidR="00D50405">
              <w:rPr>
                <w:rFonts w:ascii="Times New Roman" w:hAnsi="Times New Roman" w:cs="Times New Roman"/>
                <w:sz w:val="24"/>
                <w:szCs w:val="24"/>
              </w:rPr>
              <w:t>,</w:t>
            </w:r>
            <w:r w:rsidRPr="000843BF">
              <w:rPr>
                <w:rFonts w:ascii="Times New Roman" w:hAnsi="Times New Roman" w:cs="Times New Roman"/>
                <w:sz w:val="24"/>
                <w:szCs w:val="24"/>
              </w:rPr>
              <w:t xml:space="preserve"> and applications are aware of code-share arrangements at beginning of booking process; some consumers may avoid time for additional flight searches.</w:t>
            </w:r>
          </w:p>
        </w:tc>
        <w:tc>
          <w:tcPr>
            <w:tcW w:w="3192" w:type="dxa"/>
          </w:tcPr>
          <w:p w:rsidR="00353943" w:rsidRPr="000843BF" w:rsidRDefault="00353943" w:rsidP="00DE5282">
            <w:pPr>
              <w:rPr>
                <w:rFonts w:ascii="Times New Roman" w:hAnsi="Times New Roman" w:cs="Times New Roman"/>
                <w:sz w:val="24"/>
                <w:szCs w:val="24"/>
              </w:rPr>
            </w:pPr>
            <w:r w:rsidRPr="000843BF">
              <w:rPr>
                <w:rFonts w:ascii="Times New Roman" w:hAnsi="Times New Roman" w:cs="Times New Roman"/>
                <w:sz w:val="24"/>
                <w:szCs w:val="24"/>
              </w:rPr>
              <w:t>Up-front programming costs to redesign mobile websites and applications to incorporate the code-share disclosure information for those carriers which had not interpreted statue as applying to mobile websites and mobile applications</w:t>
            </w:r>
            <w:r w:rsidR="00D50405">
              <w:rPr>
                <w:rFonts w:ascii="Times New Roman" w:hAnsi="Times New Roman" w:cs="Times New Roman"/>
                <w:sz w:val="24"/>
                <w:szCs w:val="24"/>
              </w:rPr>
              <w:t>; potential costs</w:t>
            </w:r>
            <w:r w:rsidR="00DE5282">
              <w:rPr>
                <w:rFonts w:ascii="Times New Roman" w:hAnsi="Times New Roman" w:cs="Times New Roman"/>
                <w:sz w:val="24"/>
                <w:szCs w:val="24"/>
              </w:rPr>
              <w:t xml:space="preserve"> for telephone reservations</w:t>
            </w:r>
            <w:r w:rsidRPr="000843BF">
              <w:rPr>
                <w:rFonts w:ascii="Times New Roman" w:hAnsi="Times New Roman" w:cs="Times New Roman"/>
                <w:sz w:val="24"/>
                <w:szCs w:val="24"/>
              </w:rPr>
              <w:t>.</w:t>
            </w:r>
          </w:p>
        </w:tc>
      </w:tr>
      <w:tr w:rsidR="00353943" w:rsidTr="00353943">
        <w:tc>
          <w:tcPr>
            <w:tcW w:w="3192" w:type="dxa"/>
          </w:tcPr>
          <w:p w:rsidR="00353943" w:rsidRDefault="00353943" w:rsidP="008D71E0">
            <w:pPr>
              <w:rPr>
                <w:rFonts w:cstheme="minorHAnsi"/>
                <w:sz w:val="24"/>
                <w:szCs w:val="24"/>
              </w:rPr>
            </w:pPr>
            <w:r w:rsidRPr="003411EB" w:rsidDel="002C6BE7">
              <w:rPr>
                <w:rFonts w:cstheme="minorHAnsi"/>
                <w:sz w:val="24"/>
                <w:szCs w:val="24"/>
              </w:rPr>
              <w:t xml:space="preserve">Prohibition of </w:t>
            </w:r>
            <w:r w:rsidRPr="003411EB">
              <w:rPr>
                <w:rFonts w:cstheme="minorHAnsi"/>
                <w:sz w:val="24"/>
                <w:szCs w:val="24"/>
              </w:rPr>
              <w:t xml:space="preserve">Undisclosed Bias </w:t>
            </w:r>
          </w:p>
        </w:tc>
        <w:tc>
          <w:tcPr>
            <w:tcW w:w="3192" w:type="dxa"/>
          </w:tcPr>
          <w:p w:rsidR="00353943" w:rsidRDefault="00353943" w:rsidP="008D71E0">
            <w:pPr>
              <w:rPr>
                <w:rFonts w:cstheme="minorHAnsi"/>
                <w:sz w:val="24"/>
                <w:szCs w:val="24"/>
              </w:rPr>
            </w:pPr>
            <w:r w:rsidRPr="000843BF">
              <w:rPr>
                <w:rFonts w:ascii="Times New Roman" w:hAnsi="Times New Roman" w:cs="Times New Roman"/>
                <w:sz w:val="24"/>
                <w:szCs w:val="24"/>
              </w:rPr>
              <w:t>Decrease in potential distortion in market of consumer unknowingly choosing non-optional flights because of display order.</w:t>
            </w:r>
          </w:p>
        </w:tc>
        <w:tc>
          <w:tcPr>
            <w:tcW w:w="3192" w:type="dxa"/>
          </w:tcPr>
          <w:p w:rsidR="00353943" w:rsidRPr="000843BF" w:rsidRDefault="00883448" w:rsidP="008D71E0">
            <w:pPr>
              <w:rPr>
                <w:rFonts w:ascii="Times New Roman" w:hAnsi="Times New Roman" w:cs="Times New Roman"/>
                <w:sz w:val="24"/>
                <w:szCs w:val="24"/>
              </w:rPr>
            </w:pPr>
            <w:r w:rsidRPr="00C879FA">
              <w:rPr>
                <w:rFonts w:ascii="Times New Roman" w:hAnsi="Times New Roman" w:cs="Times New Roman"/>
                <w:sz w:val="24"/>
                <w:szCs w:val="24"/>
              </w:rPr>
              <w:t>Based on assumptions with uncertainties,</w:t>
            </w:r>
            <w:r w:rsidR="00353943" w:rsidRPr="00C879FA">
              <w:rPr>
                <w:rFonts w:ascii="Times New Roman" w:hAnsi="Times New Roman" w:cs="Times New Roman"/>
                <w:sz w:val="24"/>
                <w:szCs w:val="24"/>
              </w:rPr>
              <w:t xml:space="preserve"> programing costs to add statement(s) for some carriers and travel agents</w:t>
            </w:r>
            <w:r w:rsidRPr="00C879FA">
              <w:rPr>
                <w:rFonts w:ascii="Times New Roman" w:hAnsi="Times New Roman" w:cs="Times New Roman"/>
                <w:sz w:val="24"/>
                <w:szCs w:val="24"/>
              </w:rPr>
              <w:t xml:space="preserve"> are estimated to range from $947,000 to $2.8 million (undiscounted)</w:t>
            </w:r>
            <w:r w:rsidR="00353943" w:rsidRPr="00C879FA">
              <w:rPr>
                <w:rFonts w:ascii="Times New Roman" w:hAnsi="Times New Roman" w:cs="Times New Roman"/>
                <w:sz w:val="24"/>
                <w:szCs w:val="24"/>
              </w:rPr>
              <w:t>.</w:t>
            </w:r>
          </w:p>
        </w:tc>
      </w:tr>
    </w:tbl>
    <w:p w:rsidR="008D71E0" w:rsidRPr="003411EB" w:rsidRDefault="00353943" w:rsidP="00667C2A">
      <w:pPr>
        <w:rPr>
          <w:rFonts w:cstheme="minorHAnsi"/>
          <w:sz w:val="24"/>
          <w:szCs w:val="24"/>
        </w:rPr>
      </w:pPr>
      <w:r w:rsidRPr="000843BF">
        <w:rPr>
          <w:rFonts w:ascii="Times New Roman" w:hAnsi="Times New Roman" w:cs="Times New Roman"/>
          <w:sz w:val="24"/>
          <w:szCs w:val="24"/>
        </w:rPr>
        <w:t>*Costs were estimated for these two provisions together as their impacts are inter-related.</w:t>
      </w:r>
    </w:p>
    <w:p w:rsidR="00C16381" w:rsidRPr="003411EB" w:rsidRDefault="00041EE1" w:rsidP="00B2025D">
      <w:pPr>
        <w:spacing w:after="0"/>
        <w:rPr>
          <w:rFonts w:cstheme="minorHAnsi"/>
          <w:i/>
          <w:sz w:val="24"/>
          <w:szCs w:val="24"/>
        </w:rPr>
      </w:pPr>
      <w:r w:rsidRPr="003411EB">
        <w:rPr>
          <w:rFonts w:cstheme="minorHAnsi"/>
          <w:i/>
          <w:sz w:val="24"/>
          <w:szCs w:val="24"/>
        </w:rPr>
        <w:t>Background</w:t>
      </w:r>
    </w:p>
    <w:p w:rsidR="00D008FA" w:rsidRPr="003411EB" w:rsidRDefault="00EB1797" w:rsidP="00B2025D">
      <w:pPr>
        <w:spacing w:after="0"/>
        <w:ind w:firstLine="720"/>
        <w:rPr>
          <w:rFonts w:cstheme="minorHAnsi"/>
          <w:sz w:val="24"/>
          <w:szCs w:val="24"/>
        </w:rPr>
      </w:pPr>
      <w:r w:rsidRPr="003411EB">
        <w:rPr>
          <w:rFonts w:cstheme="minorHAnsi"/>
          <w:sz w:val="24"/>
          <w:szCs w:val="24"/>
        </w:rPr>
        <w:t>On May 23</w:t>
      </w:r>
      <w:r w:rsidR="00041EE1" w:rsidRPr="003411EB">
        <w:rPr>
          <w:rFonts w:cstheme="minorHAnsi"/>
          <w:sz w:val="24"/>
          <w:szCs w:val="24"/>
        </w:rPr>
        <w:t xml:space="preserve">, 2014, the </w:t>
      </w:r>
      <w:r w:rsidR="00C16381" w:rsidRPr="003411EB">
        <w:rPr>
          <w:rFonts w:cstheme="minorHAnsi"/>
          <w:sz w:val="24"/>
          <w:szCs w:val="24"/>
        </w:rPr>
        <w:t xml:space="preserve">U.S. </w:t>
      </w:r>
      <w:r w:rsidR="00637080" w:rsidRPr="003411EB">
        <w:rPr>
          <w:rFonts w:cstheme="minorHAnsi"/>
          <w:sz w:val="24"/>
          <w:szCs w:val="24"/>
        </w:rPr>
        <w:t>Department of Transportation</w:t>
      </w:r>
      <w:r w:rsidR="00C16381" w:rsidRPr="003411EB">
        <w:rPr>
          <w:rFonts w:cstheme="minorHAnsi"/>
          <w:sz w:val="24"/>
          <w:szCs w:val="24"/>
        </w:rPr>
        <w:t xml:space="preserve"> (DOT)</w:t>
      </w:r>
      <w:r w:rsidR="00637080" w:rsidRPr="003411EB">
        <w:rPr>
          <w:rFonts w:cstheme="minorHAnsi"/>
          <w:sz w:val="24"/>
          <w:szCs w:val="24"/>
        </w:rPr>
        <w:t xml:space="preserve"> </w:t>
      </w:r>
      <w:r w:rsidR="00041EE1" w:rsidRPr="003411EB">
        <w:rPr>
          <w:rFonts w:cstheme="minorHAnsi"/>
          <w:sz w:val="24"/>
          <w:szCs w:val="24"/>
        </w:rPr>
        <w:t>issued a</w:t>
      </w:r>
      <w:r w:rsidR="00637080" w:rsidRPr="003411EB">
        <w:rPr>
          <w:rFonts w:cstheme="minorHAnsi"/>
          <w:sz w:val="24"/>
          <w:szCs w:val="24"/>
        </w:rPr>
        <w:t xml:space="preserve"> notice of proposed rulemaking</w:t>
      </w:r>
      <w:r w:rsidR="00C16381" w:rsidRPr="003411EB">
        <w:rPr>
          <w:rFonts w:cstheme="minorHAnsi"/>
          <w:sz w:val="24"/>
          <w:szCs w:val="24"/>
        </w:rPr>
        <w:t xml:space="preserve"> (NPRM)</w:t>
      </w:r>
      <w:r w:rsidR="00041EE1" w:rsidRPr="003411EB">
        <w:rPr>
          <w:rFonts w:cstheme="minorHAnsi"/>
          <w:sz w:val="24"/>
          <w:szCs w:val="24"/>
        </w:rPr>
        <w:t>,</w:t>
      </w:r>
      <w:r w:rsidR="00637080" w:rsidRPr="003411EB">
        <w:rPr>
          <w:rFonts w:cstheme="minorHAnsi"/>
          <w:sz w:val="24"/>
          <w:szCs w:val="24"/>
        </w:rPr>
        <w:t xml:space="preserve"> </w:t>
      </w:r>
      <w:r w:rsidRPr="003411EB">
        <w:rPr>
          <w:rFonts w:cstheme="minorHAnsi"/>
          <w:sz w:val="24"/>
          <w:szCs w:val="24"/>
        </w:rPr>
        <w:t xml:space="preserve">79 FR 29970, </w:t>
      </w:r>
      <w:r w:rsidR="00637080" w:rsidRPr="003411EB">
        <w:rPr>
          <w:rFonts w:cstheme="minorHAnsi"/>
          <w:sz w:val="24"/>
          <w:szCs w:val="24"/>
        </w:rPr>
        <w:t xml:space="preserve">to improve the air travel environment of consumers based on its statutory authority to prohibit unfair </w:t>
      </w:r>
      <w:r w:rsidR="00727EAA" w:rsidRPr="003411EB">
        <w:rPr>
          <w:rFonts w:cstheme="minorHAnsi"/>
          <w:sz w:val="24"/>
          <w:szCs w:val="24"/>
        </w:rPr>
        <w:t xml:space="preserve">or </w:t>
      </w:r>
      <w:r w:rsidR="00637080" w:rsidRPr="003411EB">
        <w:rPr>
          <w:rFonts w:cstheme="minorHAnsi"/>
          <w:sz w:val="24"/>
          <w:szCs w:val="24"/>
        </w:rPr>
        <w:t>deceptive practices in air transportation, 49 U.S.C. §</w:t>
      </w:r>
      <w:r w:rsidR="00041EE1" w:rsidRPr="003411EB">
        <w:rPr>
          <w:rFonts w:cstheme="minorHAnsi"/>
          <w:sz w:val="24"/>
          <w:szCs w:val="24"/>
        </w:rPr>
        <w:t> </w:t>
      </w:r>
      <w:r w:rsidR="00637080" w:rsidRPr="003411EB">
        <w:rPr>
          <w:rFonts w:cstheme="minorHAnsi"/>
          <w:sz w:val="24"/>
          <w:szCs w:val="24"/>
        </w:rPr>
        <w:t xml:space="preserve">41712.  </w:t>
      </w:r>
      <w:r w:rsidR="00804C55" w:rsidRPr="003411EB">
        <w:rPr>
          <w:rFonts w:cstheme="minorHAnsi"/>
          <w:sz w:val="24"/>
          <w:szCs w:val="24"/>
        </w:rPr>
        <w:t>Th</w:t>
      </w:r>
      <w:r w:rsidR="00234ED9" w:rsidRPr="003411EB">
        <w:rPr>
          <w:rFonts w:cstheme="minorHAnsi"/>
          <w:sz w:val="24"/>
          <w:szCs w:val="24"/>
        </w:rPr>
        <w:t>is</w:t>
      </w:r>
      <w:r w:rsidR="00EA2E97" w:rsidRPr="003411EB">
        <w:rPr>
          <w:rFonts w:cstheme="minorHAnsi"/>
          <w:sz w:val="24"/>
          <w:szCs w:val="24"/>
        </w:rPr>
        <w:t xml:space="preserve"> NPRM addressed</w:t>
      </w:r>
      <w:r w:rsidR="00804C55" w:rsidRPr="003411EB">
        <w:rPr>
          <w:rFonts w:cstheme="minorHAnsi"/>
          <w:sz w:val="24"/>
          <w:szCs w:val="24"/>
        </w:rPr>
        <w:t xml:space="preserve"> several recommendations to the Department regarding aviation consumer protection </w:t>
      </w:r>
      <w:r w:rsidR="00234ED9" w:rsidRPr="003411EB">
        <w:rPr>
          <w:rFonts w:cstheme="minorHAnsi"/>
          <w:sz w:val="24"/>
          <w:szCs w:val="24"/>
        </w:rPr>
        <w:t xml:space="preserve">made by two </w:t>
      </w:r>
      <w:r w:rsidR="000C3CB0" w:rsidRPr="003411EB">
        <w:rPr>
          <w:rFonts w:cstheme="minorHAnsi"/>
          <w:sz w:val="24"/>
          <w:szCs w:val="24"/>
        </w:rPr>
        <w:t xml:space="preserve">DOT </w:t>
      </w:r>
      <w:r w:rsidR="00234ED9" w:rsidRPr="003411EB">
        <w:rPr>
          <w:rFonts w:cstheme="minorHAnsi"/>
          <w:sz w:val="24"/>
          <w:szCs w:val="24"/>
        </w:rPr>
        <w:t>Federal advisory committees</w:t>
      </w:r>
      <w:r w:rsidR="003947D4" w:rsidRPr="003411EB">
        <w:rPr>
          <w:rFonts w:cstheme="minorHAnsi"/>
          <w:sz w:val="24"/>
          <w:szCs w:val="24"/>
        </w:rPr>
        <w:t xml:space="preserve"> </w:t>
      </w:r>
      <w:r w:rsidR="00234ED9" w:rsidRPr="003411EB">
        <w:rPr>
          <w:rFonts w:cstheme="minorHAnsi"/>
          <w:sz w:val="24"/>
          <w:szCs w:val="24"/>
        </w:rPr>
        <w:t>—</w:t>
      </w:r>
      <w:r w:rsidR="003947D4" w:rsidRPr="003411EB">
        <w:rPr>
          <w:rFonts w:cstheme="minorHAnsi"/>
          <w:sz w:val="24"/>
          <w:szCs w:val="24"/>
        </w:rPr>
        <w:t xml:space="preserve"> </w:t>
      </w:r>
      <w:r w:rsidR="00234ED9" w:rsidRPr="003411EB">
        <w:rPr>
          <w:rFonts w:cstheme="minorHAnsi"/>
          <w:sz w:val="24"/>
          <w:szCs w:val="24"/>
        </w:rPr>
        <w:t>the Future of Aviation Advisory Committee (FAAC) and the Advisory Committee on Aviation Consumer Protection</w:t>
      </w:r>
      <w:r w:rsidR="00C1542F" w:rsidRPr="003411EB">
        <w:rPr>
          <w:rFonts w:cstheme="minorHAnsi"/>
          <w:sz w:val="24"/>
          <w:szCs w:val="24"/>
        </w:rPr>
        <w:t xml:space="preserve"> (ACACP)</w:t>
      </w:r>
      <w:r w:rsidR="00545DD1" w:rsidRPr="003411EB">
        <w:rPr>
          <w:rFonts w:cstheme="minorHAnsi"/>
          <w:sz w:val="24"/>
          <w:szCs w:val="24"/>
        </w:rPr>
        <w:t xml:space="preserve">.  It also addressed </w:t>
      </w:r>
      <w:r w:rsidR="00804C55" w:rsidRPr="003411EB">
        <w:rPr>
          <w:rFonts w:cstheme="minorHAnsi"/>
          <w:sz w:val="24"/>
          <w:szCs w:val="24"/>
        </w:rPr>
        <w:t>two issues identified in the second Enhancing Airline Passenger Pr</w:t>
      </w:r>
      <w:r w:rsidR="00EA2E97" w:rsidRPr="003411EB">
        <w:rPr>
          <w:rFonts w:cstheme="minorHAnsi"/>
          <w:sz w:val="24"/>
          <w:szCs w:val="24"/>
        </w:rPr>
        <w:t>otection</w:t>
      </w:r>
      <w:r w:rsidR="009E3690">
        <w:rPr>
          <w:rFonts w:cstheme="minorHAnsi"/>
          <w:sz w:val="24"/>
          <w:szCs w:val="24"/>
        </w:rPr>
        <w:t>s</w:t>
      </w:r>
      <w:r w:rsidR="00EA2E97" w:rsidRPr="003411EB">
        <w:rPr>
          <w:rFonts w:cstheme="minorHAnsi"/>
          <w:sz w:val="24"/>
          <w:szCs w:val="24"/>
        </w:rPr>
        <w:t xml:space="preserve"> final rule</w:t>
      </w:r>
      <w:r w:rsidR="00545DD1" w:rsidRPr="003411EB">
        <w:rPr>
          <w:rFonts w:cstheme="minorHAnsi"/>
          <w:sz w:val="24"/>
          <w:szCs w:val="24"/>
        </w:rPr>
        <w:t xml:space="preserve"> </w:t>
      </w:r>
      <w:r w:rsidR="00667C2A">
        <w:rPr>
          <w:rFonts w:cstheme="minorHAnsi"/>
          <w:sz w:val="24"/>
          <w:szCs w:val="24"/>
        </w:rPr>
        <w:t>—</w:t>
      </w:r>
      <w:r w:rsidR="00545DD1" w:rsidRPr="003411EB">
        <w:rPr>
          <w:rFonts w:cstheme="minorHAnsi"/>
          <w:sz w:val="24"/>
          <w:szCs w:val="24"/>
        </w:rPr>
        <w:t xml:space="preserve"> (1) disclosure of fees for </w:t>
      </w:r>
      <w:r w:rsidR="00F55482" w:rsidRPr="003411EB">
        <w:rPr>
          <w:rFonts w:cstheme="minorHAnsi"/>
          <w:sz w:val="24"/>
          <w:szCs w:val="24"/>
        </w:rPr>
        <w:t xml:space="preserve">certain </w:t>
      </w:r>
      <w:r w:rsidR="00545DD1" w:rsidRPr="003411EB">
        <w:rPr>
          <w:rFonts w:cstheme="minorHAnsi"/>
          <w:sz w:val="24"/>
          <w:szCs w:val="24"/>
        </w:rPr>
        <w:t>ancillary services</w:t>
      </w:r>
      <w:r w:rsidR="00F55482" w:rsidRPr="003411EB">
        <w:rPr>
          <w:rFonts w:cstheme="minorHAnsi"/>
          <w:sz w:val="24"/>
          <w:szCs w:val="24"/>
        </w:rPr>
        <w:t xml:space="preserve"> at all points of sale</w:t>
      </w:r>
      <w:r w:rsidR="00545DD1" w:rsidRPr="003411EB">
        <w:rPr>
          <w:rFonts w:cstheme="minorHAnsi"/>
          <w:sz w:val="24"/>
          <w:szCs w:val="24"/>
        </w:rPr>
        <w:t xml:space="preserve">; and (2) post purchase price increases for ancillary services. </w:t>
      </w:r>
      <w:r w:rsidR="00BE3387" w:rsidRPr="003411EB">
        <w:rPr>
          <w:rFonts w:cstheme="minorHAnsi"/>
          <w:sz w:val="24"/>
          <w:szCs w:val="24"/>
        </w:rPr>
        <w:t xml:space="preserve"> </w:t>
      </w:r>
      <w:r w:rsidR="00545DD1" w:rsidRPr="003411EB">
        <w:rPr>
          <w:rFonts w:cstheme="minorHAnsi"/>
          <w:sz w:val="24"/>
          <w:szCs w:val="24"/>
        </w:rPr>
        <w:t xml:space="preserve">See </w:t>
      </w:r>
      <w:r w:rsidR="00BE3387" w:rsidRPr="003411EB">
        <w:rPr>
          <w:rFonts w:cstheme="minorHAnsi"/>
          <w:sz w:val="24"/>
          <w:szCs w:val="24"/>
        </w:rPr>
        <w:t>76 FR 23110</w:t>
      </w:r>
      <w:r w:rsidR="00EA2E97" w:rsidRPr="003411EB">
        <w:rPr>
          <w:rFonts w:cstheme="minorHAnsi"/>
          <w:sz w:val="24"/>
          <w:szCs w:val="24"/>
        </w:rPr>
        <w:t xml:space="preserve">.  </w:t>
      </w:r>
      <w:r w:rsidR="00545DD1" w:rsidRPr="003411EB">
        <w:rPr>
          <w:rFonts w:cstheme="minorHAnsi"/>
          <w:sz w:val="24"/>
          <w:szCs w:val="24"/>
        </w:rPr>
        <w:t>More specifically, t</w:t>
      </w:r>
      <w:r w:rsidR="00EA2E97" w:rsidRPr="003411EB">
        <w:rPr>
          <w:rFonts w:cstheme="minorHAnsi"/>
          <w:sz w:val="24"/>
          <w:szCs w:val="24"/>
        </w:rPr>
        <w:t xml:space="preserve">he </w:t>
      </w:r>
      <w:r w:rsidR="00804C55" w:rsidRPr="003411EB">
        <w:rPr>
          <w:rFonts w:cstheme="minorHAnsi"/>
          <w:sz w:val="24"/>
          <w:szCs w:val="24"/>
        </w:rPr>
        <w:t>Department</w:t>
      </w:r>
      <w:r w:rsidR="00F609AC" w:rsidRPr="003411EB">
        <w:rPr>
          <w:rFonts w:cstheme="minorHAnsi"/>
          <w:sz w:val="24"/>
          <w:szCs w:val="24"/>
        </w:rPr>
        <w:t>’s NPRM</w:t>
      </w:r>
      <w:r w:rsidR="00804C55" w:rsidRPr="003411EB">
        <w:rPr>
          <w:rFonts w:cstheme="minorHAnsi"/>
          <w:sz w:val="24"/>
          <w:szCs w:val="24"/>
        </w:rPr>
        <w:t xml:space="preserve"> </w:t>
      </w:r>
      <w:r w:rsidR="00EA2E97" w:rsidRPr="003411EB">
        <w:rPr>
          <w:rFonts w:cstheme="minorHAnsi"/>
          <w:sz w:val="24"/>
          <w:szCs w:val="24"/>
        </w:rPr>
        <w:t xml:space="preserve">addressed and </w:t>
      </w:r>
      <w:r w:rsidR="00804C55" w:rsidRPr="003411EB">
        <w:rPr>
          <w:rFonts w:cstheme="minorHAnsi"/>
          <w:sz w:val="24"/>
          <w:szCs w:val="24"/>
        </w:rPr>
        <w:t>solicit</w:t>
      </w:r>
      <w:r w:rsidR="00EA2E97" w:rsidRPr="003411EB">
        <w:rPr>
          <w:rFonts w:cstheme="minorHAnsi"/>
          <w:sz w:val="24"/>
          <w:szCs w:val="24"/>
        </w:rPr>
        <w:t>ed</w:t>
      </w:r>
      <w:r w:rsidR="00804C55" w:rsidRPr="003411EB">
        <w:rPr>
          <w:rFonts w:cstheme="minorHAnsi"/>
          <w:sz w:val="24"/>
          <w:szCs w:val="24"/>
        </w:rPr>
        <w:t xml:space="preserve"> public comments </w:t>
      </w:r>
      <w:r w:rsidR="00F609AC" w:rsidRPr="003411EB">
        <w:rPr>
          <w:rFonts w:cstheme="minorHAnsi"/>
          <w:sz w:val="24"/>
          <w:szCs w:val="24"/>
        </w:rPr>
        <w:t>on the following issues</w:t>
      </w:r>
      <w:r w:rsidR="00804C55" w:rsidRPr="003411EB">
        <w:rPr>
          <w:rFonts w:cstheme="minorHAnsi"/>
          <w:sz w:val="24"/>
          <w:szCs w:val="24"/>
        </w:rPr>
        <w:t xml:space="preserve">: (1) Codification of the Department’s interpretation of </w:t>
      </w:r>
      <w:r w:rsidR="00BE3387" w:rsidRPr="003411EB">
        <w:rPr>
          <w:rFonts w:cstheme="minorHAnsi"/>
          <w:sz w:val="24"/>
          <w:szCs w:val="24"/>
        </w:rPr>
        <w:lastRenderedPageBreak/>
        <w:t xml:space="preserve">the statutory term </w:t>
      </w:r>
      <w:r w:rsidR="00804C55" w:rsidRPr="003411EB">
        <w:rPr>
          <w:rFonts w:cstheme="minorHAnsi"/>
          <w:sz w:val="24"/>
          <w:szCs w:val="24"/>
        </w:rPr>
        <w:t xml:space="preserve">“ticket agent”; </w:t>
      </w:r>
      <w:r w:rsidR="00637080" w:rsidRPr="003411EB">
        <w:rPr>
          <w:rFonts w:cstheme="minorHAnsi"/>
          <w:sz w:val="24"/>
          <w:szCs w:val="24"/>
        </w:rPr>
        <w:t xml:space="preserve"> </w:t>
      </w:r>
      <w:r w:rsidR="00EA2E97" w:rsidRPr="003411EB">
        <w:rPr>
          <w:rFonts w:cstheme="minorHAnsi"/>
          <w:sz w:val="24"/>
          <w:szCs w:val="24"/>
        </w:rPr>
        <w:t>(2) </w:t>
      </w:r>
      <w:r w:rsidR="00804C55" w:rsidRPr="003411EB">
        <w:rPr>
          <w:rFonts w:cstheme="minorHAnsi"/>
          <w:sz w:val="24"/>
          <w:szCs w:val="24"/>
        </w:rPr>
        <w:t xml:space="preserve">Disclosure </w:t>
      </w:r>
      <w:r w:rsidR="00BE3387" w:rsidRPr="003411EB">
        <w:rPr>
          <w:rFonts w:cstheme="minorHAnsi"/>
          <w:sz w:val="24"/>
          <w:szCs w:val="24"/>
        </w:rPr>
        <w:t xml:space="preserve">of </w:t>
      </w:r>
      <w:r w:rsidR="00804C55" w:rsidRPr="003411EB">
        <w:rPr>
          <w:rFonts w:cstheme="minorHAnsi"/>
          <w:sz w:val="24"/>
          <w:szCs w:val="24"/>
        </w:rPr>
        <w:t>certain ancillary</w:t>
      </w:r>
      <w:r w:rsidR="00F24142">
        <w:rPr>
          <w:rFonts w:cstheme="minorHAnsi"/>
          <w:sz w:val="24"/>
          <w:szCs w:val="24"/>
        </w:rPr>
        <w:t xml:space="preserve"> service</w:t>
      </w:r>
      <w:r w:rsidR="00804C55" w:rsidRPr="003411EB">
        <w:rPr>
          <w:rFonts w:cstheme="minorHAnsi"/>
          <w:sz w:val="24"/>
          <w:szCs w:val="24"/>
        </w:rPr>
        <w:t xml:space="preserve"> fee information to consumers </w:t>
      </w:r>
      <w:r w:rsidR="00BE3387" w:rsidRPr="003411EB">
        <w:rPr>
          <w:rFonts w:cstheme="minorHAnsi"/>
          <w:sz w:val="24"/>
          <w:szCs w:val="24"/>
        </w:rPr>
        <w:t xml:space="preserve">in </w:t>
      </w:r>
      <w:r w:rsidR="00804C55" w:rsidRPr="003411EB">
        <w:rPr>
          <w:rFonts w:cstheme="minorHAnsi"/>
          <w:sz w:val="24"/>
          <w:szCs w:val="24"/>
        </w:rPr>
        <w:t xml:space="preserve">all channels of sales; (3) Expanding </w:t>
      </w:r>
      <w:r w:rsidR="00BE3387" w:rsidRPr="003411EB">
        <w:rPr>
          <w:rFonts w:cstheme="minorHAnsi"/>
          <w:sz w:val="24"/>
          <w:szCs w:val="24"/>
        </w:rPr>
        <w:t xml:space="preserve">the </w:t>
      </w:r>
      <w:r w:rsidR="00804C55" w:rsidRPr="003411EB">
        <w:rPr>
          <w:rFonts w:cstheme="minorHAnsi"/>
          <w:sz w:val="24"/>
          <w:szCs w:val="24"/>
        </w:rPr>
        <w:t>reporting carrier pool</w:t>
      </w:r>
      <w:r w:rsidR="00BC3E40" w:rsidRPr="003411EB">
        <w:rPr>
          <w:rFonts w:cstheme="minorHAnsi"/>
          <w:sz w:val="24"/>
          <w:szCs w:val="24"/>
        </w:rPr>
        <w:t xml:space="preserve"> for service quality data</w:t>
      </w:r>
      <w:r w:rsidR="00804C55" w:rsidRPr="003411EB">
        <w:rPr>
          <w:rFonts w:cstheme="minorHAnsi"/>
          <w:sz w:val="24"/>
          <w:szCs w:val="24"/>
        </w:rPr>
        <w:t xml:space="preserve">; (4) Requiring reporting of </w:t>
      </w:r>
      <w:r w:rsidR="00BC3E40" w:rsidRPr="003411EB">
        <w:rPr>
          <w:rFonts w:cstheme="minorHAnsi"/>
          <w:sz w:val="24"/>
          <w:szCs w:val="24"/>
        </w:rPr>
        <w:t xml:space="preserve">service quality data for </w:t>
      </w:r>
      <w:r w:rsidR="00804C55" w:rsidRPr="003411EB">
        <w:rPr>
          <w:rFonts w:cstheme="minorHAnsi"/>
          <w:sz w:val="24"/>
          <w:szCs w:val="24"/>
        </w:rPr>
        <w:t>code</w:t>
      </w:r>
      <w:r w:rsidR="00DF7038" w:rsidRPr="003411EB">
        <w:rPr>
          <w:rFonts w:cstheme="minorHAnsi"/>
          <w:sz w:val="24"/>
          <w:szCs w:val="24"/>
        </w:rPr>
        <w:t>-</w:t>
      </w:r>
      <w:r w:rsidR="00804C55" w:rsidRPr="003411EB">
        <w:rPr>
          <w:rFonts w:cstheme="minorHAnsi"/>
          <w:sz w:val="24"/>
          <w:szCs w:val="24"/>
        </w:rPr>
        <w:t>share flights by the marketing carriers; (5) Applying customer service commitments to large ticket</w:t>
      </w:r>
      <w:r w:rsidR="00EA2E97" w:rsidRPr="003411EB">
        <w:rPr>
          <w:rFonts w:cstheme="minorHAnsi"/>
          <w:sz w:val="24"/>
          <w:szCs w:val="24"/>
        </w:rPr>
        <w:t xml:space="preserve"> agents; (6) </w:t>
      </w:r>
      <w:r w:rsidR="00804C55" w:rsidRPr="003411EB">
        <w:rPr>
          <w:rFonts w:cstheme="minorHAnsi"/>
          <w:sz w:val="24"/>
          <w:szCs w:val="24"/>
        </w:rPr>
        <w:t>Enhancing the disclosure of code</w:t>
      </w:r>
      <w:r w:rsidR="00DF7038" w:rsidRPr="003411EB">
        <w:rPr>
          <w:rFonts w:cstheme="minorHAnsi"/>
          <w:sz w:val="24"/>
          <w:szCs w:val="24"/>
        </w:rPr>
        <w:t>-</w:t>
      </w:r>
      <w:r w:rsidR="00804C55" w:rsidRPr="003411EB">
        <w:rPr>
          <w:rFonts w:cstheme="minorHAnsi"/>
          <w:sz w:val="24"/>
          <w:szCs w:val="24"/>
        </w:rPr>
        <w:t>share operations; (7)</w:t>
      </w:r>
      <w:r w:rsidR="00EA2E97" w:rsidRPr="003411EB">
        <w:rPr>
          <w:rFonts w:cstheme="minorHAnsi"/>
          <w:sz w:val="24"/>
          <w:szCs w:val="24"/>
        </w:rPr>
        <w:t xml:space="preserve"> </w:t>
      </w:r>
      <w:r w:rsidR="00804C55" w:rsidRPr="003411EB">
        <w:rPr>
          <w:rFonts w:cstheme="minorHAnsi"/>
          <w:sz w:val="24"/>
          <w:szCs w:val="24"/>
        </w:rPr>
        <w:t xml:space="preserve">Disclosing carriers marketed by large ticket agents; (8) Prohibiting </w:t>
      </w:r>
      <w:r w:rsidR="00031793" w:rsidRPr="003411EB">
        <w:rPr>
          <w:rFonts w:cstheme="minorHAnsi"/>
          <w:sz w:val="24"/>
          <w:szCs w:val="24"/>
        </w:rPr>
        <w:t xml:space="preserve">undisclosed </w:t>
      </w:r>
      <w:r w:rsidR="00804C55" w:rsidRPr="003411EB">
        <w:rPr>
          <w:rFonts w:cstheme="minorHAnsi"/>
          <w:sz w:val="24"/>
          <w:szCs w:val="24"/>
        </w:rPr>
        <w:t xml:space="preserve">carrier display bias by large ticket agents; (9) </w:t>
      </w:r>
      <w:r w:rsidR="000C3CB0" w:rsidRPr="003411EB">
        <w:rPr>
          <w:rFonts w:cstheme="minorHAnsi"/>
          <w:sz w:val="24"/>
          <w:szCs w:val="24"/>
        </w:rPr>
        <w:t>P</w:t>
      </w:r>
      <w:r w:rsidR="00804C55" w:rsidRPr="003411EB">
        <w:rPr>
          <w:rFonts w:cstheme="minorHAnsi"/>
          <w:sz w:val="24"/>
          <w:szCs w:val="24"/>
        </w:rPr>
        <w:t xml:space="preserve">rohibiting post purchase price increases </w:t>
      </w:r>
      <w:r w:rsidR="00BC3E40" w:rsidRPr="003411EB">
        <w:rPr>
          <w:rFonts w:cstheme="minorHAnsi"/>
          <w:sz w:val="24"/>
          <w:szCs w:val="24"/>
        </w:rPr>
        <w:t xml:space="preserve">for </w:t>
      </w:r>
      <w:r w:rsidR="00804C55" w:rsidRPr="003411EB">
        <w:rPr>
          <w:rFonts w:cstheme="minorHAnsi"/>
          <w:sz w:val="24"/>
          <w:szCs w:val="24"/>
        </w:rPr>
        <w:t xml:space="preserve">certain </w:t>
      </w:r>
      <w:r w:rsidR="00F609AC" w:rsidRPr="003411EB">
        <w:rPr>
          <w:rFonts w:cstheme="minorHAnsi"/>
          <w:sz w:val="24"/>
          <w:szCs w:val="24"/>
        </w:rPr>
        <w:t>ancillary service</w:t>
      </w:r>
      <w:r w:rsidR="00031793" w:rsidRPr="003411EB">
        <w:rPr>
          <w:rFonts w:cstheme="minorHAnsi"/>
          <w:sz w:val="24"/>
          <w:szCs w:val="24"/>
        </w:rPr>
        <w:t>s</w:t>
      </w:r>
      <w:r w:rsidR="00804C55" w:rsidRPr="003411EB">
        <w:rPr>
          <w:rFonts w:cstheme="minorHAnsi"/>
          <w:sz w:val="24"/>
          <w:szCs w:val="24"/>
        </w:rPr>
        <w:t xml:space="preserve">.  </w:t>
      </w:r>
    </w:p>
    <w:p w:rsidR="00637080" w:rsidRPr="003411EB" w:rsidRDefault="00804C55" w:rsidP="00B2025D">
      <w:pPr>
        <w:spacing w:after="0"/>
        <w:ind w:firstLine="720"/>
        <w:rPr>
          <w:rFonts w:cstheme="minorHAnsi"/>
          <w:sz w:val="24"/>
          <w:szCs w:val="24"/>
        </w:rPr>
      </w:pPr>
      <w:r w:rsidRPr="003411EB">
        <w:rPr>
          <w:rFonts w:cstheme="minorHAnsi"/>
          <w:sz w:val="24"/>
          <w:szCs w:val="24"/>
        </w:rPr>
        <w:t xml:space="preserve">In response to this NPRM, the Department received over </w:t>
      </w:r>
      <w:r w:rsidR="00D008FA" w:rsidRPr="003411EB">
        <w:rPr>
          <w:rFonts w:cstheme="minorHAnsi"/>
          <w:sz w:val="24"/>
          <w:szCs w:val="24"/>
        </w:rPr>
        <w:t>750 comments</w:t>
      </w:r>
      <w:r w:rsidR="00EA2E97" w:rsidRPr="003411EB">
        <w:rPr>
          <w:rFonts w:cstheme="minorHAnsi"/>
          <w:sz w:val="24"/>
          <w:szCs w:val="24"/>
        </w:rPr>
        <w:t xml:space="preserve"> from</w:t>
      </w:r>
      <w:r w:rsidR="000C3CB0" w:rsidRPr="003411EB">
        <w:rPr>
          <w:rFonts w:cstheme="minorHAnsi"/>
          <w:sz w:val="24"/>
          <w:szCs w:val="24"/>
        </w:rPr>
        <w:t xml:space="preserve"> the following</w:t>
      </w:r>
      <w:r w:rsidR="00D008FA" w:rsidRPr="003411EB">
        <w:rPr>
          <w:rFonts w:cstheme="minorHAnsi"/>
          <w:sz w:val="24"/>
          <w:szCs w:val="24"/>
        </w:rPr>
        <w:t xml:space="preserve">:  U.S. </w:t>
      </w:r>
      <w:r w:rsidR="00EA2E97" w:rsidRPr="003411EB">
        <w:rPr>
          <w:rFonts w:cstheme="minorHAnsi"/>
          <w:sz w:val="24"/>
          <w:szCs w:val="24"/>
        </w:rPr>
        <w:t xml:space="preserve">air </w:t>
      </w:r>
      <w:r w:rsidR="00D008FA" w:rsidRPr="003411EB">
        <w:rPr>
          <w:rFonts w:cstheme="minorHAnsi"/>
          <w:sz w:val="24"/>
          <w:szCs w:val="24"/>
        </w:rPr>
        <w:t xml:space="preserve">carriers and U.S. </w:t>
      </w:r>
      <w:r w:rsidR="00EA2E97" w:rsidRPr="003411EB">
        <w:rPr>
          <w:rFonts w:cstheme="minorHAnsi"/>
          <w:sz w:val="24"/>
          <w:szCs w:val="24"/>
        </w:rPr>
        <w:t xml:space="preserve">air </w:t>
      </w:r>
      <w:r w:rsidR="00D008FA" w:rsidRPr="003411EB">
        <w:rPr>
          <w:rFonts w:cstheme="minorHAnsi"/>
          <w:sz w:val="24"/>
          <w:szCs w:val="24"/>
        </w:rPr>
        <w:t xml:space="preserve">carrier associations; foreign air carriers and foreign </w:t>
      </w:r>
      <w:r w:rsidR="00EA2E97" w:rsidRPr="003411EB">
        <w:rPr>
          <w:rFonts w:cstheme="minorHAnsi"/>
          <w:sz w:val="24"/>
          <w:szCs w:val="24"/>
        </w:rPr>
        <w:t xml:space="preserve">air </w:t>
      </w:r>
      <w:r w:rsidR="00D008FA" w:rsidRPr="003411EB">
        <w:rPr>
          <w:rFonts w:cstheme="minorHAnsi"/>
          <w:sz w:val="24"/>
          <w:szCs w:val="24"/>
        </w:rPr>
        <w:t xml:space="preserve">carrier associations; consumer rights advocacy groups; travel agents, travel agent associations, </w:t>
      </w:r>
      <w:r w:rsidR="001F5070" w:rsidRPr="003411EB">
        <w:rPr>
          <w:rFonts w:cstheme="minorHAnsi"/>
          <w:sz w:val="24"/>
          <w:szCs w:val="24"/>
        </w:rPr>
        <w:t xml:space="preserve">and </w:t>
      </w:r>
      <w:r w:rsidR="00323615" w:rsidRPr="003411EB">
        <w:rPr>
          <w:rFonts w:cstheme="minorHAnsi"/>
          <w:sz w:val="24"/>
          <w:szCs w:val="24"/>
        </w:rPr>
        <w:t>global distribution systems (</w:t>
      </w:r>
      <w:r w:rsidR="00E03945" w:rsidRPr="003411EB">
        <w:rPr>
          <w:rFonts w:cstheme="minorHAnsi"/>
          <w:sz w:val="24"/>
          <w:szCs w:val="24"/>
        </w:rPr>
        <w:t>GDSs</w:t>
      </w:r>
      <w:r w:rsidR="00323615" w:rsidRPr="003411EB">
        <w:rPr>
          <w:rFonts w:cstheme="minorHAnsi"/>
          <w:sz w:val="24"/>
          <w:szCs w:val="24"/>
        </w:rPr>
        <w:t>)</w:t>
      </w:r>
      <w:r w:rsidR="00D008FA" w:rsidRPr="003411EB">
        <w:rPr>
          <w:rFonts w:cstheme="minorHAnsi"/>
          <w:sz w:val="24"/>
          <w:szCs w:val="24"/>
        </w:rPr>
        <w:t xml:space="preserve">; airports and various airport-related industry groups; </w:t>
      </w:r>
      <w:r w:rsidR="009E3690">
        <w:rPr>
          <w:rFonts w:cstheme="minorHAnsi"/>
          <w:sz w:val="24"/>
          <w:szCs w:val="24"/>
        </w:rPr>
        <w:t>and</w:t>
      </w:r>
      <w:r w:rsidR="00D008FA" w:rsidRPr="003411EB">
        <w:rPr>
          <w:rFonts w:cstheme="minorHAnsi"/>
          <w:sz w:val="24"/>
          <w:szCs w:val="24"/>
        </w:rPr>
        <w:t xml:space="preserve"> a number of individual consumers.  </w:t>
      </w:r>
    </w:p>
    <w:p w:rsidR="00B125B9" w:rsidRPr="003411EB" w:rsidRDefault="00D008FA" w:rsidP="00B2025D">
      <w:pPr>
        <w:spacing w:after="0"/>
        <w:ind w:firstLine="720"/>
        <w:rPr>
          <w:rFonts w:cstheme="minorHAnsi"/>
          <w:sz w:val="24"/>
          <w:szCs w:val="24"/>
        </w:rPr>
      </w:pPr>
      <w:r w:rsidRPr="003411EB">
        <w:rPr>
          <w:rFonts w:cstheme="minorHAnsi"/>
          <w:sz w:val="24"/>
          <w:szCs w:val="24"/>
        </w:rPr>
        <w:t xml:space="preserve">The Department has carefully reviewed and considered the comments received.  </w:t>
      </w:r>
      <w:r w:rsidR="00031793" w:rsidRPr="003411EB">
        <w:rPr>
          <w:rFonts w:cstheme="minorHAnsi"/>
          <w:sz w:val="24"/>
          <w:szCs w:val="24"/>
        </w:rPr>
        <w:t xml:space="preserve">To ensure that </w:t>
      </w:r>
      <w:r w:rsidR="002B3038" w:rsidRPr="003411EB">
        <w:rPr>
          <w:rFonts w:cstheme="minorHAnsi"/>
          <w:sz w:val="24"/>
          <w:szCs w:val="24"/>
        </w:rPr>
        <w:t xml:space="preserve">the </w:t>
      </w:r>
      <w:r w:rsidR="00714A23" w:rsidRPr="003411EB">
        <w:rPr>
          <w:rFonts w:cstheme="minorHAnsi"/>
          <w:sz w:val="24"/>
          <w:szCs w:val="24"/>
        </w:rPr>
        <w:t xml:space="preserve">subjects identified in the </w:t>
      </w:r>
      <w:r w:rsidR="002B3038" w:rsidRPr="003411EB">
        <w:rPr>
          <w:rFonts w:cstheme="minorHAnsi"/>
          <w:sz w:val="24"/>
          <w:szCs w:val="24"/>
        </w:rPr>
        <w:t>NPRM</w:t>
      </w:r>
      <w:r w:rsidR="00031793" w:rsidRPr="003411EB">
        <w:rPr>
          <w:rFonts w:cstheme="minorHAnsi"/>
          <w:sz w:val="24"/>
          <w:szCs w:val="24"/>
        </w:rPr>
        <w:t xml:space="preserve"> </w:t>
      </w:r>
      <w:r w:rsidR="00714A23" w:rsidRPr="003411EB">
        <w:rPr>
          <w:rFonts w:cstheme="minorHAnsi"/>
          <w:sz w:val="24"/>
          <w:szCs w:val="24"/>
        </w:rPr>
        <w:t xml:space="preserve">are </w:t>
      </w:r>
      <w:r w:rsidR="00B35A31" w:rsidRPr="003411EB">
        <w:rPr>
          <w:rFonts w:cstheme="minorHAnsi"/>
          <w:sz w:val="24"/>
          <w:szCs w:val="24"/>
        </w:rPr>
        <w:t>addressed</w:t>
      </w:r>
      <w:r w:rsidR="00714A23" w:rsidRPr="003411EB">
        <w:rPr>
          <w:rFonts w:cstheme="minorHAnsi"/>
          <w:sz w:val="24"/>
          <w:szCs w:val="24"/>
        </w:rPr>
        <w:t xml:space="preserve"> through rulemaking as efficiently as possible, </w:t>
      </w:r>
      <w:r w:rsidR="00031793" w:rsidRPr="003411EB">
        <w:rPr>
          <w:rFonts w:cstheme="minorHAnsi"/>
          <w:sz w:val="24"/>
          <w:szCs w:val="24"/>
        </w:rPr>
        <w:t xml:space="preserve">we have decided to split the issues addressed in the 2014 NPRM into three separate rulemakings. </w:t>
      </w:r>
      <w:r w:rsidR="00340A4F" w:rsidRPr="003411EB">
        <w:rPr>
          <w:rFonts w:cstheme="minorHAnsi"/>
          <w:sz w:val="24"/>
          <w:szCs w:val="24"/>
        </w:rPr>
        <w:t xml:space="preserve"> </w:t>
      </w:r>
      <w:r w:rsidR="00CC248F" w:rsidRPr="003411EB">
        <w:rPr>
          <w:rFonts w:cstheme="minorHAnsi"/>
          <w:sz w:val="24"/>
          <w:szCs w:val="24"/>
        </w:rPr>
        <w:t>First</w:t>
      </w:r>
      <w:r w:rsidR="001002E0" w:rsidRPr="003411EB">
        <w:rPr>
          <w:rFonts w:cstheme="minorHAnsi"/>
          <w:sz w:val="24"/>
          <w:szCs w:val="24"/>
        </w:rPr>
        <w:t xml:space="preserve">, </w:t>
      </w:r>
      <w:r w:rsidR="00582500" w:rsidRPr="003411EB">
        <w:rPr>
          <w:rFonts w:cstheme="minorHAnsi"/>
          <w:sz w:val="24"/>
          <w:szCs w:val="24"/>
        </w:rPr>
        <w:t xml:space="preserve">in this final rule, we are finalizing </w:t>
      </w:r>
      <w:r w:rsidR="00D50405">
        <w:rPr>
          <w:rFonts w:cstheme="minorHAnsi"/>
          <w:sz w:val="24"/>
          <w:szCs w:val="24"/>
        </w:rPr>
        <w:t xml:space="preserve">regulations </w:t>
      </w:r>
      <w:r w:rsidR="002F2492" w:rsidRPr="003411EB">
        <w:rPr>
          <w:rFonts w:cstheme="minorHAnsi"/>
          <w:sz w:val="24"/>
          <w:szCs w:val="24"/>
        </w:rPr>
        <w:t xml:space="preserve">on </w:t>
      </w:r>
      <w:r w:rsidR="00CC248F" w:rsidRPr="003411EB">
        <w:rPr>
          <w:rFonts w:cstheme="minorHAnsi"/>
          <w:sz w:val="24"/>
          <w:szCs w:val="24"/>
        </w:rPr>
        <w:t>several</w:t>
      </w:r>
      <w:r w:rsidR="00582500" w:rsidRPr="003411EB">
        <w:rPr>
          <w:rFonts w:cstheme="minorHAnsi"/>
          <w:sz w:val="24"/>
          <w:szCs w:val="24"/>
        </w:rPr>
        <w:t xml:space="preserve"> subjects</w:t>
      </w:r>
      <w:r w:rsidR="002F2492" w:rsidRPr="003411EB">
        <w:rPr>
          <w:rFonts w:cstheme="minorHAnsi"/>
          <w:sz w:val="24"/>
          <w:szCs w:val="24"/>
        </w:rPr>
        <w:t xml:space="preserve"> on which</w:t>
      </w:r>
      <w:r w:rsidR="00582500" w:rsidRPr="003411EB">
        <w:rPr>
          <w:rFonts w:cstheme="minorHAnsi"/>
          <w:sz w:val="24"/>
          <w:szCs w:val="24"/>
        </w:rPr>
        <w:t xml:space="preserve"> we have </w:t>
      </w:r>
      <w:r w:rsidR="00CC248F" w:rsidRPr="003411EB">
        <w:rPr>
          <w:rFonts w:cstheme="minorHAnsi"/>
          <w:sz w:val="24"/>
          <w:szCs w:val="24"/>
        </w:rPr>
        <w:t>completed our review and analysis</w:t>
      </w:r>
      <w:r w:rsidR="00582500" w:rsidRPr="003411EB">
        <w:rPr>
          <w:rFonts w:cstheme="minorHAnsi"/>
          <w:sz w:val="24"/>
          <w:szCs w:val="24"/>
        </w:rPr>
        <w:t xml:space="preserve">, including </w:t>
      </w:r>
      <w:r w:rsidR="00031793" w:rsidRPr="003411EB">
        <w:rPr>
          <w:rFonts w:cstheme="minorHAnsi"/>
          <w:sz w:val="24"/>
          <w:szCs w:val="24"/>
        </w:rPr>
        <w:t xml:space="preserve">completing a </w:t>
      </w:r>
      <w:r w:rsidR="00582500" w:rsidRPr="003411EB">
        <w:rPr>
          <w:rFonts w:cstheme="minorHAnsi"/>
          <w:sz w:val="24"/>
          <w:szCs w:val="24"/>
        </w:rPr>
        <w:t xml:space="preserve">regulatory analysis.  </w:t>
      </w:r>
      <w:r w:rsidR="00D50405">
        <w:rPr>
          <w:rFonts w:cstheme="minorHAnsi"/>
          <w:sz w:val="24"/>
          <w:szCs w:val="24"/>
        </w:rPr>
        <w:t>Specifically, w</w:t>
      </w:r>
      <w:r w:rsidR="003F742E" w:rsidRPr="003411EB">
        <w:rPr>
          <w:rFonts w:cstheme="minorHAnsi"/>
          <w:sz w:val="24"/>
          <w:szCs w:val="24"/>
        </w:rPr>
        <w:t>e are finalizing</w:t>
      </w:r>
      <w:r w:rsidR="00AF1100" w:rsidRPr="003411EB">
        <w:rPr>
          <w:rFonts w:cstheme="minorHAnsi"/>
          <w:sz w:val="24"/>
          <w:szCs w:val="24"/>
        </w:rPr>
        <w:t xml:space="preserve"> </w:t>
      </w:r>
      <w:r w:rsidR="003F742E" w:rsidRPr="003411EB">
        <w:rPr>
          <w:rFonts w:cstheme="minorHAnsi"/>
          <w:sz w:val="24"/>
          <w:szCs w:val="24"/>
        </w:rPr>
        <w:t>rule</w:t>
      </w:r>
      <w:r w:rsidR="00D50405">
        <w:rPr>
          <w:rFonts w:cstheme="minorHAnsi"/>
          <w:sz w:val="24"/>
          <w:szCs w:val="24"/>
        </w:rPr>
        <w:t>s</w:t>
      </w:r>
      <w:r w:rsidR="003F742E" w:rsidRPr="003411EB">
        <w:rPr>
          <w:rFonts w:cstheme="minorHAnsi"/>
          <w:sz w:val="24"/>
          <w:szCs w:val="24"/>
        </w:rPr>
        <w:t>: expanding the reporting carrier pool; requiring reporting of code-share flights by the marketing carriers; enhancing the disclosure of code-share operations;</w:t>
      </w:r>
      <w:r w:rsidR="005A1951">
        <w:rPr>
          <w:rFonts w:cstheme="minorHAnsi"/>
          <w:sz w:val="24"/>
          <w:szCs w:val="24"/>
        </w:rPr>
        <w:t xml:space="preserve"> </w:t>
      </w:r>
      <w:r w:rsidR="0061794E" w:rsidRPr="003411EB">
        <w:rPr>
          <w:rFonts w:cstheme="minorHAnsi"/>
          <w:sz w:val="24"/>
          <w:szCs w:val="24"/>
        </w:rPr>
        <w:t>and</w:t>
      </w:r>
      <w:r w:rsidR="00FE220F" w:rsidRPr="003411EB">
        <w:rPr>
          <w:rFonts w:cstheme="minorHAnsi"/>
          <w:sz w:val="24"/>
          <w:szCs w:val="24"/>
        </w:rPr>
        <w:t xml:space="preserve"> </w:t>
      </w:r>
      <w:r w:rsidR="003F742E" w:rsidRPr="003411EB">
        <w:rPr>
          <w:rFonts w:cstheme="minorHAnsi"/>
          <w:sz w:val="24"/>
          <w:szCs w:val="24"/>
        </w:rPr>
        <w:t xml:space="preserve">prohibiting </w:t>
      </w:r>
      <w:r w:rsidR="00031793" w:rsidRPr="003411EB">
        <w:rPr>
          <w:rFonts w:cstheme="minorHAnsi"/>
          <w:sz w:val="24"/>
          <w:szCs w:val="24"/>
        </w:rPr>
        <w:t xml:space="preserve">undisclosed </w:t>
      </w:r>
      <w:r w:rsidR="003F742E" w:rsidRPr="003411EB">
        <w:rPr>
          <w:rFonts w:cstheme="minorHAnsi"/>
          <w:sz w:val="24"/>
          <w:szCs w:val="24"/>
        </w:rPr>
        <w:t>display bias</w:t>
      </w:r>
      <w:r w:rsidR="00FE220F" w:rsidRPr="003411EB">
        <w:rPr>
          <w:rFonts w:cstheme="minorHAnsi"/>
          <w:sz w:val="24"/>
          <w:szCs w:val="24"/>
        </w:rPr>
        <w:t>.</w:t>
      </w:r>
      <w:r w:rsidR="003F742E" w:rsidRPr="003411EB">
        <w:rPr>
          <w:rFonts w:cstheme="minorHAnsi"/>
          <w:sz w:val="24"/>
          <w:szCs w:val="24"/>
        </w:rPr>
        <w:t xml:space="preserve"> </w:t>
      </w:r>
      <w:r w:rsidR="00340A4F" w:rsidRPr="003411EB">
        <w:rPr>
          <w:rFonts w:cstheme="minorHAnsi"/>
          <w:sz w:val="24"/>
          <w:szCs w:val="24"/>
        </w:rPr>
        <w:t xml:space="preserve"> </w:t>
      </w:r>
      <w:r w:rsidR="000949F8">
        <w:rPr>
          <w:rFonts w:cstheme="minorHAnsi"/>
          <w:sz w:val="24"/>
          <w:szCs w:val="24"/>
        </w:rPr>
        <w:t xml:space="preserve">Although we are not </w:t>
      </w:r>
      <w:r w:rsidR="00D50405">
        <w:rPr>
          <w:rFonts w:cstheme="minorHAnsi"/>
          <w:sz w:val="24"/>
          <w:szCs w:val="24"/>
        </w:rPr>
        <w:t xml:space="preserve">promulgating </w:t>
      </w:r>
      <w:r w:rsidR="000949F8">
        <w:rPr>
          <w:rFonts w:cstheme="minorHAnsi"/>
          <w:sz w:val="24"/>
          <w:szCs w:val="24"/>
        </w:rPr>
        <w:t xml:space="preserve">a requirement regarding </w:t>
      </w:r>
      <w:r w:rsidR="000949F8" w:rsidRPr="003411EB">
        <w:rPr>
          <w:rFonts w:cstheme="minorHAnsi"/>
          <w:sz w:val="24"/>
          <w:szCs w:val="24"/>
        </w:rPr>
        <w:t>disclosing on ticket agent websites that not all airlines are marketed by ticket agents</w:t>
      </w:r>
      <w:r w:rsidR="009E3690">
        <w:rPr>
          <w:rFonts w:cstheme="minorHAnsi"/>
          <w:sz w:val="24"/>
          <w:szCs w:val="24"/>
        </w:rPr>
        <w:t xml:space="preserve"> at this time</w:t>
      </w:r>
      <w:r w:rsidR="000949F8">
        <w:rPr>
          <w:rFonts w:cstheme="minorHAnsi"/>
          <w:sz w:val="24"/>
          <w:szCs w:val="24"/>
        </w:rPr>
        <w:t>, that proposal is also addressed in this rulemaking.</w:t>
      </w:r>
      <w:r w:rsidR="000949F8" w:rsidRPr="003411EB">
        <w:rPr>
          <w:rFonts w:cstheme="minorHAnsi"/>
          <w:sz w:val="24"/>
          <w:szCs w:val="24"/>
        </w:rPr>
        <w:t xml:space="preserve"> </w:t>
      </w:r>
      <w:r w:rsidR="000949F8">
        <w:rPr>
          <w:rFonts w:cstheme="minorHAnsi"/>
          <w:sz w:val="24"/>
          <w:szCs w:val="24"/>
        </w:rPr>
        <w:t xml:space="preserve"> </w:t>
      </w:r>
      <w:r w:rsidR="00CC248F" w:rsidRPr="003411EB">
        <w:rPr>
          <w:rFonts w:cstheme="minorHAnsi"/>
          <w:sz w:val="24"/>
          <w:szCs w:val="24"/>
        </w:rPr>
        <w:t>Second, w</w:t>
      </w:r>
      <w:r w:rsidR="00582500" w:rsidRPr="003411EB">
        <w:rPr>
          <w:rFonts w:cstheme="minorHAnsi"/>
          <w:sz w:val="24"/>
          <w:szCs w:val="24"/>
        </w:rPr>
        <w:t xml:space="preserve">e </w:t>
      </w:r>
      <w:r w:rsidR="0092082F">
        <w:rPr>
          <w:rFonts w:cstheme="minorHAnsi"/>
          <w:sz w:val="24"/>
          <w:szCs w:val="24"/>
        </w:rPr>
        <w:t xml:space="preserve">will be </w:t>
      </w:r>
      <w:r w:rsidR="00582500" w:rsidRPr="003411EB">
        <w:rPr>
          <w:rFonts w:cstheme="minorHAnsi"/>
          <w:sz w:val="24"/>
          <w:szCs w:val="24"/>
        </w:rPr>
        <w:t>issuing a Supplemental Notice of Proposed Rulema</w:t>
      </w:r>
      <w:r w:rsidR="00CC248F" w:rsidRPr="003411EB">
        <w:rPr>
          <w:rFonts w:cstheme="minorHAnsi"/>
          <w:sz w:val="24"/>
          <w:szCs w:val="24"/>
        </w:rPr>
        <w:t xml:space="preserve">king (SNPRM) </w:t>
      </w:r>
      <w:r w:rsidR="00031793" w:rsidRPr="003411EB">
        <w:rPr>
          <w:rFonts w:cstheme="minorHAnsi"/>
          <w:sz w:val="24"/>
          <w:szCs w:val="24"/>
        </w:rPr>
        <w:t xml:space="preserve">addressing </w:t>
      </w:r>
      <w:r w:rsidR="00CC248F" w:rsidRPr="003411EB">
        <w:rPr>
          <w:rFonts w:cstheme="minorHAnsi"/>
          <w:sz w:val="24"/>
          <w:szCs w:val="24"/>
        </w:rPr>
        <w:t xml:space="preserve">disclosure of certain </w:t>
      </w:r>
      <w:r w:rsidR="00CC248F" w:rsidRPr="003411EB">
        <w:rPr>
          <w:rFonts w:cstheme="minorHAnsi"/>
          <w:sz w:val="24"/>
          <w:szCs w:val="24"/>
        </w:rPr>
        <w:lastRenderedPageBreak/>
        <w:t xml:space="preserve">ancillary </w:t>
      </w:r>
      <w:r w:rsidR="00D50405">
        <w:rPr>
          <w:rFonts w:cstheme="minorHAnsi"/>
          <w:sz w:val="24"/>
          <w:szCs w:val="24"/>
        </w:rPr>
        <w:t xml:space="preserve">service </w:t>
      </w:r>
      <w:r w:rsidR="00CC248F" w:rsidRPr="003411EB">
        <w:rPr>
          <w:rFonts w:cstheme="minorHAnsi"/>
          <w:sz w:val="24"/>
          <w:szCs w:val="24"/>
        </w:rPr>
        <w:t xml:space="preserve">fee information to consumers in all channels of sales (GDS issue).  </w:t>
      </w:r>
      <w:r w:rsidR="00F978FB" w:rsidRPr="00215E2A">
        <w:rPr>
          <w:rFonts w:cstheme="minorHAnsi"/>
          <w:sz w:val="24"/>
          <w:szCs w:val="24"/>
        </w:rPr>
        <w:t xml:space="preserve">See RIN </w:t>
      </w:r>
      <w:r w:rsidR="00F978FB" w:rsidRPr="00C879FA">
        <w:rPr>
          <w:rFonts w:cstheme="minorHAnsi"/>
          <w:sz w:val="24"/>
          <w:szCs w:val="24"/>
        </w:rPr>
        <w:t>2105-</w:t>
      </w:r>
      <w:r w:rsidR="00F978FB" w:rsidRPr="00215E2A">
        <w:rPr>
          <w:rFonts w:cstheme="minorHAnsi"/>
          <w:sz w:val="24"/>
          <w:szCs w:val="24"/>
        </w:rPr>
        <w:t>AE</w:t>
      </w:r>
      <w:r w:rsidR="001A5D38" w:rsidRPr="00215E2A">
        <w:rPr>
          <w:rFonts w:cstheme="minorHAnsi"/>
          <w:sz w:val="24"/>
          <w:szCs w:val="24"/>
        </w:rPr>
        <w:t>56</w:t>
      </w:r>
      <w:r w:rsidR="00F978FB" w:rsidRPr="00215E2A">
        <w:rPr>
          <w:rFonts w:cstheme="minorHAnsi"/>
          <w:sz w:val="24"/>
          <w:szCs w:val="24"/>
        </w:rPr>
        <w:t>.</w:t>
      </w:r>
      <w:r w:rsidR="00F978FB" w:rsidRPr="003411EB">
        <w:rPr>
          <w:rFonts w:cstheme="minorHAnsi"/>
          <w:sz w:val="24"/>
          <w:szCs w:val="24"/>
        </w:rPr>
        <w:t xml:space="preserve">  </w:t>
      </w:r>
      <w:r w:rsidR="00CC248F" w:rsidRPr="003411EB">
        <w:rPr>
          <w:rFonts w:cstheme="minorHAnsi"/>
          <w:sz w:val="24"/>
          <w:szCs w:val="24"/>
        </w:rPr>
        <w:t xml:space="preserve">We believe the SNPRM is necessary in light of </w:t>
      </w:r>
      <w:r w:rsidR="00F54A9E" w:rsidRPr="003411EB">
        <w:rPr>
          <w:rFonts w:cstheme="minorHAnsi"/>
          <w:sz w:val="24"/>
          <w:szCs w:val="24"/>
        </w:rPr>
        <w:t xml:space="preserve">the complexity of the issues and additional considerations identified by </w:t>
      </w:r>
      <w:r w:rsidR="00CC248F" w:rsidRPr="003411EB">
        <w:rPr>
          <w:rFonts w:cstheme="minorHAnsi"/>
          <w:sz w:val="24"/>
          <w:szCs w:val="24"/>
        </w:rPr>
        <w:t xml:space="preserve">comments submitted </w:t>
      </w:r>
      <w:r w:rsidR="00F54A9E" w:rsidRPr="003411EB">
        <w:rPr>
          <w:rFonts w:cstheme="minorHAnsi"/>
          <w:sz w:val="24"/>
          <w:szCs w:val="24"/>
        </w:rPr>
        <w:t>on the NPRM</w:t>
      </w:r>
      <w:r w:rsidR="00CC248F" w:rsidRPr="003411EB">
        <w:rPr>
          <w:rFonts w:cstheme="minorHAnsi"/>
          <w:sz w:val="24"/>
          <w:szCs w:val="24"/>
        </w:rPr>
        <w:t xml:space="preserve">. </w:t>
      </w:r>
      <w:r w:rsidR="00684F38" w:rsidRPr="003411EB">
        <w:rPr>
          <w:rFonts w:cstheme="minorHAnsi"/>
          <w:sz w:val="24"/>
          <w:szCs w:val="24"/>
        </w:rPr>
        <w:t xml:space="preserve">The NPRM also proposed revisions to baggage </w:t>
      </w:r>
      <w:r w:rsidR="00D50405">
        <w:rPr>
          <w:rFonts w:cstheme="minorHAnsi"/>
          <w:sz w:val="24"/>
          <w:szCs w:val="24"/>
        </w:rPr>
        <w:t xml:space="preserve">fee </w:t>
      </w:r>
      <w:r w:rsidR="00684F38" w:rsidRPr="003411EB">
        <w:rPr>
          <w:rFonts w:cstheme="minorHAnsi"/>
          <w:sz w:val="24"/>
          <w:szCs w:val="24"/>
        </w:rPr>
        <w:t xml:space="preserve">disclosure provisions section 14 CFR 399.85(a)-(c).  Any revisions to that section relating to baggage disclosure requirements will be addressed in the SNPRM as that rulemaking is focused on ancillary service fee disclosures. </w:t>
      </w:r>
      <w:r w:rsidR="00340A4F" w:rsidRPr="003411EB">
        <w:rPr>
          <w:rFonts w:cstheme="minorHAnsi"/>
          <w:sz w:val="24"/>
          <w:szCs w:val="24"/>
        </w:rPr>
        <w:t xml:space="preserve"> </w:t>
      </w:r>
      <w:r w:rsidR="00CC248F" w:rsidRPr="003411EB">
        <w:rPr>
          <w:rFonts w:cstheme="minorHAnsi"/>
          <w:sz w:val="24"/>
          <w:szCs w:val="24"/>
        </w:rPr>
        <w:t xml:space="preserve">Finally, for several subjects </w:t>
      </w:r>
      <w:r w:rsidR="002F2492" w:rsidRPr="003411EB">
        <w:rPr>
          <w:rFonts w:cstheme="minorHAnsi"/>
          <w:sz w:val="24"/>
          <w:szCs w:val="24"/>
        </w:rPr>
        <w:t xml:space="preserve">on which </w:t>
      </w:r>
      <w:r w:rsidR="00CC248F" w:rsidRPr="003411EB">
        <w:rPr>
          <w:rFonts w:cstheme="minorHAnsi"/>
          <w:sz w:val="24"/>
          <w:szCs w:val="24"/>
        </w:rPr>
        <w:t xml:space="preserve">we believe that </w:t>
      </w:r>
      <w:r w:rsidR="00EF5C61" w:rsidRPr="003411EB">
        <w:rPr>
          <w:rFonts w:cstheme="minorHAnsi"/>
          <w:sz w:val="24"/>
          <w:szCs w:val="24"/>
        </w:rPr>
        <w:t xml:space="preserve">we have obtained sufficient information but need additional time to complete the regulatory analysis, we are postponing the issuance of </w:t>
      </w:r>
      <w:r w:rsidR="002F2492" w:rsidRPr="003411EB">
        <w:rPr>
          <w:rFonts w:cstheme="minorHAnsi"/>
          <w:sz w:val="24"/>
          <w:szCs w:val="24"/>
        </w:rPr>
        <w:t xml:space="preserve">a </w:t>
      </w:r>
      <w:r w:rsidR="00EF5C61" w:rsidRPr="003411EB">
        <w:rPr>
          <w:rFonts w:cstheme="minorHAnsi"/>
          <w:sz w:val="24"/>
          <w:szCs w:val="24"/>
        </w:rPr>
        <w:t>final rule until a later date.</w:t>
      </w:r>
      <w:r w:rsidR="003F742E" w:rsidRPr="003411EB">
        <w:rPr>
          <w:rFonts w:cstheme="minorHAnsi"/>
          <w:sz w:val="24"/>
          <w:szCs w:val="24"/>
        </w:rPr>
        <w:t xml:space="preserve"> </w:t>
      </w:r>
      <w:r w:rsidR="00340A4F" w:rsidRPr="003411EB">
        <w:rPr>
          <w:rFonts w:cstheme="minorHAnsi"/>
          <w:sz w:val="24"/>
          <w:szCs w:val="24"/>
        </w:rPr>
        <w:t xml:space="preserve"> </w:t>
      </w:r>
      <w:r w:rsidR="003F742E" w:rsidRPr="003411EB">
        <w:rPr>
          <w:rFonts w:cstheme="minorHAnsi"/>
          <w:sz w:val="24"/>
          <w:szCs w:val="24"/>
        </w:rPr>
        <w:t xml:space="preserve">These subjects </w:t>
      </w:r>
      <w:r w:rsidR="007F49F2" w:rsidRPr="003411EB">
        <w:rPr>
          <w:rFonts w:cstheme="minorHAnsi"/>
          <w:sz w:val="24"/>
          <w:szCs w:val="24"/>
        </w:rPr>
        <w:t>include the following</w:t>
      </w:r>
      <w:r w:rsidR="003F742E" w:rsidRPr="003411EB">
        <w:rPr>
          <w:rFonts w:cstheme="minorHAnsi"/>
          <w:sz w:val="24"/>
          <w:szCs w:val="24"/>
        </w:rPr>
        <w:t>: codification of the Department’s interpretation of the statutory term “ticket agent”</w:t>
      </w:r>
      <w:r w:rsidR="00340A4F" w:rsidRPr="003411EB">
        <w:rPr>
          <w:rFonts w:cstheme="minorHAnsi"/>
          <w:sz w:val="24"/>
          <w:szCs w:val="24"/>
        </w:rPr>
        <w:t>;</w:t>
      </w:r>
      <w:r w:rsidR="003F742E" w:rsidRPr="003411EB">
        <w:rPr>
          <w:rFonts w:cstheme="minorHAnsi"/>
          <w:sz w:val="24"/>
          <w:szCs w:val="24"/>
        </w:rPr>
        <w:t xml:space="preserve"> applying customer service commitments to large ticket agents; </w:t>
      </w:r>
      <w:r w:rsidR="00215E2A">
        <w:rPr>
          <w:rFonts w:cstheme="minorHAnsi"/>
          <w:sz w:val="24"/>
          <w:szCs w:val="24"/>
        </w:rPr>
        <w:t xml:space="preserve">and </w:t>
      </w:r>
      <w:r w:rsidR="00C839B5" w:rsidRPr="003411EB">
        <w:rPr>
          <w:rFonts w:cstheme="minorHAnsi"/>
          <w:sz w:val="24"/>
          <w:szCs w:val="24"/>
        </w:rPr>
        <w:t xml:space="preserve">prohibiting post purchase price </w:t>
      </w:r>
      <w:r w:rsidR="002F2492" w:rsidRPr="003411EB">
        <w:rPr>
          <w:rFonts w:cstheme="minorHAnsi"/>
          <w:sz w:val="24"/>
          <w:szCs w:val="24"/>
        </w:rPr>
        <w:t xml:space="preserve">increases </w:t>
      </w:r>
      <w:r w:rsidR="00C839B5" w:rsidRPr="003411EB">
        <w:rPr>
          <w:rFonts w:cstheme="minorHAnsi"/>
          <w:sz w:val="24"/>
          <w:szCs w:val="24"/>
        </w:rPr>
        <w:t xml:space="preserve">for certain ancillary </w:t>
      </w:r>
      <w:r w:rsidR="00130826" w:rsidRPr="003411EB">
        <w:rPr>
          <w:rFonts w:cstheme="minorHAnsi"/>
          <w:sz w:val="24"/>
          <w:szCs w:val="24"/>
        </w:rPr>
        <w:t>services</w:t>
      </w:r>
      <w:r w:rsidR="00215E2A">
        <w:rPr>
          <w:rFonts w:cstheme="minorHAnsi"/>
          <w:sz w:val="24"/>
          <w:szCs w:val="24"/>
        </w:rPr>
        <w:t>, which includes</w:t>
      </w:r>
      <w:r w:rsidR="003F742E" w:rsidRPr="003411EB">
        <w:rPr>
          <w:rFonts w:cstheme="minorHAnsi"/>
          <w:sz w:val="24"/>
          <w:szCs w:val="24"/>
        </w:rPr>
        <w:t xml:space="preserve"> addressing </w:t>
      </w:r>
      <w:r w:rsidR="002F2492" w:rsidRPr="003411EB">
        <w:rPr>
          <w:rFonts w:cstheme="minorHAnsi"/>
          <w:sz w:val="24"/>
          <w:szCs w:val="24"/>
        </w:rPr>
        <w:t xml:space="preserve">the </w:t>
      </w:r>
      <w:r w:rsidR="003F742E" w:rsidRPr="003411EB">
        <w:rPr>
          <w:rFonts w:cstheme="minorHAnsi"/>
          <w:sz w:val="24"/>
          <w:szCs w:val="24"/>
        </w:rPr>
        <w:t>“mistaken fares” issue.</w:t>
      </w:r>
      <w:r w:rsidR="00EF5C61" w:rsidRPr="003411EB">
        <w:rPr>
          <w:rFonts w:cstheme="minorHAnsi"/>
          <w:sz w:val="24"/>
          <w:szCs w:val="24"/>
        </w:rPr>
        <w:t xml:space="preserve">  </w:t>
      </w:r>
      <w:r w:rsidR="00F978FB" w:rsidRPr="00215E2A">
        <w:rPr>
          <w:rFonts w:cstheme="minorHAnsi"/>
          <w:sz w:val="24"/>
          <w:szCs w:val="24"/>
        </w:rPr>
        <w:t xml:space="preserve">See RIN </w:t>
      </w:r>
      <w:r w:rsidR="00F978FB" w:rsidRPr="00C879FA">
        <w:rPr>
          <w:rFonts w:cstheme="minorHAnsi"/>
          <w:sz w:val="24"/>
          <w:szCs w:val="24"/>
        </w:rPr>
        <w:t>2105-</w:t>
      </w:r>
      <w:r w:rsidR="00F978FB" w:rsidRPr="00215E2A">
        <w:rPr>
          <w:rFonts w:cstheme="minorHAnsi"/>
          <w:sz w:val="24"/>
          <w:szCs w:val="24"/>
        </w:rPr>
        <w:t>AE</w:t>
      </w:r>
      <w:r w:rsidR="001A5D38" w:rsidRPr="00215E2A">
        <w:rPr>
          <w:rFonts w:cstheme="minorHAnsi"/>
          <w:sz w:val="24"/>
          <w:szCs w:val="24"/>
        </w:rPr>
        <w:t>57</w:t>
      </w:r>
      <w:r w:rsidR="00F978FB" w:rsidRPr="00215E2A">
        <w:rPr>
          <w:rFonts w:cstheme="minorHAnsi"/>
          <w:sz w:val="24"/>
          <w:szCs w:val="24"/>
        </w:rPr>
        <w:t>.</w:t>
      </w:r>
      <w:r w:rsidR="00F978FB" w:rsidRPr="003411EB">
        <w:rPr>
          <w:rFonts w:cstheme="minorHAnsi"/>
          <w:sz w:val="24"/>
          <w:szCs w:val="24"/>
        </w:rPr>
        <w:t xml:space="preserve">  </w:t>
      </w:r>
      <w:r w:rsidR="00EE186B" w:rsidRPr="003411EB">
        <w:rPr>
          <w:rFonts w:cstheme="minorHAnsi"/>
          <w:sz w:val="24"/>
          <w:szCs w:val="24"/>
        </w:rPr>
        <w:t xml:space="preserve"> </w:t>
      </w:r>
      <w:r w:rsidR="00CC248F" w:rsidRPr="003411EB">
        <w:rPr>
          <w:rFonts w:cstheme="minorHAnsi"/>
          <w:sz w:val="24"/>
          <w:szCs w:val="24"/>
        </w:rPr>
        <w:t xml:space="preserve"> </w:t>
      </w:r>
    </w:p>
    <w:p w:rsidR="00E612CE" w:rsidRPr="003411EB" w:rsidRDefault="003F742E" w:rsidP="00B2025D">
      <w:pPr>
        <w:spacing w:after="0"/>
        <w:ind w:firstLine="720"/>
        <w:rPr>
          <w:rFonts w:cstheme="minorHAnsi"/>
          <w:sz w:val="24"/>
          <w:szCs w:val="24"/>
        </w:rPr>
      </w:pPr>
      <w:r w:rsidRPr="003411EB">
        <w:rPr>
          <w:rFonts w:cstheme="minorHAnsi"/>
          <w:sz w:val="24"/>
          <w:szCs w:val="24"/>
        </w:rPr>
        <w:t xml:space="preserve">For those subjects that we are finalizing in this final rule, </w:t>
      </w:r>
      <w:r w:rsidR="00371EF7" w:rsidRPr="003411EB">
        <w:rPr>
          <w:rFonts w:cstheme="minorHAnsi"/>
          <w:sz w:val="24"/>
          <w:szCs w:val="24"/>
        </w:rPr>
        <w:t xml:space="preserve">in the table below </w:t>
      </w:r>
      <w:r w:rsidRPr="003411EB">
        <w:rPr>
          <w:rFonts w:cstheme="minorHAnsi"/>
          <w:sz w:val="24"/>
          <w:szCs w:val="24"/>
        </w:rPr>
        <w:t>w</w:t>
      </w:r>
      <w:r w:rsidR="00D008FA" w:rsidRPr="003411EB">
        <w:rPr>
          <w:rFonts w:cstheme="minorHAnsi"/>
          <w:sz w:val="24"/>
          <w:szCs w:val="24"/>
        </w:rPr>
        <w:t xml:space="preserve">e </w:t>
      </w:r>
      <w:r w:rsidR="00371EF7" w:rsidRPr="003411EB">
        <w:rPr>
          <w:rFonts w:cstheme="minorHAnsi"/>
          <w:sz w:val="24"/>
          <w:szCs w:val="24"/>
        </w:rPr>
        <w:t xml:space="preserve">provide </w:t>
      </w:r>
      <w:r w:rsidR="00D008FA" w:rsidRPr="003411EB">
        <w:rPr>
          <w:rFonts w:cstheme="minorHAnsi"/>
          <w:sz w:val="24"/>
          <w:szCs w:val="24"/>
        </w:rPr>
        <w:t xml:space="preserve">a summary of </w:t>
      </w:r>
      <w:r w:rsidR="00130826" w:rsidRPr="003411EB">
        <w:rPr>
          <w:rFonts w:cstheme="minorHAnsi"/>
          <w:sz w:val="24"/>
          <w:szCs w:val="24"/>
        </w:rPr>
        <w:t xml:space="preserve">the </w:t>
      </w:r>
      <w:r w:rsidR="00D008FA" w:rsidRPr="003411EB">
        <w:rPr>
          <w:rFonts w:cstheme="minorHAnsi"/>
          <w:sz w:val="24"/>
          <w:szCs w:val="24"/>
        </w:rPr>
        <w:t>regulatory provisions and a summary of the regulatory analysis</w:t>
      </w:r>
      <w:r w:rsidR="00371EF7" w:rsidRPr="003411EB">
        <w:rPr>
          <w:rFonts w:cstheme="minorHAnsi"/>
          <w:sz w:val="24"/>
          <w:szCs w:val="24"/>
        </w:rPr>
        <w:t>.  Following that, we summarize the commenters’ positions that are germane to the specific issues raised in the NPRM and the Department’s responses</w:t>
      </w:r>
      <w:r w:rsidR="00D008FA" w:rsidRPr="003411EB">
        <w:rPr>
          <w:rFonts w:cstheme="minorHAnsi"/>
          <w:sz w:val="24"/>
          <w:szCs w:val="24"/>
        </w:rPr>
        <w:t xml:space="preserve">.  </w:t>
      </w:r>
    </w:p>
    <w:p w:rsidR="00643E6D" w:rsidRPr="003411EB" w:rsidRDefault="00643E6D" w:rsidP="00B2025D">
      <w:pPr>
        <w:spacing w:after="0"/>
        <w:rPr>
          <w:rFonts w:cstheme="minorHAnsi"/>
          <w:i/>
          <w:sz w:val="24"/>
          <w:szCs w:val="24"/>
        </w:rPr>
      </w:pPr>
      <w:r w:rsidRPr="003411EB">
        <w:rPr>
          <w:rFonts w:cstheme="minorHAnsi"/>
          <w:i/>
          <w:sz w:val="24"/>
          <w:szCs w:val="24"/>
        </w:rPr>
        <w:t>Summary of Regulatory Provisions</w:t>
      </w:r>
      <w:r w:rsidR="006C11EA" w:rsidRPr="003411EB">
        <w:rPr>
          <w:rFonts w:cstheme="minorHAnsi"/>
          <w:i/>
          <w:sz w:val="24"/>
          <w:szCs w:val="24"/>
        </w:rPr>
        <w:t xml:space="preserve"> </w:t>
      </w:r>
    </w:p>
    <w:tbl>
      <w:tblPr>
        <w:tblStyle w:val="TableGrid"/>
        <w:tblW w:w="0" w:type="auto"/>
        <w:tblLook w:val="04A0" w:firstRow="1" w:lastRow="0" w:firstColumn="1" w:lastColumn="0" w:noHBand="0" w:noVBand="1"/>
      </w:tblPr>
      <w:tblGrid>
        <w:gridCol w:w="2628"/>
        <w:gridCol w:w="6840"/>
      </w:tblGrid>
      <w:tr w:rsidR="00122625" w:rsidRPr="003411EB" w:rsidTr="00122625">
        <w:tc>
          <w:tcPr>
            <w:tcW w:w="2628" w:type="dxa"/>
            <w:tcBorders>
              <w:bottom w:val="single" w:sz="18" w:space="0" w:color="auto"/>
            </w:tcBorders>
          </w:tcPr>
          <w:p w:rsidR="00122625" w:rsidRPr="003411EB" w:rsidRDefault="00122625" w:rsidP="00B2025D">
            <w:pPr>
              <w:rPr>
                <w:rFonts w:cstheme="minorHAnsi"/>
                <w:sz w:val="24"/>
                <w:szCs w:val="24"/>
              </w:rPr>
            </w:pPr>
            <w:r w:rsidRPr="003411EB">
              <w:rPr>
                <w:rFonts w:cstheme="minorHAnsi"/>
                <w:sz w:val="24"/>
                <w:szCs w:val="24"/>
              </w:rPr>
              <w:t>Subject</w:t>
            </w:r>
          </w:p>
        </w:tc>
        <w:tc>
          <w:tcPr>
            <w:tcW w:w="6840" w:type="dxa"/>
            <w:tcBorders>
              <w:bottom w:val="single" w:sz="18" w:space="0" w:color="auto"/>
            </w:tcBorders>
          </w:tcPr>
          <w:p w:rsidR="00122625" w:rsidRPr="003411EB" w:rsidRDefault="00122625" w:rsidP="00B2025D">
            <w:pPr>
              <w:rPr>
                <w:rFonts w:cstheme="minorHAnsi"/>
                <w:sz w:val="24"/>
                <w:szCs w:val="24"/>
              </w:rPr>
            </w:pPr>
            <w:r w:rsidRPr="003411EB">
              <w:rPr>
                <w:rFonts w:cstheme="minorHAnsi"/>
                <w:sz w:val="24"/>
                <w:szCs w:val="24"/>
              </w:rPr>
              <w:t xml:space="preserve">Final Rule </w:t>
            </w:r>
          </w:p>
        </w:tc>
      </w:tr>
      <w:tr w:rsidR="00122625" w:rsidRPr="003411EB" w:rsidTr="00122625">
        <w:trPr>
          <w:cantSplit/>
        </w:trPr>
        <w:tc>
          <w:tcPr>
            <w:tcW w:w="2628" w:type="dxa"/>
            <w:tcBorders>
              <w:top w:val="single" w:sz="18" w:space="0" w:color="auto"/>
            </w:tcBorders>
          </w:tcPr>
          <w:p w:rsidR="00122625" w:rsidRPr="003411EB" w:rsidRDefault="00122625" w:rsidP="00B2025D">
            <w:pPr>
              <w:rPr>
                <w:rFonts w:cstheme="minorHAnsi"/>
                <w:sz w:val="24"/>
                <w:szCs w:val="24"/>
              </w:rPr>
            </w:pPr>
            <w:r w:rsidRPr="003411EB">
              <w:rPr>
                <w:rFonts w:cstheme="minorHAnsi"/>
                <w:sz w:val="24"/>
                <w:szCs w:val="24"/>
              </w:rPr>
              <w:t>Additional Reporting Carriers for Service Quality Data</w:t>
            </w:r>
          </w:p>
        </w:tc>
        <w:tc>
          <w:tcPr>
            <w:tcW w:w="6840" w:type="dxa"/>
            <w:tcBorders>
              <w:top w:val="single" w:sz="18" w:space="0" w:color="auto"/>
            </w:tcBorders>
          </w:tcPr>
          <w:p w:rsidR="00122625" w:rsidRPr="003411EB" w:rsidRDefault="00122625" w:rsidP="00B2025D">
            <w:pPr>
              <w:pStyle w:val="ListParagraph"/>
              <w:numPr>
                <w:ilvl w:val="0"/>
                <w:numId w:val="30"/>
              </w:numPr>
              <w:rPr>
                <w:rFonts w:cstheme="minorHAnsi"/>
                <w:sz w:val="24"/>
                <w:szCs w:val="24"/>
              </w:rPr>
            </w:pPr>
            <w:r w:rsidRPr="003411EB">
              <w:rPr>
                <w:rFonts w:cstheme="minorHAnsi"/>
                <w:sz w:val="24"/>
                <w:szCs w:val="24"/>
              </w:rPr>
              <w:t xml:space="preserve">Expands the pool of reporting carriers from any carrier that accounts for at least 1% of domestic scheduled passenger revenue to any carrier that accounts for at least 0.5% of domestic scheduled passenger revenue.  </w:t>
            </w:r>
          </w:p>
          <w:p w:rsidR="00122625" w:rsidRPr="003411EB" w:rsidRDefault="00122625" w:rsidP="00B2025D">
            <w:pPr>
              <w:pStyle w:val="ListParagraph"/>
              <w:numPr>
                <w:ilvl w:val="0"/>
                <w:numId w:val="30"/>
              </w:numPr>
              <w:rPr>
                <w:rFonts w:cstheme="minorHAnsi"/>
                <w:sz w:val="24"/>
                <w:szCs w:val="24"/>
              </w:rPr>
            </w:pPr>
            <w:r w:rsidRPr="003411EB">
              <w:rPr>
                <w:rFonts w:cstheme="minorHAnsi"/>
                <w:sz w:val="24"/>
                <w:szCs w:val="24"/>
              </w:rPr>
              <w:t xml:space="preserve">Mandates reporting of data for scheduled flights to and from all large, medium, small, and non-hub U.S. airports.  </w:t>
            </w:r>
          </w:p>
          <w:p w:rsidR="00122625" w:rsidRPr="003411EB" w:rsidRDefault="00122625" w:rsidP="00B2025D">
            <w:pPr>
              <w:rPr>
                <w:rFonts w:cstheme="minorHAnsi"/>
                <w:sz w:val="24"/>
                <w:szCs w:val="24"/>
              </w:rPr>
            </w:pPr>
          </w:p>
        </w:tc>
      </w:tr>
      <w:tr w:rsidR="00122625" w:rsidRPr="003411EB" w:rsidTr="00122625">
        <w:trPr>
          <w:cantSplit/>
          <w:trHeight w:val="2205"/>
        </w:trPr>
        <w:tc>
          <w:tcPr>
            <w:tcW w:w="2628" w:type="dxa"/>
            <w:tcBorders>
              <w:top w:val="single" w:sz="4" w:space="0" w:color="auto"/>
            </w:tcBorders>
          </w:tcPr>
          <w:p w:rsidR="00122625" w:rsidRPr="003411EB" w:rsidRDefault="00122625" w:rsidP="00B2025D">
            <w:pPr>
              <w:rPr>
                <w:rFonts w:cstheme="minorHAnsi"/>
                <w:sz w:val="24"/>
                <w:szCs w:val="24"/>
              </w:rPr>
            </w:pPr>
            <w:r w:rsidRPr="003411EB">
              <w:rPr>
                <w:rFonts w:cstheme="minorHAnsi"/>
                <w:sz w:val="24"/>
                <w:szCs w:val="24"/>
              </w:rPr>
              <w:lastRenderedPageBreak/>
              <w:t xml:space="preserve">Data Reporting for Domestic Code-Share Partner Operations </w:t>
            </w:r>
          </w:p>
        </w:tc>
        <w:tc>
          <w:tcPr>
            <w:tcW w:w="6840" w:type="dxa"/>
            <w:tcBorders>
              <w:top w:val="single" w:sz="4" w:space="0" w:color="auto"/>
            </w:tcBorders>
          </w:tcPr>
          <w:p w:rsidR="00122625" w:rsidRPr="003411EB" w:rsidRDefault="00122625" w:rsidP="00B2025D">
            <w:pPr>
              <w:pStyle w:val="ListParagraph"/>
              <w:numPr>
                <w:ilvl w:val="0"/>
                <w:numId w:val="30"/>
              </w:numPr>
              <w:rPr>
                <w:rFonts w:cstheme="minorHAnsi"/>
                <w:sz w:val="24"/>
                <w:szCs w:val="24"/>
              </w:rPr>
            </w:pPr>
            <w:r w:rsidRPr="003411EB">
              <w:rPr>
                <w:rFonts w:cstheme="minorHAnsi"/>
                <w:sz w:val="24"/>
                <w:szCs w:val="24"/>
              </w:rPr>
              <w:t>Requires reporting carriers to separately report data for their domestic scheduled flights operated by their code-share partners:</w:t>
            </w:r>
          </w:p>
          <w:p w:rsidR="00122625" w:rsidRPr="003411EB" w:rsidRDefault="00122625" w:rsidP="00B2025D">
            <w:pPr>
              <w:pStyle w:val="ListParagraph"/>
              <w:numPr>
                <w:ilvl w:val="1"/>
                <w:numId w:val="30"/>
              </w:numPr>
              <w:rPr>
                <w:rFonts w:cstheme="minorHAnsi"/>
                <w:sz w:val="24"/>
                <w:szCs w:val="24"/>
              </w:rPr>
            </w:pPr>
            <w:r w:rsidRPr="003411EB">
              <w:rPr>
                <w:rFonts w:cstheme="minorHAnsi"/>
                <w:sz w:val="24"/>
                <w:szCs w:val="24"/>
              </w:rPr>
              <w:t>On-time Performance</w:t>
            </w:r>
          </w:p>
          <w:p w:rsidR="00122625" w:rsidRPr="003411EB" w:rsidRDefault="00122625" w:rsidP="00B2025D">
            <w:pPr>
              <w:pStyle w:val="ListParagraph"/>
              <w:numPr>
                <w:ilvl w:val="1"/>
                <w:numId w:val="8"/>
              </w:numPr>
              <w:rPr>
                <w:rFonts w:cstheme="minorHAnsi"/>
                <w:sz w:val="24"/>
                <w:szCs w:val="24"/>
              </w:rPr>
            </w:pPr>
            <w:r w:rsidRPr="003411EB">
              <w:rPr>
                <w:rFonts w:cstheme="minorHAnsi"/>
                <w:sz w:val="24"/>
                <w:szCs w:val="24"/>
              </w:rPr>
              <w:t>Mishandled Baggage</w:t>
            </w:r>
          </w:p>
          <w:p w:rsidR="00122625" w:rsidRPr="003411EB" w:rsidRDefault="00122625" w:rsidP="00B2025D">
            <w:pPr>
              <w:pStyle w:val="ListParagraph"/>
              <w:numPr>
                <w:ilvl w:val="1"/>
                <w:numId w:val="8"/>
              </w:numPr>
              <w:rPr>
                <w:rFonts w:cstheme="minorHAnsi"/>
                <w:sz w:val="24"/>
                <w:szCs w:val="24"/>
              </w:rPr>
            </w:pPr>
            <w:r w:rsidRPr="003411EB">
              <w:rPr>
                <w:rFonts w:cstheme="minorHAnsi"/>
                <w:sz w:val="24"/>
                <w:szCs w:val="24"/>
              </w:rPr>
              <w:t>Oversales</w:t>
            </w:r>
          </w:p>
          <w:p w:rsidR="00122625" w:rsidRPr="003411EB" w:rsidRDefault="00122625" w:rsidP="00B2025D">
            <w:pPr>
              <w:pStyle w:val="ListParagraph"/>
              <w:numPr>
                <w:ilvl w:val="0"/>
                <w:numId w:val="30"/>
              </w:numPr>
              <w:rPr>
                <w:rFonts w:cstheme="minorHAnsi"/>
                <w:sz w:val="24"/>
                <w:szCs w:val="24"/>
              </w:rPr>
            </w:pPr>
            <w:r w:rsidRPr="003411EB">
              <w:rPr>
                <w:rFonts w:cstheme="minorHAnsi"/>
                <w:sz w:val="24"/>
                <w:szCs w:val="24"/>
              </w:rPr>
              <w:t xml:space="preserve">Allows a simplified data report for on-time performance of code-share flights if the operating carrier of the flights is a reporting carrier itself. </w:t>
            </w:r>
          </w:p>
          <w:p w:rsidR="00122625" w:rsidRPr="003411EB" w:rsidRDefault="00122625" w:rsidP="00B2025D">
            <w:pPr>
              <w:suppressAutoHyphens/>
              <w:overflowPunct w:val="0"/>
              <w:autoSpaceDE w:val="0"/>
              <w:autoSpaceDN w:val="0"/>
              <w:adjustRightInd w:val="0"/>
              <w:textAlignment w:val="baseline"/>
              <w:rPr>
                <w:rFonts w:cstheme="minorHAnsi"/>
                <w:sz w:val="24"/>
                <w:szCs w:val="24"/>
              </w:rPr>
            </w:pPr>
          </w:p>
        </w:tc>
      </w:tr>
      <w:tr w:rsidR="00122625" w:rsidRPr="003411EB" w:rsidTr="00122625">
        <w:trPr>
          <w:cantSplit/>
        </w:trPr>
        <w:tc>
          <w:tcPr>
            <w:tcW w:w="2628" w:type="dxa"/>
          </w:tcPr>
          <w:p w:rsidR="00122625" w:rsidRPr="003411EB" w:rsidRDefault="00122625" w:rsidP="00B2025D">
            <w:pPr>
              <w:rPr>
                <w:rFonts w:cstheme="minorHAnsi"/>
                <w:sz w:val="24"/>
                <w:szCs w:val="24"/>
              </w:rPr>
            </w:pPr>
            <w:r w:rsidRPr="003411EB">
              <w:rPr>
                <w:rFonts w:cstheme="minorHAnsi"/>
                <w:sz w:val="24"/>
                <w:szCs w:val="24"/>
              </w:rPr>
              <w:t>Transparency in Display of Code-Share Operations as Required by</w:t>
            </w:r>
          </w:p>
          <w:p w:rsidR="00122625" w:rsidRPr="003411EB" w:rsidRDefault="00122625" w:rsidP="00B2025D">
            <w:pPr>
              <w:rPr>
                <w:rFonts w:cstheme="minorHAnsi"/>
                <w:sz w:val="24"/>
                <w:szCs w:val="24"/>
              </w:rPr>
            </w:pPr>
            <w:r w:rsidRPr="003411EB">
              <w:rPr>
                <w:rFonts w:cstheme="minorHAnsi"/>
                <w:sz w:val="24"/>
                <w:szCs w:val="24"/>
              </w:rPr>
              <w:t xml:space="preserve">49 U.S.C. </w:t>
            </w:r>
          </w:p>
          <w:p w:rsidR="00122625" w:rsidRPr="003411EB" w:rsidRDefault="00122625" w:rsidP="00B2025D">
            <w:pPr>
              <w:rPr>
                <w:rFonts w:cstheme="minorHAnsi"/>
                <w:sz w:val="24"/>
                <w:szCs w:val="24"/>
              </w:rPr>
            </w:pPr>
            <w:r w:rsidRPr="003411EB">
              <w:rPr>
                <w:rFonts w:cstheme="minorHAnsi"/>
                <w:sz w:val="24"/>
                <w:szCs w:val="24"/>
              </w:rPr>
              <w:t>§ 41712(c)</w:t>
            </w:r>
          </w:p>
          <w:p w:rsidR="00122625" w:rsidRPr="003411EB" w:rsidRDefault="00122625" w:rsidP="00B2025D">
            <w:pPr>
              <w:rPr>
                <w:rFonts w:cstheme="minorHAnsi"/>
                <w:sz w:val="24"/>
                <w:szCs w:val="24"/>
              </w:rPr>
            </w:pPr>
          </w:p>
          <w:p w:rsidR="00122625" w:rsidRPr="003411EB" w:rsidRDefault="00122625" w:rsidP="00B2025D">
            <w:pPr>
              <w:rPr>
                <w:rFonts w:cstheme="minorHAnsi"/>
                <w:sz w:val="24"/>
                <w:szCs w:val="24"/>
              </w:rPr>
            </w:pPr>
          </w:p>
        </w:tc>
        <w:tc>
          <w:tcPr>
            <w:tcW w:w="6840" w:type="dxa"/>
          </w:tcPr>
          <w:p w:rsidR="00122625" w:rsidRPr="003411EB" w:rsidRDefault="00122625" w:rsidP="00B2025D">
            <w:pPr>
              <w:pStyle w:val="ListParagraph"/>
              <w:numPr>
                <w:ilvl w:val="0"/>
                <w:numId w:val="30"/>
              </w:numPr>
              <w:rPr>
                <w:rFonts w:cstheme="minorHAnsi"/>
                <w:sz w:val="24"/>
                <w:szCs w:val="24"/>
              </w:rPr>
            </w:pPr>
            <w:r w:rsidRPr="003411EB">
              <w:rPr>
                <w:rFonts w:cstheme="minorHAnsi"/>
                <w:sz w:val="24"/>
                <w:szCs w:val="24"/>
              </w:rPr>
              <w:t xml:space="preserve">Amends the Department’s code-share disclosure regulation to codify the statutory requirement that carriers and ticket agents must disclose any code-share arrangements on their websites.  </w:t>
            </w:r>
          </w:p>
          <w:p w:rsidR="00122625" w:rsidRPr="003411EB" w:rsidRDefault="00122625" w:rsidP="00B2025D">
            <w:pPr>
              <w:pStyle w:val="ListParagraph"/>
              <w:numPr>
                <w:ilvl w:val="1"/>
                <w:numId w:val="30"/>
              </w:numPr>
              <w:rPr>
                <w:rFonts w:cstheme="minorHAnsi"/>
                <w:sz w:val="24"/>
                <w:szCs w:val="24"/>
              </w:rPr>
            </w:pPr>
            <w:r w:rsidRPr="003411EB">
              <w:rPr>
                <w:rFonts w:cstheme="minorHAnsi"/>
                <w:sz w:val="24"/>
                <w:szCs w:val="24"/>
              </w:rPr>
              <w:t xml:space="preserve">Requires disclosure on the first display presented in response to a search of a requested itinerary for each itinerary involving a code-share operation.  </w:t>
            </w:r>
          </w:p>
          <w:p w:rsidR="00122625" w:rsidRPr="003411EB" w:rsidRDefault="00122625" w:rsidP="00B2025D">
            <w:pPr>
              <w:pStyle w:val="ListParagraph"/>
              <w:numPr>
                <w:ilvl w:val="1"/>
                <w:numId w:val="30"/>
              </w:numPr>
              <w:rPr>
                <w:rFonts w:cstheme="minorHAnsi"/>
                <w:sz w:val="24"/>
                <w:szCs w:val="24"/>
              </w:rPr>
            </w:pPr>
            <w:r w:rsidRPr="003411EB">
              <w:rPr>
                <w:rFonts w:cstheme="minorHAnsi"/>
                <w:sz w:val="24"/>
                <w:szCs w:val="24"/>
              </w:rPr>
              <w:t>Disclosure must be in a format that is easily visible to a viewer.</w:t>
            </w:r>
          </w:p>
          <w:p w:rsidR="00122625" w:rsidRDefault="00122625" w:rsidP="00B2025D">
            <w:pPr>
              <w:pStyle w:val="ListParagraph"/>
              <w:numPr>
                <w:ilvl w:val="0"/>
                <w:numId w:val="30"/>
              </w:numPr>
              <w:rPr>
                <w:rFonts w:cstheme="minorHAnsi"/>
                <w:sz w:val="24"/>
                <w:szCs w:val="24"/>
              </w:rPr>
            </w:pPr>
            <w:r w:rsidRPr="003411EB">
              <w:rPr>
                <w:rFonts w:cstheme="minorHAnsi"/>
                <w:sz w:val="24"/>
                <w:szCs w:val="24"/>
              </w:rPr>
              <w:t>Adopts a simplified format for display of code-share disclosures via mobile websites and apps by permitting disclosure of only corporate name of the operating carrier</w:t>
            </w:r>
          </w:p>
          <w:p w:rsidR="00C651EA" w:rsidRPr="003411EB" w:rsidRDefault="00C651EA" w:rsidP="00B2025D">
            <w:pPr>
              <w:pStyle w:val="ListParagraph"/>
              <w:numPr>
                <w:ilvl w:val="0"/>
                <w:numId w:val="30"/>
              </w:numPr>
              <w:rPr>
                <w:rFonts w:cstheme="minorHAnsi"/>
                <w:sz w:val="24"/>
                <w:szCs w:val="24"/>
              </w:rPr>
            </w:pPr>
            <w:r>
              <w:rPr>
                <w:rFonts w:cstheme="minorHAnsi"/>
                <w:sz w:val="24"/>
                <w:szCs w:val="24"/>
              </w:rPr>
              <w:t>Enhance</w:t>
            </w:r>
            <w:r w:rsidR="006D4DDD">
              <w:rPr>
                <w:rFonts w:cstheme="minorHAnsi"/>
                <w:sz w:val="24"/>
                <w:szCs w:val="24"/>
              </w:rPr>
              <w:t>s</w:t>
            </w:r>
            <w:r>
              <w:rPr>
                <w:rFonts w:cstheme="minorHAnsi"/>
                <w:sz w:val="24"/>
                <w:szCs w:val="24"/>
              </w:rPr>
              <w:t xml:space="preserve"> code-share disclosure in oral communication by requiring the disclosure be provided at the first time the flight is offered </w:t>
            </w:r>
            <w:r w:rsidR="006D4DDD">
              <w:rPr>
                <w:rFonts w:cstheme="minorHAnsi"/>
                <w:sz w:val="24"/>
                <w:szCs w:val="24"/>
              </w:rPr>
              <w:t xml:space="preserve">by a carrier or ticket agent </w:t>
            </w:r>
            <w:r>
              <w:rPr>
                <w:rFonts w:cstheme="minorHAnsi"/>
                <w:sz w:val="24"/>
                <w:szCs w:val="24"/>
              </w:rPr>
              <w:t xml:space="preserve">or </w:t>
            </w:r>
            <w:r w:rsidR="006D4DDD">
              <w:rPr>
                <w:rFonts w:cstheme="minorHAnsi"/>
                <w:sz w:val="24"/>
                <w:szCs w:val="24"/>
              </w:rPr>
              <w:t>inquired by a consumer</w:t>
            </w:r>
            <w:r>
              <w:rPr>
                <w:rFonts w:cstheme="minorHAnsi"/>
                <w:sz w:val="24"/>
                <w:szCs w:val="24"/>
              </w:rPr>
              <w:t xml:space="preserve">. </w:t>
            </w:r>
          </w:p>
          <w:p w:rsidR="00122625" w:rsidRPr="003411EB" w:rsidRDefault="00122625" w:rsidP="00B2025D">
            <w:pPr>
              <w:rPr>
                <w:rFonts w:cstheme="minorHAnsi"/>
                <w:sz w:val="24"/>
                <w:szCs w:val="24"/>
              </w:rPr>
            </w:pPr>
          </w:p>
        </w:tc>
      </w:tr>
      <w:tr w:rsidR="00122625" w:rsidRPr="003411EB" w:rsidTr="00122625">
        <w:trPr>
          <w:cantSplit/>
        </w:trPr>
        <w:tc>
          <w:tcPr>
            <w:tcW w:w="2628" w:type="dxa"/>
          </w:tcPr>
          <w:p w:rsidR="00122625" w:rsidRPr="003411EB" w:rsidDel="00FF09F7" w:rsidRDefault="00122625" w:rsidP="00B2025D">
            <w:pPr>
              <w:rPr>
                <w:rFonts w:cstheme="minorHAnsi"/>
                <w:sz w:val="24"/>
                <w:szCs w:val="24"/>
              </w:rPr>
            </w:pPr>
            <w:r w:rsidRPr="003411EB" w:rsidDel="002C6BE7">
              <w:rPr>
                <w:rFonts w:cstheme="minorHAnsi"/>
                <w:sz w:val="24"/>
                <w:szCs w:val="24"/>
              </w:rPr>
              <w:t xml:space="preserve">Prohibition of </w:t>
            </w:r>
            <w:r w:rsidRPr="003411EB">
              <w:rPr>
                <w:rFonts w:cstheme="minorHAnsi"/>
                <w:sz w:val="24"/>
                <w:szCs w:val="24"/>
              </w:rPr>
              <w:t xml:space="preserve">Undisclosed Bias </w:t>
            </w:r>
          </w:p>
          <w:p w:rsidR="00122625" w:rsidRPr="003411EB" w:rsidRDefault="00122625" w:rsidP="00B2025D">
            <w:pPr>
              <w:rPr>
                <w:rFonts w:cstheme="minorHAnsi"/>
                <w:sz w:val="24"/>
                <w:szCs w:val="24"/>
              </w:rPr>
            </w:pPr>
          </w:p>
        </w:tc>
        <w:tc>
          <w:tcPr>
            <w:tcW w:w="6840" w:type="dxa"/>
          </w:tcPr>
          <w:p w:rsidR="00122625" w:rsidRPr="003411EB" w:rsidRDefault="00122625" w:rsidP="00B2025D">
            <w:pPr>
              <w:pStyle w:val="ListParagraph"/>
              <w:numPr>
                <w:ilvl w:val="0"/>
                <w:numId w:val="31"/>
              </w:numPr>
              <w:rPr>
                <w:rFonts w:cstheme="minorHAnsi"/>
                <w:sz w:val="24"/>
                <w:szCs w:val="24"/>
              </w:rPr>
            </w:pPr>
            <w:r w:rsidRPr="003411EB">
              <w:rPr>
                <w:rFonts w:cstheme="minorHAnsi"/>
                <w:sz w:val="24"/>
                <w:szCs w:val="24"/>
              </w:rPr>
              <w:t xml:space="preserve">Prohibits </w:t>
            </w:r>
            <w:r w:rsidRPr="003411EB" w:rsidDel="002C6BE7">
              <w:rPr>
                <w:rFonts w:cstheme="minorHAnsi"/>
                <w:sz w:val="24"/>
                <w:szCs w:val="24"/>
              </w:rPr>
              <w:t>undisclosed biasing by carriers and ticket agents in any online displays of the fare</w:t>
            </w:r>
            <w:r w:rsidR="00B02007">
              <w:rPr>
                <w:rFonts w:cstheme="minorHAnsi"/>
                <w:sz w:val="24"/>
                <w:szCs w:val="24"/>
              </w:rPr>
              <w:t>,</w:t>
            </w:r>
            <w:r w:rsidRPr="003411EB" w:rsidDel="002C6BE7">
              <w:rPr>
                <w:rFonts w:cstheme="minorHAnsi"/>
                <w:sz w:val="24"/>
                <w:szCs w:val="24"/>
              </w:rPr>
              <w:t xml:space="preserve"> schedule </w:t>
            </w:r>
            <w:r w:rsidR="00B02007">
              <w:rPr>
                <w:rFonts w:cstheme="minorHAnsi"/>
                <w:sz w:val="24"/>
                <w:szCs w:val="24"/>
              </w:rPr>
              <w:t xml:space="preserve">or availability </w:t>
            </w:r>
            <w:r w:rsidRPr="003411EB" w:rsidDel="002C6BE7">
              <w:rPr>
                <w:rFonts w:cstheme="minorHAnsi"/>
                <w:sz w:val="24"/>
                <w:szCs w:val="24"/>
              </w:rPr>
              <w:t>information of multiple carriers.</w:t>
            </w:r>
            <w:r w:rsidRPr="003411EB" w:rsidDel="00FF09F7">
              <w:rPr>
                <w:rFonts w:cstheme="minorHAnsi"/>
                <w:b/>
                <w:sz w:val="24"/>
                <w:szCs w:val="24"/>
                <w:u w:val="single"/>
              </w:rPr>
              <w:t xml:space="preserve"> </w:t>
            </w:r>
          </w:p>
          <w:p w:rsidR="00122625" w:rsidRPr="003411EB" w:rsidRDefault="00122625" w:rsidP="00B2025D">
            <w:pPr>
              <w:rPr>
                <w:rFonts w:cstheme="minorHAnsi"/>
                <w:sz w:val="24"/>
                <w:szCs w:val="24"/>
              </w:rPr>
            </w:pPr>
          </w:p>
        </w:tc>
      </w:tr>
    </w:tbl>
    <w:p w:rsidR="00090EA1" w:rsidRPr="003411EB" w:rsidRDefault="00EE186B" w:rsidP="00B2025D">
      <w:pPr>
        <w:spacing w:after="0"/>
        <w:rPr>
          <w:rFonts w:cstheme="minorHAnsi"/>
          <w:b/>
          <w:sz w:val="24"/>
          <w:szCs w:val="24"/>
        </w:rPr>
      </w:pPr>
      <w:r w:rsidRPr="003411EB">
        <w:rPr>
          <w:rFonts w:cstheme="minorHAnsi"/>
          <w:b/>
          <w:sz w:val="24"/>
          <w:szCs w:val="24"/>
        </w:rPr>
        <w:t xml:space="preserve"> </w:t>
      </w:r>
    </w:p>
    <w:p w:rsidR="004D6CDB" w:rsidRPr="003411EB" w:rsidRDefault="004D6CDB" w:rsidP="00B2025D">
      <w:pPr>
        <w:spacing w:after="0"/>
        <w:rPr>
          <w:rFonts w:cstheme="minorHAnsi"/>
          <w:i/>
          <w:sz w:val="24"/>
          <w:szCs w:val="24"/>
        </w:rPr>
      </w:pPr>
      <w:r w:rsidRPr="003411EB">
        <w:rPr>
          <w:rFonts w:cstheme="minorHAnsi"/>
          <w:i/>
          <w:sz w:val="24"/>
          <w:szCs w:val="24"/>
        </w:rPr>
        <w:t>Summary of Regulatory Analysis</w:t>
      </w:r>
    </w:p>
    <w:p w:rsidR="00A8690C" w:rsidRPr="003411EB" w:rsidRDefault="00A8690C" w:rsidP="006C6533">
      <w:pPr>
        <w:ind w:firstLine="720"/>
        <w:rPr>
          <w:rFonts w:cstheme="minorHAnsi"/>
          <w:sz w:val="24"/>
          <w:szCs w:val="24"/>
        </w:rPr>
      </w:pPr>
      <w:bookmarkStart w:id="2" w:name="_Toc143004275"/>
      <w:bookmarkStart w:id="3" w:name="_Toc445468265"/>
      <w:r w:rsidRPr="003411EB">
        <w:rPr>
          <w:rFonts w:cstheme="minorHAnsi"/>
          <w:sz w:val="24"/>
          <w:szCs w:val="24"/>
        </w:rPr>
        <w:t xml:space="preserve">The </w:t>
      </w:r>
      <w:r w:rsidR="00A82CE3" w:rsidRPr="003411EB">
        <w:rPr>
          <w:rFonts w:cstheme="minorHAnsi"/>
          <w:sz w:val="24"/>
          <w:szCs w:val="24"/>
        </w:rPr>
        <w:t>Final R</w:t>
      </w:r>
      <w:r w:rsidRPr="003411EB">
        <w:rPr>
          <w:rFonts w:cstheme="minorHAnsi"/>
          <w:sz w:val="24"/>
          <w:szCs w:val="24"/>
        </w:rPr>
        <w:t xml:space="preserve">egulatory </w:t>
      </w:r>
      <w:r w:rsidR="00A82CE3" w:rsidRPr="003411EB">
        <w:rPr>
          <w:rFonts w:cstheme="minorHAnsi"/>
          <w:sz w:val="24"/>
          <w:szCs w:val="24"/>
        </w:rPr>
        <w:t xml:space="preserve">Evaluation examined the </w:t>
      </w:r>
      <w:r w:rsidRPr="003411EB">
        <w:rPr>
          <w:rFonts w:cstheme="minorHAnsi"/>
          <w:sz w:val="24"/>
          <w:szCs w:val="24"/>
        </w:rPr>
        <w:t>economic impact, in terms of all benefits accruing to airline passengers, and costs to U.S. and foreign air carriers and other entities regulated under this proceeding</w:t>
      </w:r>
      <w:r w:rsidR="00A82CE3" w:rsidRPr="003411EB">
        <w:rPr>
          <w:rFonts w:cstheme="minorHAnsi"/>
          <w:sz w:val="24"/>
          <w:szCs w:val="24"/>
        </w:rPr>
        <w:t xml:space="preserve">.  </w:t>
      </w:r>
      <w:r w:rsidRPr="003411EB">
        <w:rPr>
          <w:rFonts w:cstheme="minorHAnsi"/>
          <w:sz w:val="24"/>
          <w:szCs w:val="24"/>
        </w:rPr>
        <w:t>Although benefits could not be quantified and monetized with reasonable accuracy for the provisions in the rule, benefits were evaluated qualitatively for all provisions.</w:t>
      </w:r>
      <w:bookmarkEnd w:id="2"/>
      <w:r w:rsidR="006C6533" w:rsidRPr="003411EB">
        <w:rPr>
          <w:rFonts w:cstheme="minorHAnsi"/>
          <w:sz w:val="24"/>
          <w:szCs w:val="24"/>
        </w:rPr>
        <w:t xml:space="preserve">  </w:t>
      </w:r>
      <w:r w:rsidRPr="003411EB">
        <w:rPr>
          <w:rFonts w:cstheme="minorHAnsi"/>
          <w:sz w:val="24"/>
          <w:szCs w:val="24"/>
        </w:rPr>
        <w:t xml:space="preserve">Meanwhile, the total discounted costs which could be monetized over a 10-year period could only be robustly estimated for Provisions 1 and 2.  The costs of Provisions 1 and 2 </w:t>
      </w:r>
      <w:r w:rsidRPr="003411EB">
        <w:rPr>
          <w:rFonts w:cstheme="minorHAnsi"/>
          <w:sz w:val="24"/>
          <w:szCs w:val="24"/>
        </w:rPr>
        <w:lastRenderedPageBreak/>
        <w:t xml:space="preserve">are estimated to total $7.74 million over ten years, which amounts to an annualized cost of $0.96 million, when discounted using a seven percent rate.  </w:t>
      </w:r>
      <w:r w:rsidR="005C7B22" w:rsidRPr="003411EB">
        <w:rPr>
          <w:rFonts w:cstheme="minorHAnsi"/>
          <w:sz w:val="24"/>
          <w:szCs w:val="24"/>
        </w:rPr>
        <w:t xml:space="preserve">Other costs are expected to </w:t>
      </w:r>
      <w:r w:rsidR="00346973" w:rsidRPr="003411EB">
        <w:rPr>
          <w:rFonts w:cstheme="minorHAnsi"/>
          <w:sz w:val="24"/>
          <w:szCs w:val="24"/>
        </w:rPr>
        <w:t xml:space="preserve">be </w:t>
      </w:r>
      <w:r w:rsidR="005C7B22" w:rsidRPr="003411EB">
        <w:rPr>
          <w:rFonts w:cstheme="minorHAnsi"/>
          <w:sz w:val="24"/>
          <w:szCs w:val="24"/>
        </w:rPr>
        <w:t xml:space="preserve">minimal.  Benefits were not able to be quantified for the most part.  Nonetheless, the Department believes that the rule is in the public interest as it will provide consumers with more information to make decisions about air transportation purchases.  </w:t>
      </w:r>
    </w:p>
    <w:bookmarkEnd w:id="3"/>
    <w:p w:rsidR="002F180D" w:rsidRPr="003411EB" w:rsidRDefault="004B051C" w:rsidP="00B2025D">
      <w:pPr>
        <w:spacing w:after="0"/>
        <w:rPr>
          <w:rFonts w:cstheme="minorHAnsi"/>
          <w:i/>
          <w:sz w:val="24"/>
          <w:szCs w:val="24"/>
        </w:rPr>
      </w:pPr>
      <w:r w:rsidRPr="003411EB">
        <w:rPr>
          <w:rFonts w:cstheme="minorHAnsi"/>
          <w:i/>
          <w:sz w:val="24"/>
          <w:szCs w:val="24"/>
        </w:rPr>
        <w:t>Discussion</w:t>
      </w:r>
    </w:p>
    <w:p w:rsidR="00913EC6" w:rsidRPr="003411EB" w:rsidRDefault="00B61867" w:rsidP="00B2025D">
      <w:pPr>
        <w:pStyle w:val="ListParagraph"/>
        <w:tabs>
          <w:tab w:val="left" w:pos="7200"/>
        </w:tabs>
        <w:spacing w:after="0"/>
        <w:ind w:left="0"/>
        <w:outlineLvl w:val="0"/>
        <w:rPr>
          <w:rFonts w:cstheme="minorHAnsi"/>
          <w:i/>
          <w:sz w:val="24"/>
          <w:szCs w:val="24"/>
          <w:u w:val="single"/>
        </w:rPr>
      </w:pPr>
      <w:r w:rsidRPr="003411EB">
        <w:rPr>
          <w:rFonts w:cstheme="minorHAnsi"/>
          <w:i/>
          <w:sz w:val="24"/>
          <w:szCs w:val="24"/>
          <w:u w:val="single"/>
        </w:rPr>
        <w:t>(</w:t>
      </w:r>
      <w:r w:rsidR="001B0D5D" w:rsidRPr="003411EB">
        <w:rPr>
          <w:rFonts w:cstheme="minorHAnsi"/>
          <w:i/>
          <w:sz w:val="24"/>
          <w:szCs w:val="24"/>
          <w:u w:val="single"/>
        </w:rPr>
        <w:t>1</w:t>
      </w:r>
      <w:r w:rsidRPr="003411EB">
        <w:rPr>
          <w:rFonts w:cstheme="minorHAnsi"/>
          <w:i/>
          <w:sz w:val="24"/>
          <w:szCs w:val="24"/>
          <w:u w:val="single"/>
        </w:rPr>
        <w:t>)</w:t>
      </w:r>
      <w:r w:rsidR="00B125B9" w:rsidRPr="003411EB">
        <w:rPr>
          <w:rFonts w:cstheme="minorHAnsi"/>
          <w:i/>
          <w:sz w:val="24"/>
          <w:szCs w:val="24"/>
          <w:u w:val="single"/>
        </w:rPr>
        <w:t xml:space="preserve"> </w:t>
      </w:r>
      <w:r w:rsidR="001B0D5D" w:rsidRPr="003411EB">
        <w:rPr>
          <w:rFonts w:cstheme="minorHAnsi"/>
          <w:i/>
          <w:sz w:val="24"/>
          <w:szCs w:val="24"/>
          <w:u w:val="single"/>
        </w:rPr>
        <w:t xml:space="preserve"> </w:t>
      </w:r>
      <w:r w:rsidR="00913EC6" w:rsidRPr="003411EB">
        <w:rPr>
          <w:rFonts w:cstheme="minorHAnsi"/>
          <w:i/>
          <w:sz w:val="24"/>
          <w:szCs w:val="24"/>
          <w:u w:val="single"/>
        </w:rPr>
        <w:t xml:space="preserve">Expanding the </w:t>
      </w:r>
      <w:r w:rsidR="00942C44" w:rsidRPr="003411EB">
        <w:rPr>
          <w:rFonts w:cstheme="minorHAnsi"/>
          <w:i/>
          <w:sz w:val="24"/>
          <w:szCs w:val="24"/>
          <w:u w:val="single"/>
        </w:rPr>
        <w:t>Definition</w:t>
      </w:r>
      <w:r w:rsidR="004563B0" w:rsidRPr="003411EB">
        <w:rPr>
          <w:rFonts w:cstheme="minorHAnsi"/>
          <w:i/>
          <w:sz w:val="24"/>
          <w:szCs w:val="24"/>
          <w:u w:val="single"/>
        </w:rPr>
        <w:t>s</w:t>
      </w:r>
      <w:r w:rsidR="00942C44" w:rsidRPr="003411EB">
        <w:rPr>
          <w:rFonts w:cstheme="minorHAnsi"/>
          <w:i/>
          <w:sz w:val="24"/>
          <w:szCs w:val="24"/>
          <w:u w:val="single"/>
        </w:rPr>
        <w:t xml:space="preserve"> of “Reporting Carrier” </w:t>
      </w:r>
      <w:r w:rsidR="00287ADB" w:rsidRPr="003411EB">
        <w:rPr>
          <w:rFonts w:cstheme="minorHAnsi"/>
          <w:i/>
          <w:sz w:val="24"/>
          <w:szCs w:val="24"/>
          <w:u w:val="single"/>
        </w:rPr>
        <w:t xml:space="preserve">and “Reportable flight” </w:t>
      </w:r>
      <w:r w:rsidR="00942C44" w:rsidRPr="003411EB">
        <w:rPr>
          <w:rFonts w:cstheme="minorHAnsi"/>
          <w:i/>
          <w:sz w:val="24"/>
          <w:szCs w:val="24"/>
          <w:u w:val="single"/>
        </w:rPr>
        <w:t>Under 14 CFR Part 234</w:t>
      </w:r>
    </w:p>
    <w:p w:rsidR="0078294E" w:rsidRPr="003411EB" w:rsidRDefault="00287ADB" w:rsidP="00B2025D">
      <w:pPr>
        <w:tabs>
          <w:tab w:val="left" w:pos="7200"/>
        </w:tabs>
        <w:spacing w:after="0"/>
        <w:ind w:firstLine="720"/>
        <w:rPr>
          <w:rFonts w:cstheme="minorHAnsi"/>
          <w:sz w:val="24"/>
          <w:szCs w:val="24"/>
        </w:rPr>
      </w:pPr>
      <w:r w:rsidRPr="003411EB">
        <w:rPr>
          <w:rFonts w:cstheme="minorHAnsi"/>
          <w:i/>
          <w:sz w:val="24"/>
          <w:szCs w:val="24"/>
        </w:rPr>
        <w:t>The NRPM:</w:t>
      </w:r>
      <w:r w:rsidRPr="003411EB">
        <w:rPr>
          <w:rFonts w:cstheme="minorHAnsi"/>
          <w:sz w:val="24"/>
          <w:szCs w:val="24"/>
        </w:rPr>
        <w:t xml:space="preserve"> </w:t>
      </w:r>
      <w:r w:rsidR="00E03945" w:rsidRPr="003411EB">
        <w:rPr>
          <w:rFonts w:cstheme="minorHAnsi"/>
          <w:sz w:val="24"/>
          <w:szCs w:val="24"/>
        </w:rPr>
        <w:t xml:space="preserve"> </w:t>
      </w:r>
      <w:r w:rsidR="00E90F7D">
        <w:rPr>
          <w:rFonts w:cstheme="minorHAnsi"/>
          <w:sz w:val="24"/>
          <w:szCs w:val="24"/>
        </w:rPr>
        <w:t xml:space="preserve">14 CFR </w:t>
      </w:r>
      <w:r w:rsidR="0088286B" w:rsidRPr="003411EB">
        <w:rPr>
          <w:rFonts w:cstheme="minorHAnsi"/>
          <w:sz w:val="24"/>
          <w:szCs w:val="24"/>
        </w:rPr>
        <w:t>Part</w:t>
      </w:r>
      <w:r w:rsidR="009E3690">
        <w:rPr>
          <w:rFonts w:cstheme="minorHAnsi"/>
          <w:sz w:val="24"/>
          <w:szCs w:val="24"/>
        </w:rPr>
        <w:t>s</w:t>
      </w:r>
      <w:r w:rsidR="0088286B" w:rsidRPr="003411EB">
        <w:rPr>
          <w:rFonts w:cstheme="minorHAnsi"/>
          <w:sz w:val="24"/>
          <w:szCs w:val="24"/>
        </w:rPr>
        <w:t xml:space="preserve"> 234</w:t>
      </w:r>
      <w:r w:rsidR="009E3690">
        <w:rPr>
          <w:rFonts w:cstheme="minorHAnsi"/>
          <w:sz w:val="24"/>
          <w:szCs w:val="24"/>
        </w:rPr>
        <w:t xml:space="preserve"> and 250</w:t>
      </w:r>
      <w:r w:rsidR="0088286B" w:rsidRPr="003411EB">
        <w:rPr>
          <w:rFonts w:cstheme="minorHAnsi"/>
          <w:sz w:val="24"/>
          <w:szCs w:val="24"/>
        </w:rPr>
        <w:t xml:space="preserve"> </w:t>
      </w:r>
      <w:r w:rsidR="009E3690">
        <w:rPr>
          <w:rFonts w:cstheme="minorHAnsi"/>
          <w:sz w:val="24"/>
          <w:szCs w:val="24"/>
        </w:rPr>
        <w:t>require</w:t>
      </w:r>
      <w:r w:rsidR="009E3690" w:rsidRPr="003411EB">
        <w:rPr>
          <w:rFonts w:cstheme="minorHAnsi"/>
          <w:sz w:val="24"/>
          <w:szCs w:val="24"/>
        </w:rPr>
        <w:t xml:space="preserve"> </w:t>
      </w:r>
      <w:r w:rsidR="0088286B" w:rsidRPr="003411EB">
        <w:rPr>
          <w:rFonts w:cstheme="minorHAnsi"/>
          <w:sz w:val="24"/>
          <w:szCs w:val="24"/>
        </w:rPr>
        <w:t xml:space="preserve">certain large U.S. carriers — the “reporting carriers” — to report data to the Department concerning on-time performance, mishandled baggage, and oversales.  </w:t>
      </w:r>
      <w:r w:rsidR="004A4DCC" w:rsidRPr="003411EB">
        <w:rPr>
          <w:rFonts w:cstheme="minorHAnsi"/>
          <w:sz w:val="24"/>
          <w:szCs w:val="24"/>
        </w:rPr>
        <w:t>C</w:t>
      </w:r>
      <w:r w:rsidR="00886827" w:rsidRPr="003411EB">
        <w:rPr>
          <w:rFonts w:cstheme="minorHAnsi"/>
          <w:sz w:val="24"/>
          <w:szCs w:val="24"/>
        </w:rPr>
        <w:t>urrent</w:t>
      </w:r>
      <w:r w:rsidR="004A4DCC" w:rsidRPr="003411EB">
        <w:rPr>
          <w:rFonts w:cstheme="minorHAnsi"/>
          <w:sz w:val="24"/>
          <w:szCs w:val="24"/>
        </w:rPr>
        <w:t>ly, U.S. carriers with 1.0 percent of total annual domestic scheduled-passenger revenue are required to report</w:t>
      </w:r>
      <w:r w:rsidR="004563B0" w:rsidRPr="003411EB">
        <w:rPr>
          <w:rFonts w:cstheme="minorHAnsi"/>
          <w:sz w:val="24"/>
          <w:szCs w:val="24"/>
        </w:rPr>
        <w:t xml:space="preserve">.  </w:t>
      </w:r>
      <w:r w:rsidR="0088286B" w:rsidRPr="003411EB">
        <w:rPr>
          <w:rFonts w:cstheme="minorHAnsi"/>
          <w:sz w:val="24"/>
          <w:szCs w:val="24"/>
        </w:rPr>
        <w:t xml:space="preserve">In the NPRM, we proposed to amend the definition of “reporting carrier” under Part 234 to include carriers that account for at least 0.5 percent of </w:t>
      </w:r>
      <w:r w:rsidR="00886827" w:rsidRPr="003411EB">
        <w:rPr>
          <w:rFonts w:cstheme="minorHAnsi"/>
          <w:sz w:val="24"/>
          <w:szCs w:val="24"/>
        </w:rPr>
        <w:t xml:space="preserve">total </w:t>
      </w:r>
      <w:r w:rsidR="0088286B" w:rsidRPr="003411EB">
        <w:rPr>
          <w:rFonts w:cstheme="minorHAnsi"/>
          <w:sz w:val="24"/>
          <w:szCs w:val="24"/>
        </w:rPr>
        <w:t xml:space="preserve">annual domestic scheduled-passenger revenue.  </w:t>
      </w:r>
      <w:r w:rsidR="008701DB" w:rsidRPr="003411EB">
        <w:rPr>
          <w:rFonts w:cstheme="minorHAnsi"/>
          <w:sz w:val="24"/>
          <w:szCs w:val="24"/>
        </w:rPr>
        <w:t xml:space="preserve">The purpose of this proposal is to </w:t>
      </w:r>
      <w:r w:rsidR="00577DBD" w:rsidRPr="003411EB">
        <w:rPr>
          <w:rFonts w:cstheme="minorHAnsi"/>
          <w:sz w:val="24"/>
          <w:szCs w:val="24"/>
        </w:rPr>
        <w:t>increase</w:t>
      </w:r>
      <w:r w:rsidR="008701DB" w:rsidRPr="003411EB">
        <w:rPr>
          <w:rFonts w:cstheme="minorHAnsi"/>
          <w:sz w:val="24"/>
          <w:szCs w:val="24"/>
        </w:rPr>
        <w:t xml:space="preserve"> the data </w:t>
      </w:r>
      <w:r w:rsidR="00577DBD" w:rsidRPr="003411EB">
        <w:rPr>
          <w:rFonts w:cstheme="minorHAnsi"/>
          <w:sz w:val="24"/>
          <w:szCs w:val="24"/>
        </w:rPr>
        <w:t>reported by air carriers</w:t>
      </w:r>
      <w:r w:rsidR="008701DB" w:rsidRPr="003411EB">
        <w:rPr>
          <w:rFonts w:cstheme="minorHAnsi"/>
          <w:sz w:val="24"/>
          <w:szCs w:val="24"/>
        </w:rPr>
        <w:t xml:space="preserve"> </w:t>
      </w:r>
      <w:r w:rsidR="00577DBD" w:rsidRPr="003411EB">
        <w:rPr>
          <w:rFonts w:cstheme="minorHAnsi"/>
          <w:sz w:val="24"/>
          <w:szCs w:val="24"/>
        </w:rPr>
        <w:t xml:space="preserve">and published by the Department </w:t>
      </w:r>
      <w:r w:rsidR="008701DB" w:rsidRPr="003411EB">
        <w:rPr>
          <w:rFonts w:cstheme="minorHAnsi"/>
          <w:sz w:val="24"/>
          <w:szCs w:val="24"/>
        </w:rPr>
        <w:t xml:space="preserve">in order to provide the public with more information </w:t>
      </w:r>
      <w:r w:rsidR="00577DBD" w:rsidRPr="003411EB">
        <w:rPr>
          <w:rFonts w:cstheme="minorHAnsi"/>
          <w:sz w:val="24"/>
          <w:szCs w:val="24"/>
        </w:rPr>
        <w:t xml:space="preserve">for making </w:t>
      </w:r>
      <w:r w:rsidR="008701DB" w:rsidRPr="003411EB">
        <w:rPr>
          <w:rFonts w:cstheme="minorHAnsi"/>
          <w:sz w:val="24"/>
          <w:szCs w:val="24"/>
        </w:rPr>
        <w:t xml:space="preserve">travel decisions.  </w:t>
      </w:r>
      <w:r w:rsidR="00971AF3" w:rsidRPr="003411EB">
        <w:rPr>
          <w:rFonts w:cstheme="minorHAnsi"/>
          <w:sz w:val="24"/>
          <w:szCs w:val="24"/>
        </w:rPr>
        <w:t xml:space="preserve">The proposed amendment to the definition of “reporting carrier” will not only affect the pool of carriers reporting on-time performance and mishandled baggage data to the Department and posting on-time performance information on the carrier’s website pursuant to 14 CFR Part 234, but will also affect the pool of carriers reporting oversales data to the Department under 14 CFR Part 250. </w:t>
      </w:r>
      <w:r w:rsidRPr="003411EB">
        <w:rPr>
          <w:rFonts w:cstheme="minorHAnsi"/>
          <w:sz w:val="24"/>
          <w:szCs w:val="24"/>
        </w:rPr>
        <w:t xml:space="preserve">We </w:t>
      </w:r>
      <w:r w:rsidR="004563B0" w:rsidRPr="003411EB">
        <w:rPr>
          <w:rFonts w:cstheme="minorHAnsi"/>
          <w:sz w:val="24"/>
          <w:szCs w:val="24"/>
        </w:rPr>
        <w:t>sought</w:t>
      </w:r>
      <w:r w:rsidRPr="003411EB">
        <w:rPr>
          <w:rFonts w:cstheme="minorHAnsi"/>
          <w:sz w:val="24"/>
          <w:szCs w:val="24"/>
        </w:rPr>
        <w:t xml:space="preserve"> public comments on whether 0.5 percent is a reasonable threshold to achieve our goal of maximizing the scope of data collection from the industry while balancing that benefit </w:t>
      </w:r>
      <w:r w:rsidR="00EA62A6" w:rsidRPr="003411EB">
        <w:rPr>
          <w:rFonts w:cstheme="minorHAnsi"/>
          <w:sz w:val="24"/>
          <w:szCs w:val="24"/>
        </w:rPr>
        <w:t xml:space="preserve">for consumers </w:t>
      </w:r>
      <w:r w:rsidRPr="003411EB">
        <w:rPr>
          <w:rFonts w:cstheme="minorHAnsi"/>
          <w:sz w:val="24"/>
          <w:szCs w:val="24"/>
        </w:rPr>
        <w:t xml:space="preserve">against the </w:t>
      </w:r>
      <w:r w:rsidR="006E5D2F" w:rsidRPr="003411EB">
        <w:rPr>
          <w:rFonts w:cstheme="minorHAnsi"/>
          <w:sz w:val="24"/>
          <w:szCs w:val="24"/>
        </w:rPr>
        <w:t xml:space="preserve">reporting </w:t>
      </w:r>
      <w:r w:rsidRPr="003411EB">
        <w:rPr>
          <w:rFonts w:cstheme="minorHAnsi"/>
          <w:sz w:val="24"/>
          <w:szCs w:val="24"/>
        </w:rPr>
        <w:t xml:space="preserve">burden </w:t>
      </w:r>
      <w:r w:rsidR="006E5D2F" w:rsidRPr="003411EB">
        <w:rPr>
          <w:rFonts w:cstheme="minorHAnsi"/>
          <w:sz w:val="24"/>
          <w:szCs w:val="24"/>
        </w:rPr>
        <w:t xml:space="preserve">for </w:t>
      </w:r>
      <w:r w:rsidR="00EA62A6" w:rsidRPr="003411EB">
        <w:rPr>
          <w:rFonts w:cstheme="minorHAnsi"/>
          <w:sz w:val="24"/>
          <w:szCs w:val="24"/>
        </w:rPr>
        <w:t>additional</w:t>
      </w:r>
      <w:r w:rsidRPr="003411EB">
        <w:rPr>
          <w:rFonts w:cstheme="minorHAnsi"/>
          <w:sz w:val="24"/>
          <w:szCs w:val="24"/>
        </w:rPr>
        <w:t xml:space="preserve"> carriers, particularly </w:t>
      </w:r>
      <w:r w:rsidR="00EA62A6" w:rsidRPr="003411EB">
        <w:rPr>
          <w:rFonts w:cstheme="minorHAnsi"/>
          <w:sz w:val="24"/>
          <w:szCs w:val="24"/>
        </w:rPr>
        <w:t>smaller ones</w:t>
      </w:r>
      <w:r w:rsidRPr="003411EB">
        <w:rPr>
          <w:rFonts w:cstheme="minorHAnsi"/>
          <w:sz w:val="24"/>
          <w:szCs w:val="24"/>
        </w:rPr>
        <w:t xml:space="preserve">.  </w:t>
      </w:r>
      <w:r w:rsidR="00EA62A6" w:rsidRPr="003411EB">
        <w:rPr>
          <w:rFonts w:cstheme="minorHAnsi"/>
          <w:sz w:val="24"/>
          <w:szCs w:val="24"/>
        </w:rPr>
        <w:t xml:space="preserve">If 0.5 </w:t>
      </w:r>
      <w:r w:rsidR="00EA62A6" w:rsidRPr="003411EB">
        <w:rPr>
          <w:rFonts w:cstheme="minorHAnsi"/>
          <w:sz w:val="24"/>
          <w:szCs w:val="24"/>
        </w:rPr>
        <w:lastRenderedPageBreak/>
        <w:t>percent is not the most reasonable threshold, w</w:t>
      </w:r>
      <w:r w:rsidR="004563B0" w:rsidRPr="003411EB">
        <w:rPr>
          <w:rFonts w:cstheme="minorHAnsi"/>
          <w:sz w:val="24"/>
          <w:szCs w:val="24"/>
        </w:rPr>
        <w:t xml:space="preserve">e asked whether </w:t>
      </w:r>
      <w:r w:rsidR="00EA62A6" w:rsidRPr="003411EB">
        <w:rPr>
          <w:rFonts w:cstheme="minorHAnsi"/>
          <w:sz w:val="24"/>
          <w:szCs w:val="24"/>
        </w:rPr>
        <w:t xml:space="preserve">a more reasonable approach would be </w:t>
      </w:r>
      <w:r w:rsidRPr="003411EB">
        <w:rPr>
          <w:rFonts w:cstheme="minorHAnsi"/>
          <w:sz w:val="24"/>
          <w:szCs w:val="24"/>
        </w:rPr>
        <w:t>an even larger expansion, e.g., to 0.25 percent, or a smaller expansion to 0.75 percent</w:t>
      </w:r>
      <w:r w:rsidR="0081184D" w:rsidRPr="003411EB">
        <w:rPr>
          <w:rFonts w:cstheme="minorHAnsi"/>
          <w:sz w:val="24"/>
          <w:szCs w:val="24"/>
        </w:rPr>
        <w:t xml:space="preserve">, or even requiring all carriers that provide domestic scheduled passenger service </w:t>
      </w:r>
      <w:r w:rsidR="00EA62A6" w:rsidRPr="003411EB">
        <w:rPr>
          <w:rFonts w:cstheme="minorHAnsi"/>
          <w:sz w:val="24"/>
          <w:szCs w:val="24"/>
        </w:rPr>
        <w:t xml:space="preserve">to </w:t>
      </w:r>
      <w:r w:rsidR="0081184D" w:rsidRPr="003411EB">
        <w:rPr>
          <w:rFonts w:cstheme="minorHAnsi"/>
          <w:sz w:val="24"/>
          <w:szCs w:val="24"/>
        </w:rPr>
        <w:t>report to the Department</w:t>
      </w:r>
      <w:r w:rsidR="00EA62A6" w:rsidRPr="003411EB">
        <w:rPr>
          <w:rFonts w:cstheme="minorHAnsi"/>
          <w:sz w:val="24"/>
          <w:szCs w:val="24"/>
        </w:rPr>
        <w:t>.</w:t>
      </w:r>
      <w:r w:rsidR="0081184D" w:rsidRPr="003411EB">
        <w:rPr>
          <w:rFonts w:cstheme="minorHAnsi"/>
          <w:sz w:val="24"/>
          <w:szCs w:val="24"/>
        </w:rPr>
        <w:t xml:space="preserve">  </w:t>
      </w:r>
      <w:r w:rsidRPr="003411EB">
        <w:rPr>
          <w:rFonts w:cstheme="minorHAnsi"/>
          <w:sz w:val="24"/>
          <w:szCs w:val="24"/>
        </w:rPr>
        <w:t xml:space="preserve">We especially </w:t>
      </w:r>
      <w:r w:rsidR="00E03945" w:rsidRPr="003411EB">
        <w:rPr>
          <w:rFonts w:cstheme="minorHAnsi"/>
          <w:sz w:val="24"/>
          <w:szCs w:val="24"/>
        </w:rPr>
        <w:t>invited</w:t>
      </w:r>
      <w:r w:rsidRPr="003411EB">
        <w:rPr>
          <w:rFonts w:cstheme="minorHAnsi"/>
          <w:sz w:val="24"/>
          <w:szCs w:val="24"/>
        </w:rPr>
        <w:t xml:space="preserve"> comments that provide specific cost estimates or analysis by </w:t>
      </w:r>
      <w:r w:rsidR="006E5D2F" w:rsidRPr="003411EB">
        <w:rPr>
          <w:rFonts w:cstheme="minorHAnsi"/>
          <w:sz w:val="24"/>
          <w:szCs w:val="24"/>
        </w:rPr>
        <w:t xml:space="preserve">smaller </w:t>
      </w:r>
      <w:r w:rsidRPr="003411EB">
        <w:rPr>
          <w:rFonts w:cstheme="minorHAnsi"/>
          <w:sz w:val="24"/>
          <w:szCs w:val="24"/>
        </w:rPr>
        <w:t>carriers that would potentially be impacted by this proposal.  We also request</w:t>
      </w:r>
      <w:r w:rsidR="00190F29" w:rsidRPr="003411EB">
        <w:rPr>
          <w:rFonts w:cstheme="minorHAnsi"/>
          <w:sz w:val="24"/>
          <w:szCs w:val="24"/>
        </w:rPr>
        <w:t>ed</w:t>
      </w:r>
      <w:r w:rsidRPr="003411EB">
        <w:rPr>
          <w:rFonts w:cstheme="minorHAnsi"/>
          <w:sz w:val="24"/>
          <w:szCs w:val="24"/>
        </w:rPr>
        <w:t xml:space="preserve"> comments regarding whether a carrier’s share of domestic scheduled passenger revenue remains an appropriate benchmark</w:t>
      </w:r>
      <w:r w:rsidR="00190F29" w:rsidRPr="003411EB">
        <w:rPr>
          <w:rFonts w:cstheme="minorHAnsi"/>
          <w:sz w:val="24"/>
          <w:szCs w:val="24"/>
        </w:rPr>
        <w:t xml:space="preserve"> or </w:t>
      </w:r>
      <w:r w:rsidR="00EA62A6" w:rsidRPr="003411EB">
        <w:rPr>
          <w:rFonts w:cstheme="minorHAnsi"/>
          <w:sz w:val="24"/>
          <w:szCs w:val="24"/>
        </w:rPr>
        <w:t xml:space="preserve">if </w:t>
      </w:r>
      <w:r w:rsidR="00190F29" w:rsidRPr="003411EB">
        <w:rPr>
          <w:rFonts w:cstheme="minorHAnsi"/>
          <w:sz w:val="24"/>
          <w:szCs w:val="24"/>
        </w:rPr>
        <w:t xml:space="preserve">we should use </w:t>
      </w:r>
      <w:r w:rsidRPr="003411EB">
        <w:rPr>
          <w:rFonts w:cstheme="minorHAnsi"/>
          <w:sz w:val="24"/>
          <w:szCs w:val="24"/>
        </w:rPr>
        <w:t>a carrier’s share of domestic scheduled passenger enplanements instead</w:t>
      </w:r>
      <w:r w:rsidR="00190F29" w:rsidRPr="003411EB">
        <w:rPr>
          <w:rFonts w:cstheme="minorHAnsi"/>
          <w:sz w:val="24"/>
          <w:szCs w:val="24"/>
        </w:rPr>
        <w:t xml:space="preserve">. </w:t>
      </w:r>
      <w:r w:rsidR="00CC035F" w:rsidRPr="003411EB">
        <w:rPr>
          <w:rFonts w:cstheme="minorHAnsi"/>
          <w:sz w:val="24"/>
          <w:szCs w:val="24"/>
        </w:rPr>
        <w:t xml:space="preserve"> </w:t>
      </w:r>
    </w:p>
    <w:p w:rsidR="00FE6506" w:rsidRPr="00D50405" w:rsidRDefault="00EA62A6" w:rsidP="00B2025D">
      <w:pPr>
        <w:tabs>
          <w:tab w:val="left" w:pos="7200"/>
        </w:tabs>
        <w:spacing w:after="0"/>
        <w:ind w:firstLine="720"/>
        <w:rPr>
          <w:rFonts w:cstheme="minorHAnsi"/>
          <w:sz w:val="24"/>
          <w:szCs w:val="24"/>
        </w:rPr>
      </w:pPr>
      <w:r w:rsidRPr="00D50405">
        <w:rPr>
          <w:rFonts w:cstheme="minorHAnsi"/>
          <w:sz w:val="24"/>
          <w:szCs w:val="24"/>
        </w:rPr>
        <w:t>T</w:t>
      </w:r>
      <w:r w:rsidR="00190F29" w:rsidRPr="00D50405">
        <w:rPr>
          <w:rFonts w:cstheme="minorHAnsi"/>
          <w:sz w:val="24"/>
          <w:szCs w:val="24"/>
        </w:rPr>
        <w:t>he current rule states that March 31 is the cutoff date for compiling a carrier’s annual domestic scheduled</w:t>
      </w:r>
      <w:r w:rsidR="00E90F7D" w:rsidRPr="00D50405">
        <w:rPr>
          <w:rFonts w:cstheme="minorHAnsi"/>
          <w:sz w:val="24"/>
          <w:szCs w:val="24"/>
        </w:rPr>
        <w:t xml:space="preserve"> </w:t>
      </w:r>
      <w:r w:rsidR="00190F29" w:rsidRPr="00D50405">
        <w:rPr>
          <w:rFonts w:cstheme="minorHAnsi"/>
          <w:sz w:val="24"/>
          <w:szCs w:val="24"/>
        </w:rPr>
        <w:t>passenger revenue percentage</w:t>
      </w:r>
      <w:r w:rsidR="00971AF3" w:rsidRPr="00D50405">
        <w:rPr>
          <w:rFonts w:cstheme="minorHAnsi"/>
          <w:sz w:val="24"/>
          <w:szCs w:val="24"/>
        </w:rPr>
        <w:t>. However,</w:t>
      </w:r>
      <w:r w:rsidR="004563B0" w:rsidRPr="00D50405">
        <w:rPr>
          <w:rFonts w:cstheme="minorHAnsi"/>
          <w:sz w:val="24"/>
          <w:szCs w:val="24"/>
        </w:rPr>
        <w:t xml:space="preserve"> for years</w:t>
      </w:r>
      <w:r w:rsidR="008701DB" w:rsidRPr="00D50405">
        <w:rPr>
          <w:rFonts w:cstheme="minorHAnsi"/>
          <w:sz w:val="24"/>
          <w:szCs w:val="24"/>
        </w:rPr>
        <w:t>,</w:t>
      </w:r>
      <w:r w:rsidR="004563B0" w:rsidRPr="00D50405">
        <w:rPr>
          <w:rFonts w:cstheme="minorHAnsi"/>
          <w:sz w:val="24"/>
          <w:szCs w:val="24"/>
        </w:rPr>
        <w:t xml:space="preserve"> </w:t>
      </w:r>
      <w:r w:rsidRPr="00D50405">
        <w:rPr>
          <w:rFonts w:cstheme="minorHAnsi"/>
          <w:sz w:val="24"/>
          <w:szCs w:val="24"/>
        </w:rPr>
        <w:t xml:space="preserve">DOT’s </w:t>
      </w:r>
      <w:r w:rsidR="00971AF3" w:rsidRPr="00D50405">
        <w:rPr>
          <w:rFonts w:cstheme="minorHAnsi"/>
          <w:sz w:val="24"/>
          <w:szCs w:val="24"/>
        </w:rPr>
        <w:t>Bureau of Transportation Statistics (BTS)</w:t>
      </w:r>
      <w:r w:rsidR="004563B0" w:rsidRPr="00D50405">
        <w:rPr>
          <w:rFonts w:cstheme="minorHAnsi"/>
          <w:sz w:val="24"/>
          <w:szCs w:val="24"/>
        </w:rPr>
        <w:t xml:space="preserve"> has been using June 30, instead of March 31, as the cutoff date</w:t>
      </w:r>
      <w:r w:rsidR="00190F29" w:rsidRPr="00D50405">
        <w:rPr>
          <w:rFonts w:cstheme="minorHAnsi"/>
          <w:sz w:val="24"/>
          <w:szCs w:val="24"/>
        </w:rPr>
        <w:t xml:space="preserve">. </w:t>
      </w:r>
      <w:r w:rsidR="000C45E4" w:rsidRPr="00D50405">
        <w:rPr>
          <w:sz w:val="24"/>
          <w:szCs w:val="24"/>
        </w:rPr>
        <w:t>Currently carriers must report revenue information, including domestic scheduled passenger revenue, to DOT on a quarterly basis using Form 41.   DOT uses this information to calculate each carrier’s share of total domestic scheduled passenger revenue over the time period of July 1</w:t>
      </w:r>
      <w:r w:rsidR="000C45E4" w:rsidRPr="00D50405">
        <w:rPr>
          <w:sz w:val="24"/>
          <w:szCs w:val="24"/>
          <w:vertAlign w:val="superscript"/>
        </w:rPr>
        <w:t>st</w:t>
      </w:r>
      <w:r w:rsidR="000C45E4" w:rsidRPr="00D50405">
        <w:rPr>
          <w:sz w:val="24"/>
          <w:szCs w:val="24"/>
        </w:rPr>
        <w:t xml:space="preserve"> to June 30</w:t>
      </w:r>
      <w:r w:rsidR="000C45E4" w:rsidRPr="00D50405">
        <w:rPr>
          <w:sz w:val="24"/>
          <w:szCs w:val="24"/>
          <w:vertAlign w:val="superscript"/>
        </w:rPr>
        <w:t>th</w:t>
      </w:r>
      <w:r w:rsidR="000C45E4" w:rsidRPr="00D50405">
        <w:rPr>
          <w:sz w:val="24"/>
          <w:szCs w:val="24"/>
        </w:rPr>
        <w:t xml:space="preserve"> each year, and determines which carriers account for at least 0.5 percent of total domestic scheduled passenger revenue. The Department then provides notice to new reporting carriers of their obligation to report. </w:t>
      </w:r>
      <w:r w:rsidR="00190F29" w:rsidRPr="00D50405">
        <w:rPr>
          <w:rFonts w:cstheme="minorHAnsi"/>
          <w:sz w:val="24"/>
          <w:szCs w:val="24"/>
        </w:rPr>
        <w:t>In the NPRM</w:t>
      </w:r>
      <w:r w:rsidR="004563B0" w:rsidRPr="00D50405">
        <w:rPr>
          <w:rFonts w:cstheme="minorHAnsi"/>
          <w:sz w:val="24"/>
          <w:szCs w:val="24"/>
        </w:rPr>
        <w:t xml:space="preserve"> we propose</w:t>
      </w:r>
      <w:r w:rsidR="00190F29" w:rsidRPr="00D50405">
        <w:rPr>
          <w:rFonts w:cstheme="minorHAnsi"/>
          <w:sz w:val="24"/>
          <w:szCs w:val="24"/>
        </w:rPr>
        <w:t>d</w:t>
      </w:r>
      <w:r w:rsidR="004563B0" w:rsidRPr="00D50405">
        <w:rPr>
          <w:rFonts w:cstheme="minorHAnsi"/>
          <w:sz w:val="24"/>
          <w:szCs w:val="24"/>
        </w:rPr>
        <w:t xml:space="preserve"> to codify </w:t>
      </w:r>
      <w:r w:rsidR="00190F29" w:rsidRPr="00D50405">
        <w:rPr>
          <w:rFonts w:cstheme="minorHAnsi"/>
          <w:sz w:val="24"/>
          <w:szCs w:val="24"/>
        </w:rPr>
        <w:t>the June 30 as the cutoff date</w:t>
      </w:r>
      <w:r w:rsidR="004563B0" w:rsidRPr="00D50405">
        <w:rPr>
          <w:rFonts w:cstheme="minorHAnsi"/>
          <w:sz w:val="24"/>
          <w:szCs w:val="24"/>
        </w:rPr>
        <w:t xml:space="preserve"> in the d</w:t>
      </w:r>
      <w:r w:rsidR="00190F29" w:rsidRPr="00D50405">
        <w:rPr>
          <w:rFonts w:cstheme="minorHAnsi"/>
          <w:sz w:val="24"/>
          <w:szCs w:val="24"/>
        </w:rPr>
        <w:t>efinition of “reporting carrier.</w:t>
      </w:r>
      <w:r w:rsidR="004563B0" w:rsidRPr="00D50405">
        <w:rPr>
          <w:rFonts w:cstheme="minorHAnsi"/>
          <w:sz w:val="24"/>
          <w:szCs w:val="24"/>
        </w:rPr>
        <w:t xml:space="preserve">” </w:t>
      </w:r>
    </w:p>
    <w:p w:rsidR="00971AF3" w:rsidRPr="003411EB" w:rsidRDefault="00287ADB" w:rsidP="00B2025D">
      <w:pPr>
        <w:tabs>
          <w:tab w:val="left" w:pos="7200"/>
        </w:tabs>
        <w:spacing w:after="0"/>
        <w:ind w:firstLine="720"/>
        <w:rPr>
          <w:rFonts w:cstheme="minorHAnsi"/>
          <w:sz w:val="24"/>
          <w:szCs w:val="24"/>
        </w:rPr>
      </w:pPr>
      <w:r w:rsidRPr="00D50405">
        <w:rPr>
          <w:rFonts w:cstheme="minorHAnsi"/>
          <w:sz w:val="24"/>
          <w:szCs w:val="24"/>
        </w:rPr>
        <w:t>Finally, in relation to the burden associated</w:t>
      </w:r>
      <w:r w:rsidRPr="003411EB">
        <w:rPr>
          <w:rFonts w:cstheme="minorHAnsi"/>
          <w:sz w:val="24"/>
          <w:szCs w:val="24"/>
        </w:rPr>
        <w:t xml:space="preserve"> with implementing a reporting mechanism within a carrier’s operation system, </w:t>
      </w:r>
      <w:r w:rsidR="00190F29" w:rsidRPr="003411EB">
        <w:rPr>
          <w:rFonts w:cstheme="minorHAnsi"/>
          <w:sz w:val="24"/>
          <w:szCs w:val="24"/>
        </w:rPr>
        <w:t xml:space="preserve">we </w:t>
      </w:r>
      <w:r w:rsidR="00EA62A6" w:rsidRPr="003411EB">
        <w:rPr>
          <w:rFonts w:cstheme="minorHAnsi"/>
          <w:sz w:val="24"/>
          <w:szCs w:val="24"/>
        </w:rPr>
        <w:t xml:space="preserve">requested </w:t>
      </w:r>
      <w:r w:rsidR="00971AF3" w:rsidRPr="003411EB">
        <w:rPr>
          <w:rFonts w:cstheme="minorHAnsi"/>
          <w:sz w:val="24"/>
          <w:szCs w:val="24"/>
        </w:rPr>
        <w:t xml:space="preserve">comments on </w:t>
      </w:r>
      <w:r w:rsidR="00EA62A6" w:rsidRPr="003411EB">
        <w:rPr>
          <w:rFonts w:cstheme="minorHAnsi"/>
          <w:sz w:val="24"/>
          <w:szCs w:val="24"/>
        </w:rPr>
        <w:t>how much time</w:t>
      </w:r>
      <w:r w:rsidRPr="003411EB">
        <w:rPr>
          <w:rFonts w:cstheme="minorHAnsi"/>
          <w:sz w:val="24"/>
          <w:szCs w:val="24"/>
        </w:rPr>
        <w:t xml:space="preserve"> a newly reporting carrier will likely need to prepa</w:t>
      </w:r>
      <w:r w:rsidR="00190F29" w:rsidRPr="003411EB">
        <w:rPr>
          <w:rFonts w:cstheme="minorHAnsi"/>
          <w:sz w:val="24"/>
          <w:szCs w:val="24"/>
        </w:rPr>
        <w:t>re for the new reporting duties.</w:t>
      </w:r>
      <w:r w:rsidRPr="003411EB">
        <w:rPr>
          <w:rFonts w:cstheme="minorHAnsi"/>
          <w:sz w:val="24"/>
          <w:szCs w:val="24"/>
        </w:rPr>
        <w:t xml:space="preserve">  </w:t>
      </w:r>
      <w:r w:rsidR="00971AF3" w:rsidRPr="003411EB">
        <w:rPr>
          <w:rFonts w:cstheme="minorHAnsi"/>
          <w:sz w:val="24"/>
          <w:szCs w:val="24"/>
        </w:rPr>
        <w:t>Although</w:t>
      </w:r>
      <w:r w:rsidRPr="003411EB">
        <w:rPr>
          <w:rFonts w:cstheme="minorHAnsi"/>
          <w:sz w:val="24"/>
          <w:szCs w:val="24"/>
        </w:rPr>
        <w:t xml:space="preserve"> not proposed in the rule text, we </w:t>
      </w:r>
      <w:r w:rsidR="00971AF3" w:rsidRPr="003411EB">
        <w:rPr>
          <w:rFonts w:cstheme="minorHAnsi"/>
          <w:sz w:val="24"/>
          <w:szCs w:val="24"/>
        </w:rPr>
        <w:t>stated in the preamble of the NPRM that we were</w:t>
      </w:r>
      <w:r w:rsidRPr="003411EB">
        <w:rPr>
          <w:rFonts w:cstheme="minorHAnsi"/>
          <w:sz w:val="24"/>
          <w:szCs w:val="24"/>
        </w:rPr>
        <w:t xml:space="preserve"> contemplating that should this proposal be finalized, we would permit carriers that have </w:t>
      </w:r>
      <w:r w:rsidR="00EA62A6" w:rsidRPr="003411EB">
        <w:rPr>
          <w:rFonts w:cstheme="minorHAnsi"/>
          <w:sz w:val="24"/>
          <w:szCs w:val="24"/>
        </w:rPr>
        <w:t xml:space="preserve">not </w:t>
      </w:r>
      <w:r w:rsidRPr="003411EB">
        <w:rPr>
          <w:rFonts w:cstheme="minorHAnsi"/>
          <w:sz w:val="24"/>
          <w:szCs w:val="24"/>
        </w:rPr>
        <w:t xml:space="preserve">been reporting carriers but </w:t>
      </w:r>
      <w:r w:rsidRPr="003411EB">
        <w:rPr>
          <w:rFonts w:cstheme="minorHAnsi"/>
          <w:sz w:val="24"/>
          <w:szCs w:val="24"/>
        </w:rPr>
        <w:lastRenderedPageBreak/>
        <w:t>become a reporting carrier under a new threshold to file their first report</w:t>
      </w:r>
      <w:r w:rsidR="00D00752" w:rsidRPr="003411EB">
        <w:rPr>
          <w:rFonts w:cstheme="minorHAnsi"/>
          <w:sz w:val="24"/>
          <w:szCs w:val="24"/>
        </w:rPr>
        <w:t>s</w:t>
      </w:r>
      <w:r w:rsidRPr="003411EB">
        <w:rPr>
          <w:rFonts w:cstheme="minorHAnsi"/>
          <w:sz w:val="24"/>
          <w:szCs w:val="24"/>
        </w:rPr>
        <w:t xml:space="preserve"> by February 15 for the first January that is at least six months after the effective date of this rule.  </w:t>
      </w:r>
    </w:p>
    <w:p w:rsidR="00287ADB" w:rsidRPr="003411EB" w:rsidRDefault="00287ADB" w:rsidP="00B2025D">
      <w:pPr>
        <w:tabs>
          <w:tab w:val="left" w:pos="7200"/>
        </w:tabs>
        <w:spacing w:after="0"/>
        <w:ind w:firstLine="720"/>
        <w:rPr>
          <w:rFonts w:cstheme="minorHAnsi"/>
          <w:sz w:val="24"/>
          <w:szCs w:val="24"/>
        </w:rPr>
      </w:pPr>
      <w:r w:rsidRPr="003411EB">
        <w:rPr>
          <w:rFonts w:cstheme="minorHAnsi"/>
          <w:sz w:val="24"/>
          <w:szCs w:val="24"/>
        </w:rPr>
        <w:t xml:space="preserve">In addition to expanding the pool of reporting carriers, </w:t>
      </w:r>
      <w:r w:rsidR="00971AF3" w:rsidRPr="003411EB">
        <w:rPr>
          <w:rFonts w:cstheme="minorHAnsi"/>
          <w:sz w:val="24"/>
          <w:szCs w:val="24"/>
        </w:rPr>
        <w:t>the NPRM sought comments on whether we should expand</w:t>
      </w:r>
      <w:r w:rsidRPr="003411EB">
        <w:rPr>
          <w:rFonts w:cstheme="minorHAnsi"/>
          <w:sz w:val="24"/>
          <w:szCs w:val="24"/>
        </w:rPr>
        <w:t xml:space="preserve"> the scope of “reportable flights” in relation to airports</w:t>
      </w:r>
      <w:r w:rsidR="00971AF3" w:rsidRPr="003411EB">
        <w:rPr>
          <w:rFonts w:cstheme="minorHAnsi"/>
          <w:sz w:val="24"/>
          <w:szCs w:val="24"/>
        </w:rPr>
        <w:t xml:space="preserve"> to include not only large hub airports (U.S. airports that </w:t>
      </w:r>
      <w:r w:rsidR="00D00752" w:rsidRPr="003411EB">
        <w:rPr>
          <w:rFonts w:cstheme="minorHAnsi"/>
          <w:sz w:val="24"/>
          <w:szCs w:val="24"/>
        </w:rPr>
        <w:t xml:space="preserve">account </w:t>
      </w:r>
      <w:r w:rsidR="00971AF3" w:rsidRPr="003411EB">
        <w:rPr>
          <w:rFonts w:cstheme="minorHAnsi"/>
          <w:sz w:val="24"/>
          <w:szCs w:val="24"/>
        </w:rPr>
        <w:t xml:space="preserve">for at least 1% of domestic enplanements) that are mandated by the current rule, but also medium, small, and non-hub airports, or, alternatively, to include </w:t>
      </w:r>
      <w:r w:rsidR="00325B4D" w:rsidRPr="003411EB">
        <w:rPr>
          <w:rFonts w:cstheme="minorHAnsi"/>
          <w:sz w:val="24"/>
          <w:szCs w:val="24"/>
        </w:rPr>
        <w:t xml:space="preserve">domestic scheduled </w:t>
      </w:r>
      <w:r w:rsidR="00971AF3" w:rsidRPr="003411EB">
        <w:rPr>
          <w:rFonts w:cstheme="minorHAnsi"/>
          <w:sz w:val="24"/>
          <w:szCs w:val="24"/>
        </w:rPr>
        <w:t xml:space="preserve">flights to </w:t>
      </w:r>
      <w:r w:rsidR="00D00752" w:rsidRPr="003411EB">
        <w:rPr>
          <w:rFonts w:cstheme="minorHAnsi"/>
          <w:sz w:val="24"/>
          <w:szCs w:val="24"/>
        </w:rPr>
        <w:t xml:space="preserve">and </w:t>
      </w:r>
      <w:r w:rsidR="00971AF3" w:rsidRPr="003411EB">
        <w:rPr>
          <w:rFonts w:cstheme="minorHAnsi"/>
          <w:sz w:val="24"/>
          <w:szCs w:val="24"/>
        </w:rPr>
        <w:t xml:space="preserve">from all U.S. airports </w:t>
      </w:r>
      <w:r w:rsidR="00325B4D" w:rsidRPr="003411EB">
        <w:rPr>
          <w:rFonts w:cstheme="minorHAnsi"/>
          <w:sz w:val="24"/>
          <w:szCs w:val="24"/>
        </w:rPr>
        <w:t>where the reporting carriers operate</w:t>
      </w:r>
      <w:r w:rsidR="00971AF3" w:rsidRPr="003411EB">
        <w:rPr>
          <w:rFonts w:cstheme="minorHAnsi"/>
          <w:sz w:val="24"/>
          <w:szCs w:val="24"/>
        </w:rPr>
        <w:t xml:space="preserve">.  </w:t>
      </w:r>
      <w:r w:rsidR="00325B4D" w:rsidRPr="003411EB">
        <w:rPr>
          <w:rFonts w:cstheme="minorHAnsi"/>
          <w:sz w:val="24"/>
          <w:szCs w:val="24"/>
        </w:rPr>
        <w:t>We also invited the public to provide information on the cost</w:t>
      </w:r>
      <w:r w:rsidR="00D00752" w:rsidRPr="003411EB">
        <w:rPr>
          <w:rFonts w:cstheme="minorHAnsi"/>
          <w:sz w:val="24"/>
          <w:szCs w:val="24"/>
        </w:rPr>
        <w:t>s</w:t>
      </w:r>
      <w:r w:rsidR="00325B4D" w:rsidRPr="003411EB">
        <w:rPr>
          <w:rFonts w:cstheme="minorHAnsi"/>
          <w:sz w:val="24"/>
          <w:szCs w:val="24"/>
        </w:rPr>
        <w:t xml:space="preserve"> and benefit</w:t>
      </w:r>
      <w:r w:rsidR="00D00752" w:rsidRPr="003411EB">
        <w:rPr>
          <w:rFonts w:cstheme="minorHAnsi"/>
          <w:sz w:val="24"/>
          <w:szCs w:val="24"/>
        </w:rPr>
        <w:t>s</w:t>
      </w:r>
      <w:r w:rsidR="00CC035F" w:rsidRPr="003411EB">
        <w:rPr>
          <w:rFonts w:cstheme="minorHAnsi"/>
          <w:sz w:val="24"/>
          <w:szCs w:val="24"/>
        </w:rPr>
        <w:t xml:space="preserve"> related to this matter.  </w:t>
      </w:r>
    </w:p>
    <w:p w:rsidR="007A6073" w:rsidRPr="003411EB" w:rsidRDefault="00325B4D" w:rsidP="00B2025D">
      <w:pPr>
        <w:spacing w:after="0"/>
        <w:ind w:firstLine="720"/>
        <w:rPr>
          <w:rFonts w:cstheme="minorHAnsi"/>
          <w:sz w:val="24"/>
          <w:szCs w:val="24"/>
        </w:rPr>
      </w:pPr>
      <w:r w:rsidRPr="003411EB">
        <w:rPr>
          <w:rFonts w:cstheme="minorHAnsi"/>
          <w:i/>
          <w:sz w:val="24"/>
          <w:szCs w:val="24"/>
        </w:rPr>
        <w:t>Comments</w:t>
      </w:r>
      <w:r w:rsidRPr="003411EB">
        <w:rPr>
          <w:rFonts w:cstheme="minorHAnsi"/>
          <w:sz w:val="24"/>
          <w:szCs w:val="24"/>
        </w:rPr>
        <w:t xml:space="preserve">: </w:t>
      </w:r>
      <w:r w:rsidR="007A6073" w:rsidRPr="003411EB">
        <w:rPr>
          <w:rFonts w:cstheme="minorHAnsi"/>
          <w:sz w:val="24"/>
          <w:szCs w:val="24"/>
        </w:rPr>
        <w:t xml:space="preserve">Among the consumer rights advocacy groups that provided comments on this proposal, </w:t>
      </w:r>
      <w:r w:rsidR="00582CC5" w:rsidRPr="003411EB">
        <w:rPr>
          <w:rFonts w:cstheme="minorHAnsi"/>
          <w:sz w:val="24"/>
          <w:szCs w:val="24"/>
        </w:rPr>
        <w:t xml:space="preserve">four </w:t>
      </w:r>
      <w:r w:rsidR="007A6073" w:rsidRPr="003411EB">
        <w:rPr>
          <w:rFonts w:cstheme="minorHAnsi"/>
          <w:sz w:val="24"/>
          <w:szCs w:val="24"/>
        </w:rPr>
        <w:t xml:space="preserve">groups, </w:t>
      </w:r>
      <w:r w:rsidR="00F74617" w:rsidRPr="003411EB">
        <w:rPr>
          <w:rFonts w:cstheme="minorHAnsi"/>
          <w:sz w:val="24"/>
          <w:szCs w:val="24"/>
        </w:rPr>
        <w:t xml:space="preserve">U.S. Public Interest Research Group (U.S. PIRG) and </w:t>
      </w:r>
      <w:r w:rsidR="007A6073" w:rsidRPr="003411EB">
        <w:rPr>
          <w:rFonts w:cstheme="minorHAnsi"/>
          <w:sz w:val="24"/>
          <w:szCs w:val="24"/>
        </w:rPr>
        <w:t>Consumer</w:t>
      </w:r>
      <w:r w:rsidR="00F74617" w:rsidRPr="003411EB">
        <w:rPr>
          <w:rFonts w:cstheme="minorHAnsi"/>
          <w:sz w:val="24"/>
          <w:szCs w:val="24"/>
        </w:rPr>
        <w:t>s</w:t>
      </w:r>
      <w:r w:rsidR="007A6073" w:rsidRPr="003411EB">
        <w:rPr>
          <w:rFonts w:cstheme="minorHAnsi"/>
          <w:sz w:val="24"/>
          <w:szCs w:val="24"/>
        </w:rPr>
        <w:t xml:space="preserve"> Union </w:t>
      </w:r>
      <w:r w:rsidR="00F74617" w:rsidRPr="003411EB">
        <w:rPr>
          <w:rFonts w:cstheme="minorHAnsi"/>
          <w:sz w:val="24"/>
          <w:szCs w:val="24"/>
        </w:rPr>
        <w:t xml:space="preserve">(in their joint comments) </w:t>
      </w:r>
      <w:r w:rsidR="007A6073" w:rsidRPr="003411EB">
        <w:rPr>
          <w:rFonts w:cstheme="minorHAnsi"/>
          <w:sz w:val="24"/>
          <w:szCs w:val="24"/>
        </w:rPr>
        <w:t>and Travelers United and National Consumers League</w:t>
      </w:r>
      <w:r w:rsidR="00F74617" w:rsidRPr="003411EB">
        <w:rPr>
          <w:rFonts w:cstheme="minorHAnsi"/>
          <w:sz w:val="24"/>
          <w:szCs w:val="24"/>
        </w:rPr>
        <w:t xml:space="preserve"> (in their joint comments)</w:t>
      </w:r>
      <w:r w:rsidR="007A6073" w:rsidRPr="003411EB">
        <w:rPr>
          <w:rFonts w:cstheme="minorHAnsi"/>
          <w:sz w:val="24"/>
          <w:szCs w:val="24"/>
        </w:rPr>
        <w:t xml:space="preserve">, support the expansion of the reporting carrier threshold to 0.5% of </w:t>
      </w:r>
      <w:r w:rsidR="00D0745E" w:rsidRPr="003411EB">
        <w:rPr>
          <w:rFonts w:cstheme="minorHAnsi"/>
          <w:sz w:val="24"/>
          <w:szCs w:val="24"/>
        </w:rPr>
        <w:t xml:space="preserve">total </w:t>
      </w:r>
      <w:r w:rsidR="007A6073" w:rsidRPr="003411EB">
        <w:rPr>
          <w:rFonts w:cstheme="minorHAnsi"/>
          <w:sz w:val="24"/>
          <w:szCs w:val="24"/>
        </w:rPr>
        <w:t>domestic scheduled passenger revenue.  Consumer</w:t>
      </w:r>
      <w:r w:rsidR="00F74617" w:rsidRPr="003411EB">
        <w:rPr>
          <w:rFonts w:cstheme="minorHAnsi"/>
          <w:sz w:val="24"/>
          <w:szCs w:val="24"/>
        </w:rPr>
        <w:t>s</w:t>
      </w:r>
      <w:r w:rsidR="007A6073" w:rsidRPr="003411EB">
        <w:rPr>
          <w:rFonts w:cstheme="minorHAnsi"/>
          <w:sz w:val="24"/>
          <w:szCs w:val="24"/>
        </w:rPr>
        <w:t xml:space="preserve"> Union and U.S. P</w:t>
      </w:r>
      <w:r w:rsidR="00F74617" w:rsidRPr="003411EB">
        <w:rPr>
          <w:rFonts w:cstheme="minorHAnsi"/>
          <w:sz w:val="24"/>
          <w:szCs w:val="24"/>
        </w:rPr>
        <w:t>IRG</w:t>
      </w:r>
      <w:r w:rsidR="007A6073" w:rsidRPr="003411EB">
        <w:rPr>
          <w:rFonts w:cstheme="minorHAnsi"/>
          <w:sz w:val="24"/>
          <w:szCs w:val="24"/>
        </w:rPr>
        <w:t xml:space="preserve"> state that the information from newly covered carriers will be useful to consumers and regulators alike and that with current technology the compliance cost would be minimal and manageable. The</w:t>
      </w:r>
      <w:r w:rsidR="00F74617" w:rsidRPr="003411EB">
        <w:rPr>
          <w:rFonts w:cstheme="minorHAnsi"/>
          <w:sz w:val="24"/>
          <w:szCs w:val="24"/>
        </w:rPr>
        <w:t xml:space="preserve">y </w:t>
      </w:r>
      <w:r w:rsidR="007A6073" w:rsidRPr="003411EB">
        <w:rPr>
          <w:rFonts w:cstheme="minorHAnsi"/>
          <w:sz w:val="24"/>
          <w:szCs w:val="24"/>
        </w:rPr>
        <w:t xml:space="preserve">also </w:t>
      </w:r>
      <w:r w:rsidR="00F74617" w:rsidRPr="003411EB">
        <w:rPr>
          <w:rFonts w:cstheme="minorHAnsi"/>
          <w:sz w:val="24"/>
          <w:szCs w:val="24"/>
        </w:rPr>
        <w:t xml:space="preserve">comment </w:t>
      </w:r>
      <w:r w:rsidR="007A6073" w:rsidRPr="003411EB">
        <w:rPr>
          <w:rFonts w:cstheme="minorHAnsi"/>
          <w:sz w:val="24"/>
          <w:szCs w:val="24"/>
        </w:rPr>
        <w:t>that</w:t>
      </w:r>
      <w:r w:rsidR="00F74617" w:rsidRPr="003411EB">
        <w:rPr>
          <w:rFonts w:cstheme="minorHAnsi"/>
          <w:sz w:val="24"/>
          <w:szCs w:val="24"/>
        </w:rPr>
        <w:t>,</w:t>
      </w:r>
      <w:r w:rsidR="007A6073" w:rsidRPr="003411EB">
        <w:rPr>
          <w:rFonts w:cstheme="minorHAnsi"/>
          <w:sz w:val="24"/>
          <w:szCs w:val="24"/>
        </w:rPr>
        <w:t xml:space="preserve"> if feasible</w:t>
      </w:r>
      <w:r w:rsidR="00F74617" w:rsidRPr="003411EB">
        <w:rPr>
          <w:rFonts w:cstheme="minorHAnsi"/>
          <w:sz w:val="24"/>
          <w:szCs w:val="24"/>
        </w:rPr>
        <w:t>,</w:t>
      </w:r>
      <w:r w:rsidR="007A6073" w:rsidRPr="003411EB">
        <w:rPr>
          <w:rFonts w:cstheme="minorHAnsi"/>
          <w:sz w:val="24"/>
          <w:szCs w:val="24"/>
        </w:rPr>
        <w:t xml:space="preserve"> the Department should require reports from all carriers providing domestic scheduled passenger flights from all airports. Travelers United and National Consumer</w:t>
      </w:r>
      <w:r w:rsidR="00F74617" w:rsidRPr="003411EB">
        <w:rPr>
          <w:rFonts w:cstheme="minorHAnsi"/>
          <w:sz w:val="24"/>
          <w:szCs w:val="24"/>
        </w:rPr>
        <w:t>s</w:t>
      </w:r>
      <w:r w:rsidR="007A6073" w:rsidRPr="003411EB">
        <w:rPr>
          <w:rFonts w:cstheme="minorHAnsi"/>
          <w:sz w:val="24"/>
          <w:szCs w:val="24"/>
        </w:rPr>
        <w:t xml:space="preserve"> League support the expansion because it would be beneficial to consumers </w:t>
      </w:r>
      <w:r w:rsidR="00F74617" w:rsidRPr="003411EB">
        <w:rPr>
          <w:rFonts w:cstheme="minorHAnsi"/>
          <w:sz w:val="24"/>
          <w:szCs w:val="24"/>
        </w:rPr>
        <w:t xml:space="preserve">by </w:t>
      </w:r>
      <w:r w:rsidR="004B1007" w:rsidRPr="003411EB">
        <w:rPr>
          <w:rFonts w:cstheme="minorHAnsi"/>
          <w:sz w:val="24"/>
          <w:szCs w:val="24"/>
        </w:rPr>
        <w:t xml:space="preserve">including </w:t>
      </w:r>
      <w:r w:rsidR="007A6073" w:rsidRPr="003411EB">
        <w:rPr>
          <w:rFonts w:cstheme="minorHAnsi"/>
          <w:sz w:val="24"/>
          <w:szCs w:val="24"/>
        </w:rPr>
        <w:t xml:space="preserve">airlines such as Spirit and Allegiant in the </w:t>
      </w:r>
      <w:r w:rsidR="004B1007" w:rsidRPr="003411EB">
        <w:rPr>
          <w:rFonts w:cstheme="minorHAnsi"/>
          <w:sz w:val="24"/>
          <w:szCs w:val="24"/>
        </w:rPr>
        <w:t>Department’s</w:t>
      </w:r>
      <w:r w:rsidR="00FC4666" w:rsidRPr="003411EB">
        <w:rPr>
          <w:rFonts w:cstheme="minorHAnsi"/>
          <w:sz w:val="24"/>
          <w:szCs w:val="24"/>
        </w:rPr>
        <w:t xml:space="preserve"> </w:t>
      </w:r>
      <w:r w:rsidR="007A6073" w:rsidRPr="003411EB">
        <w:rPr>
          <w:rFonts w:cstheme="minorHAnsi"/>
          <w:sz w:val="24"/>
          <w:szCs w:val="24"/>
        </w:rPr>
        <w:t>Air Travel Consumer Report (ATCR) and it would enhance transparency and accountability of airline per</w:t>
      </w:r>
      <w:r w:rsidR="005C236A" w:rsidRPr="003411EB">
        <w:rPr>
          <w:rFonts w:cstheme="minorHAnsi"/>
          <w:sz w:val="24"/>
          <w:szCs w:val="24"/>
        </w:rPr>
        <w:t>formance for consumers.  Flyersr</w:t>
      </w:r>
      <w:r w:rsidR="007A6073" w:rsidRPr="003411EB">
        <w:rPr>
          <w:rFonts w:cstheme="minorHAnsi"/>
          <w:sz w:val="24"/>
          <w:szCs w:val="24"/>
        </w:rPr>
        <w:t>ights.</w:t>
      </w:r>
      <w:r w:rsidR="005C236A" w:rsidRPr="003411EB">
        <w:rPr>
          <w:rFonts w:cstheme="minorHAnsi"/>
          <w:sz w:val="24"/>
          <w:szCs w:val="24"/>
        </w:rPr>
        <w:t>org</w:t>
      </w:r>
      <w:r w:rsidR="007A6073" w:rsidRPr="003411EB">
        <w:rPr>
          <w:rFonts w:cstheme="minorHAnsi"/>
          <w:sz w:val="24"/>
          <w:szCs w:val="24"/>
        </w:rPr>
        <w:t xml:space="preserve"> recommends that the Department should require all carriers with over $100 million in revenue to file reports and that the reports should cover reporting carriers’ flights to all airports.  </w:t>
      </w:r>
      <w:r w:rsidR="007A6073" w:rsidRPr="003411EB">
        <w:rPr>
          <w:rFonts w:cstheme="minorHAnsi"/>
          <w:sz w:val="24"/>
          <w:szCs w:val="24"/>
        </w:rPr>
        <w:lastRenderedPageBreak/>
        <w:t>Flyersrights.</w:t>
      </w:r>
      <w:r w:rsidR="005C236A" w:rsidRPr="003411EB">
        <w:rPr>
          <w:rFonts w:cstheme="minorHAnsi"/>
          <w:sz w:val="24"/>
          <w:szCs w:val="24"/>
        </w:rPr>
        <w:t>org</w:t>
      </w:r>
      <w:r w:rsidR="007A6073" w:rsidRPr="003411EB">
        <w:rPr>
          <w:rFonts w:cstheme="minorHAnsi"/>
          <w:sz w:val="24"/>
          <w:szCs w:val="24"/>
        </w:rPr>
        <w:t xml:space="preserve"> also states that </w:t>
      </w:r>
      <w:r w:rsidR="004B1007" w:rsidRPr="003411EB">
        <w:rPr>
          <w:rFonts w:cstheme="minorHAnsi"/>
          <w:sz w:val="24"/>
          <w:szCs w:val="24"/>
        </w:rPr>
        <w:t xml:space="preserve">flight </w:t>
      </w:r>
      <w:r w:rsidR="007A6073" w:rsidRPr="003411EB">
        <w:rPr>
          <w:rFonts w:cstheme="minorHAnsi"/>
          <w:sz w:val="24"/>
          <w:szCs w:val="24"/>
        </w:rPr>
        <w:t xml:space="preserve">cancellations that often cause significant delays to passengers should not be statistically reported as zero delay as </w:t>
      </w:r>
      <w:r w:rsidR="00D0745E" w:rsidRPr="003411EB">
        <w:rPr>
          <w:rFonts w:cstheme="minorHAnsi"/>
          <w:sz w:val="24"/>
          <w:szCs w:val="24"/>
        </w:rPr>
        <w:t xml:space="preserve">the organization states </w:t>
      </w:r>
      <w:r w:rsidR="007A6073" w:rsidRPr="003411EB">
        <w:rPr>
          <w:rFonts w:cstheme="minorHAnsi"/>
          <w:sz w:val="24"/>
          <w:szCs w:val="24"/>
        </w:rPr>
        <w:t xml:space="preserve">they are under the </w:t>
      </w:r>
      <w:r w:rsidR="005E4461" w:rsidRPr="003411EB">
        <w:rPr>
          <w:rFonts w:cstheme="minorHAnsi"/>
          <w:sz w:val="24"/>
          <w:szCs w:val="24"/>
        </w:rPr>
        <w:t xml:space="preserve">existing </w:t>
      </w:r>
      <w:r w:rsidR="007A6073" w:rsidRPr="003411EB">
        <w:rPr>
          <w:rFonts w:cstheme="minorHAnsi"/>
          <w:sz w:val="24"/>
          <w:szCs w:val="24"/>
        </w:rPr>
        <w:t xml:space="preserve">reporting requirements.  </w:t>
      </w:r>
    </w:p>
    <w:p w:rsidR="009B1AED" w:rsidRPr="003411EB" w:rsidRDefault="009B1AED" w:rsidP="00B2025D">
      <w:pPr>
        <w:spacing w:after="0"/>
        <w:ind w:firstLine="720"/>
        <w:rPr>
          <w:rFonts w:cstheme="minorHAnsi"/>
          <w:sz w:val="24"/>
          <w:szCs w:val="24"/>
        </w:rPr>
      </w:pPr>
      <w:r w:rsidRPr="003411EB">
        <w:rPr>
          <w:rFonts w:cstheme="minorHAnsi"/>
          <w:sz w:val="24"/>
          <w:szCs w:val="24"/>
        </w:rPr>
        <w:t xml:space="preserve">Among the comments submitted by airlines and airline associations, </w:t>
      </w:r>
      <w:r w:rsidR="00D0745E" w:rsidRPr="003411EB">
        <w:rPr>
          <w:rFonts w:cstheme="minorHAnsi"/>
          <w:sz w:val="24"/>
          <w:szCs w:val="24"/>
        </w:rPr>
        <w:t>Airlines for America (</w:t>
      </w:r>
      <w:r w:rsidRPr="003411EB">
        <w:rPr>
          <w:rFonts w:cstheme="minorHAnsi"/>
          <w:sz w:val="24"/>
          <w:szCs w:val="24"/>
        </w:rPr>
        <w:t>A4A</w:t>
      </w:r>
      <w:r w:rsidR="00D0745E" w:rsidRPr="003411EB">
        <w:rPr>
          <w:rFonts w:cstheme="minorHAnsi"/>
          <w:sz w:val="24"/>
          <w:szCs w:val="24"/>
        </w:rPr>
        <w:t>)</w:t>
      </w:r>
      <w:r w:rsidRPr="003411EB">
        <w:rPr>
          <w:rFonts w:cstheme="minorHAnsi"/>
          <w:sz w:val="24"/>
          <w:szCs w:val="24"/>
        </w:rPr>
        <w:t xml:space="preserve">, </w:t>
      </w:r>
      <w:r w:rsidR="00A76A8E" w:rsidRPr="003411EB">
        <w:rPr>
          <w:rFonts w:cstheme="minorHAnsi"/>
          <w:sz w:val="24"/>
          <w:szCs w:val="24"/>
        </w:rPr>
        <w:t xml:space="preserve">Hyannis </w:t>
      </w:r>
      <w:r w:rsidRPr="003411EB">
        <w:rPr>
          <w:rFonts w:cstheme="minorHAnsi"/>
          <w:sz w:val="24"/>
          <w:szCs w:val="24"/>
        </w:rPr>
        <w:t>Air Service dba Cape Air</w:t>
      </w:r>
      <w:r w:rsidR="00D50405">
        <w:rPr>
          <w:rFonts w:cstheme="minorHAnsi"/>
          <w:sz w:val="24"/>
          <w:szCs w:val="24"/>
        </w:rPr>
        <w:t xml:space="preserve"> (Cape Air)</w:t>
      </w:r>
      <w:r w:rsidRPr="003411EB">
        <w:rPr>
          <w:rFonts w:cstheme="minorHAnsi"/>
          <w:sz w:val="24"/>
          <w:szCs w:val="24"/>
        </w:rPr>
        <w:t>, JetBlue Airways, Frontier Airlines, and Southwest Airlines in general support the proposal</w:t>
      </w:r>
      <w:r w:rsidR="00A76A8E" w:rsidRPr="003411EB">
        <w:rPr>
          <w:rFonts w:cstheme="minorHAnsi"/>
          <w:sz w:val="24"/>
          <w:szCs w:val="24"/>
        </w:rPr>
        <w:t xml:space="preserve"> to expand</w:t>
      </w:r>
      <w:r w:rsidRPr="003411EB">
        <w:rPr>
          <w:rFonts w:cstheme="minorHAnsi"/>
          <w:sz w:val="24"/>
          <w:szCs w:val="24"/>
        </w:rPr>
        <w:t xml:space="preserve"> the reporting carrier pool.  A4A state</w:t>
      </w:r>
      <w:r w:rsidR="00F74617" w:rsidRPr="003411EB">
        <w:rPr>
          <w:rFonts w:cstheme="minorHAnsi"/>
          <w:sz w:val="24"/>
          <w:szCs w:val="24"/>
        </w:rPr>
        <w:t>s</w:t>
      </w:r>
      <w:r w:rsidRPr="003411EB">
        <w:rPr>
          <w:rFonts w:cstheme="minorHAnsi"/>
          <w:sz w:val="24"/>
          <w:szCs w:val="24"/>
        </w:rPr>
        <w:t xml:space="preserve"> that the Department should require all carriers providing domestic scheduled service to file reports because it would increase the total amount of information available to the public and any carrier that has the </w:t>
      </w:r>
      <w:r w:rsidR="00A76A8E" w:rsidRPr="003411EB">
        <w:rPr>
          <w:rFonts w:cstheme="minorHAnsi"/>
          <w:sz w:val="24"/>
          <w:szCs w:val="24"/>
        </w:rPr>
        <w:t xml:space="preserve">resources </w:t>
      </w:r>
      <w:r w:rsidRPr="003411EB">
        <w:rPr>
          <w:rFonts w:cstheme="minorHAnsi"/>
          <w:sz w:val="24"/>
          <w:szCs w:val="24"/>
        </w:rPr>
        <w:t xml:space="preserve">to obtain an operating certificate and to offer scheduled service should not find it overly burdensome to report </w:t>
      </w:r>
      <w:r w:rsidR="005656D7" w:rsidRPr="003411EB">
        <w:rPr>
          <w:rFonts w:cstheme="minorHAnsi"/>
          <w:sz w:val="24"/>
          <w:szCs w:val="24"/>
        </w:rPr>
        <w:t>to the Department</w:t>
      </w:r>
      <w:r w:rsidRPr="003411EB">
        <w:rPr>
          <w:rFonts w:cstheme="minorHAnsi"/>
          <w:sz w:val="24"/>
          <w:szCs w:val="24"/>
        </w:rPr>
        <w:t xml:space="preserve"> basic information about its operations. A4A also supports eliminating “reportable” flights and simply mandating that reporting carriers report on all flights.  Cape Air supports the expansion to 0.5% but does not believe a threshold beyond that level would provide substantial benefit to the public in comparison to the costs because expanding beyond the 0.5% threshold would create significant burden to small businesses. Frontier Airlines supports the expansion as the performance data are important for consumer</w:t>
      </w:r>
      <w:r w:rsidR="00417F8F" w:rsidRPr="003411EB">
        <w:rPr>
          <w:rFonts w:cstheme="minorHAnsi"/>
          <w:sz w:val="24"/>
          <w:szCs w:val="24"/>
        </w:rPr>
        <w:t>s</w:t>
      </w:r>
      <w:r w:rsidRPr="003411EB">
        <w:rPr>
          <w:rFonts w:cstheme="minorHAnsi"/>
          <w:sz w:val="24"/>
          <w:szCs w:val="24"/>
        </w:rPr>
        <w:t xml:space="preserve"> to compare carriers.  Frontier points out that </w:t>
      </w:r>
      <w:r w:rsidR="005E4461" w:rsidRPr="003411EB">
        <w:rPr>
          <w:rFonts w:cstheme="minorHAnsi"/>
          <w:sz w:val="24"/>
          <w:szCs w:val="24"/>
        </w:rPr>
        <w:t xml:space="preserve">under the existing reporting carrier threshold, Frontier </w:t>
      </w:r>
      <w:r w:rsidRPr="003411EB">
        <w:rPr>
          <w:rFonts w:cstheme="minorHAnsi"/>
          <w:sz w:val="24"/>
          <w:szCs w:val="24"/>
        </w:rPr>
        <w:t xml:space="preserve">is a reporting carrier but its competitors such as Spirit </w:t>
      </w:r>
      <w:r w:rsidR="00572650" w:rsidRPr="003411EB">
        <w:rPr>
          <w:rFonts w:cstheme="minorHAnsi"/>
          <w:sz w:val="24"/>
          <w:szCs w:val="24"/>
        </w:rPr>
        <w:t xml:space="preserve">Airlines </w:t>
      </w:r>
      <w:r w:rsidRPr="003411EB">
        <w:rPr>
          <w:rFonts w:cstheme="minorHAnsi"/>
          <w:sz w:val="24"/>
          <w:szCs w:val="24"/>
        </w:rPr>
        <w:t>and Allegiant</w:t>
      </w:r>
      <w:r w:rsidR="00572650" w:rsidRPr="003411EB">
        <w:rPr>
          <w:rFonts w:cstheme="minorHAnsi"/>
          <w:sz w:val="24"/>
          <w:szCs w:val="24"/>
        </w:rPr>
        <w:t xml:space="preserve"> Air</w:t>
      </w:r>
      <w:r w:rsidRPr="003411EB">
        <w:rPr>
          <w:rFonts w:cstheme="minorHAnsi"/>
          <w:sz w:val="24"/>
          <w:szCs w:val="24"/>
        </w:rPr>
        <w:t xml:space="preserve"> are not reporting carriers.</w:t>
      </w:r>
      <w:r w:rsidR="00572650" w:rsidRPr="003411EB">
        <w:rPr>
          <w:rStyle w:val="FootnoteReference"/>
          <w:rFonts w:cstheme="minorHAnsi"/>
          <w:sz w:val="24"/>
          <w:szCs w:val="24"/>
        </w:rPr>
        <w:footnoteReference w:id="2"/>
      </w:r>
      <w:r w:rsidRPr="003411EB">
        <w:rPr>
          <w:rFonts w:cstheme="minorHAnsi"/>
          <w:sz w:val="24"/>
          <w:szCs w:val="24"/>
        </w:rPr>
        <w:t xml:space="preserve">  JetBlue Airways supports including all carriers providing domestic scheduled passenger service in the universe of reporting carriers to increase transparency and available information to consumers. Southwest Airlines </w:t>
      </w:r>
      <w:r w:rsidR="005E4461" w:rsidRPr="003411EB">
        <w:rPr>
          <w:rFonts w:cstheme="minorHAnsi"/>
          <w:sz w:val="24"/>
          <w:szCs w:val="24"/>
        </w:rPr>
        <w:t xml:space="preserve">also supports the expansion, </w:t>
      </w:r>
      <w:r w:rsidR="00A76A8E" w:rsidRPr="003411EB">
        <w:rPr>
          <w:rFonts w:cstheme="minorHAnsi"/>
          <w:sz w:val="24"/>
          <w:szCs w:val="24"/>
        </w:rPr>
        <w:t xml:space="preserve">stating </w:t>
      </w:r>
      <w:r w:rsidRPr="003411EB">
        <w:rPr>
          <w:rFonts w:cstheme="minorHAnsi"/>
          <w:sz w:val="24"/>
          <w:szCs w:val="24"/>
        </w:rPr>
        <w:t xml:space="preserve">that </w:t>
      </w:r>
      <w:r w:rsidR="005E4461" w:rsidRPr="003411EB">
        <w:rPr>
          <w:rFonts w:cstheme="minorHAnsi"/>
          <w:sz w:val="24"/>
          <w:szCs w:val="24"/>
        </w:rPr>
        <w:t xml:space="preserve">today all carriers collect data and track on-time performance as a </w:t>
      </w:r>
      <w:r w:rsidR="005E4461" w:rsidRPr="003411EB">
        <w:rPr>
          <w:rFonts w:cstheme="minorHAnsi"/>
          <w:sz w:val="24"/>
          <w:szCs w:val="24"/>
        </w:rPr>
        <w:lastRenderedPageBreak/>
        <w:t xml:space="preserve">matter of business necessity and </w:t>
      </w:r>
      <w:r w:rsidRPr="003411EB">
        <w:rPr>
          <w:rFonts w:cstheme="minorHAnsi"/>
          <w:sz w:val="24"/>
          <w:szCs w:val="24"/>
        </w:rPr>
        <w:t xml:space="preserve">the performance indicators </w:t>
      </w:r>
      <w:r w:rsidR="005E4461" w:rsidRPr="003411EB">
        <w:rPr>
          <w:rFonts w:cstheme="minorHAnsi"/>
          <w:sz w:val="24"/>
          <w:szCs w:val="24"/>
        </w:rPr>
        <w:t xml:space="preserve">that are </w:t>
      </w:r>
      <w:r w:rsidRPr="003411EB">
        <w:rPr>
          <w:rFonts w:cstheme="minorHAnsi"/>
          <w:sz w:val="24"/>
          <w:szCs w:val="24"/>
        </w:rPr>
        <w:t xml:space="preserve">reported to the Department affect passengers without regard to the size of the carrier. </w:t>
      </w:r>
    </w:p>
    <w:p w:rsidR="009B1AED" w:rsidRPr="003411EB" w:rsidRDefault="009B1AED" w:rsidP="00B2025D">
      <w:pPr>
        <w:spacing w:after="0"/>
        <w:ind w:firstLine="720"/>
        <w:rPr>
          <w:rFonts w:cstheme="minorHAnsi"/>
          <w:sz w:val="24"/>
          <w:szCs w:val="24"/>
        </w:rPr>
      </w:pPr>
      <w:r w:rsidRPr="003411EB">
        <w:rPr>
          <w:rFonts w:cstheme="minorHAnsi"/>
          <w:sz w:val="24"/>
          <w:szCs w:val="24"/>
        </w:rPr>
        <w:t xml:space="preserve">In opposition </w:t>
      </w:r>
      <w:r w:rsidR="00A76A8E" w:rsidRPr="003411EB">
        <w:rPr>
          <w:rFonts w:cstheme="minorHAnsi"/>
          <w:sz w:val="24"/>
          <w:szCs w:val="24"/>
        </w:rPr>
        <w:t xml:space="preserve">to </w:t>
      </w:r>
      <w:r w:rsidRPr="003411EB">
        <w:rPr>
          <w:rFonts w:cstheme="minorHAnsi"/>
          <w:sz w:val="24"/>
          <w:szCs w:val="24"/>
        </w:rPr>
        <w:t xml:space="preserve">the proposed expansion, </w:t>
      </w:r>
      <w:r w:rsidR="006F7491" w:rsidRPr="003411EB">
        <w:rPr>
          <w:rFonts w:cstheme="minorHAnsi"/>
          <w:sz w:val="24"/>
          <w:szCs w:val="24"/>
        </w:rPr>
        <w:t>Republic Airways Holdings Inc.</w:t>
      </w:r>
      <w:r w:rsidR="00A76A8E" w:rsidRPr="003411EB">
        <w:rPr>
          <w:rFonts w:cstheme="minorHAnsi"/>
          <w:sz w:val="24"/>
          <w:szCs w:val="24"/>
        </w:rPr>
        <w:t xml:space="preserve"> and its subsidiaries</w:t>
      </w:r>
      <w:r w:rsidR="006F7491" w:rsidRPr="003411EB">
        <w:rPr>
          <w:rFonts w:cstheme="minorHAnsi"/>
          <w:sz w:val="24"/>
          <w:szCs w:val="24"/>
        </w:rPr>
        <w:t xml:space="preserve">, </w:t>
      </w:r>
      <w:r w:rsidRPr="003411EB">
        <w:rPr>
          <w:rFonts w:cstheme="minorHAnsi"/>
          <w:sz w:val="24"/>
          <w:szCs w:val="24"/>
        </w:rPr>
        <w:t>Republic Airlines, Chautauqua Airlines, and Shuttle America (herein collectively “Republic”</w:t>
      </w:r>
      <w:r w:rsidR="006F7491" w:rsidRPr="003411EB">
        <w:rPr>
          <w:rFonts w:cstheme="minorHAnsi"/>
          <w:sz w:val="24"/>
          <w:szCs w:val="24"/>
        </w:rPr>
        <w:t>)</w:t>
      </w:r>
      <w:r w:rsidRPr="003411EB">
        <w:rPr>
          <w:rFonts w:cstheme="minorHAnsi"/>
          <w:sz w:val="24"/>
          <w:szCs w:val="24"/>
        </w:rPr>
        <w:t xml:space="preserve"> jointly filed comments asserting that the reporting requirements should not be extended to regional carriers that do not market flights and handle customer service under a “fee for service/capacity purchase agreements” or “CPAs” as CPA carriers do not have information such as baggage handling or oversales.  Republic further states that requiring CPA carriers to report data that mainline </w:t>
      </w:r>
      <w:r w:rsidR="00A76A8E" w:rsidRPr="003411EB">
        <w:rPr>
          <w:rFonts w:cstheme="minorHAnsi"/>
          <w:sz w:val="24"/>
          <w:szCs w:val="24"/>
        </w:rPr>
        <w:t xml:space="preserve">carriers </w:t>
      </w:r>
      <w:r w:rsidRPr="003411EB">
        <w:rPr>
          <w:rFonts w:cstheme="minorHAnsi"/>
          <w:sz w:val="24"/>
          <w:szCs w:val="24"/>
        </w:rPr>
        <w:t xml:space="preserve">are already reporting would be duplicative, imposing costs </w:t>
      </w:r>
      <w:r w:rsidR="00975AB0" w:rsidRPr="003411EB">
        <w:rPr>
          <w:rFonts w:cstheme="minorHAnsi"/>
          <w:sz w:val="24"/>
          <w:szCs w:val="24"/>
        </w:rPr>
        <w:t xml:space="preserve">on </w:t>
      </w:r>
      <w:r w:rsidRPr="003411EB">
        <w:rPr>
          <w:rFonts w:cstheme="minorHAnsi"/>
          <w:sz w:val="24"/>
          <w:szCs w:val="24"/>
        </w:rPr>
        <w:t xml:space="preserve">CPA carriers and increasing potential consumer confusion with no </w:t>
      </w:r>
      <w:r w:rsidR="00A76A8E" w:rsidRPr="003411EB">
        <w:rPr>
          <w:rFonts w:cstheme="minorHAnsi"/>
          <w:sz w:val="24"/>
          <w:szCs w:val="24"/>
        </w:rPr>
        <w:t xml:space="preserve">corresponding </w:t>
      </w:r>
      <w:r w:rsidRPr="003411EB">
        <w:rPr>
          <w:rFonts w:cstheme="minorHAnsi"/>
          <w:sz w:val="24"/>
          <w:szCs w:val="24"/>
        </w:rPr>
        <w:t>regulatory benefits.  A</w:t>
      </w:r>
      <w:r w:rsidR="005E4461" w:rsidRPr="003411EB">
        <w:rPr>
          <w:rFonts w:cstheme="minorHAnsi"/>
          <w:sz w:val="24"/>
          <w:szCs w:val="24"/>
        </w:rPr>
        <w:t>s an a</w:t>
      </w:r>
      <w:r w:rsidRPr="003411EB">
        <w:rPr>
          <w:rFonts w:cstheme="minorHAnsi"/>
          <w:sz w:val="24"/>
          <w:szCs w:val="24"/>
        </w:rPr>
        <w:t>lternative, Republic suggests that if the Department requires the CPA carriers to file</w:t>
      </w:r>
      <w:r w:rsidR="00A76A8E" w:rsidRPr="003411EB">
        <w:rPr>
          <w:rFonts w:cstheme="minorHAnsi"/>
          <w:sz w:val="24"/>
          <w:szCs w:val="24"/>
        </w:rPr>
        <w:t xml:space="preserve"> reports</w:t>
      </w:r>
      <w:r w:rsidRPr="003411EB">
        <w:rPr>
          <w:rFonts w:cstheme="minorHAnsi"/>
          <w:sz w:val="24"/>
          <w:szCs w:val="24"/>
        </w:rPr>
        <w:t>, it should require the mainline carriers to</w:t>
      </w:r>
      <w:r w:rsidR="005E4461" w:rsidRPr="003411EB">
        <w:rPr>
          <w:rFonts w:cstheme="minorHAnsi"/>
          <w:sz w:val="24"/>
          <w:szCs w:val="24"/>
        </w:rPr>
        <w:t xml:space="preserve"> provide certain data</w:t>
      </w:r>
      <w:r w:rsidRPr="003411EB">
        <w:rPr>
          <w:rFonts w:cstheme="minorHAnsi"/>
          <w:sz w:val="24"/>
          <w:szCs w:val="24"/>
        </w:rPr>
        <w:t xml:space="preserve"> to CPA carriers.  Regarding the cost and benefit aspect of the proposal, Republic states that the proposal will impose new technology and person</w:t>
      </w:r>
      <w:r w:rsidR="005E4461" w:rsidRPr="003411EB">
        <w:rPr>
          <w:rFonts w:cstheme="minorHAnsi"/>
          <w:sz w:val="24"/>
          <w:szCs w:val="24"/>
        </w:rPr>
        <w:t xml:space="preserve">nel </w:t>
      </w:r>
      <w:r w:rsidRPr="003411EB">
        <w:rPr>
          <w:rFonts w:cstheme="minorHAnsi"/>
          <w:sz w:val="24"/>
          <w:szCs w:val="24"/>
        </w:rPr>
        <w:t xml:space="preserve">costs </w:t>
      </w:r>
      <w:r w:rsidR="005E4461" w:rsidRPr="003411EB">
        <w:rPr>
          <w:rFonts w:cstheme="minorHAnsi"/>
          <w:sz w:val="24"/>
          <w:szCs w:val="24"/>
        </w:rPr>
        <w:t xml:space="preserve">and notes that </w:t>
      </w:r>
      <w:r w:rsidR="00A76A8E" w:rsidRPr="003411EB">
        <w:rPr>
          <w:rFonts w:cstheme="minorHAnsi"/>
          <w:sz w:val="24"/>
          <w:szCs w:val="24"/>
        </w:rPr>
        <w:t xml:space="preserve">the </w:t>
      </w:r>
      <w:r w:rsidR="005E4461" w:rsidRPr="003411EB">
        <w:rPr>
          <w:rFonts w:cstheme="minorHAnsi"/>
          <w:sz w:val="24"/>
          <w:szCs w:val="24"/>
        </w:rPr>
        <w:t xml:space="preserve">regulatory evaluation accompanying the </w:t>
      </w:r>
      <w:r w:rsidRPr="003411EB">
        <w:rPr>
          <w:rFonts w:cstheme="minorHAnsi"/>
          <w:sz w:val="24"/>
          <w:szCs w:val="24"/>
        </w:rPr>
        <w:t>NPRM concedes that the monetized cost of the two reporting-related proposals would far exceed their monetized benefits.  With respect to the time needed by new</w:t>
      </w:r>
      <w:r w:rsidR="005E4461" w:rsidRPr="003411EB">
        <w:rPr>
          <w:rFonts w:cstheme="minorHAnsi"/>
          <w:sz w:val="24"/>
          <w:szCs w:val="24"/>
        </w:rPr>
        <w:t>ly</w:t>
      </w:r>
      <w:r w:rsidRPr="003411EB">
        <w:rPr>
          <w:rFonts w:cstheme="minorHAnsi"/>
          <w:sz w:val="24"/>
          <w:szCs w:val="24"/>
        </w:rPr>
        <w:t xml:space="preserve"> reporting carrier</w:t>
      </w:r>
      <w:r w:rsidR="005E4461" w:rsidRPr="003411EB">
        <w:rPr>
          <w:rFonts w:cstheme="minorHAnsi"/>
          <w:sz w:val="24"/>
          <w:szCs w:val="24"/>
        </w:rPr>
        <w:t>s</w:t>
      </w:r>
      <w:r w:rsidRPr="003411EB">
        <w:rPr>
          <w:rFonts w:cstheme="minorHAnsi"/>
          <w:sz w:val="24"/>
          <w:szCs w:val="24"/>
        </w:rPr>
        <w:t xml:space="preserve"> to prepare for filing the first report, Republic states that the Department should provide at least 18 months lead time so carriers have sufficient time to develop, test, and implement the reporting system.  Allegiant Air opposes the expansion of reportable flights to cover smaller airports. Allegiant states that the expansion of reportable flights beyond large hub airports does not satisfy cost-benefit analysis given the small number of passengers utilizing these airports, and it would place </w:t>
      </w:r>
      <w:r w:rsidR="00A76A8E" w:rsidRPr="003411EB">
        <w:rPr>
          <w:rFonts w:cstheme="minorHAnsi"/>
          <w:sz w:val="24"/>
          <w:szCs w:val="24"/>
        </w:rPr>
        <w:t xml:space="preserve">a </w:t>
      </w:r>
      <w:r w:rsidRPr="003411EB">
        <w:rPr>
          <w:rFonts w:cstheme="minorHAnsi"/>
          <w:sz w:val="24"/>
          <w:szCs w:val="24"/>
        </w:rPr>
        <w:t xml:space="preserve">burden on small carriers serving these markets, and ultimately result in higher prices for consumers.  American Airlines, Delta Air Lines, and United </w:t>
      </w:r>
      <w:r w:rsidRPr="003411EB">
        <w:rPr>
          <w:rFonts w:cstheme="minorHAnsi"/>
          <w:sz w:val="24"/>
          <w:szCs w:val="24"/>
        </w:rPr>
        <w:lastRenderedPageBreak/>
        <w:t xml:space="preserve">Airlines submitted joint </w:t>
      </w:r>
      <w:r w:rsidR="00F629D2" w:rsidRPr="003411EB">
        <w:rPr>
          <w:rFonts w:cstheme="minorHAnsi"/>
          <w:sz w:val="24"/>
          <w:szCs w:val="24"/>
        </w:rPr>
        <w:t xml:space="preserve">comments </w:t>
      </w:r>
      <w:r w:rsidRPr="003411EB">
        <w:rPr>
          <w:rFonts w:cstheme="minorHAnsi"/>
          <w:sz w:val="24"/>
          <w:szCs w:val="24"/>
        </w:rPr>
        <w:t xml:space="preserve">opposing any change in the current mishandled baggage reporting methodology.  In its separate comment, Delta Air Lines asserts that any change to the current mishandled baggage reporting rules are unjustified and misleading. </w:t>
      </w:r>
    </w:p>
    <w:p w:rsidR="008D020E" w:rsidRPr="003411EB" w:rsidRDefault="009B1AED" w:rsidP="00B2025D">
      <w:pPr>
        <w:spacing w:after="0"/>
        <w:ind w:firstLine="720"/>
        <w:rPr>
          <w:rFonts w:cstheme="minorHAnsi"/>
          <w:sz w:val="24"/>
          <w:szCs w:val="24"/>
        </w:rPr>
      </w:pPr>
      <w:r w:rsidRPr="003411EB">
        <w:rPr>
          <w:rFonts w:cstheme="minorHAnsi"/>
          <w:sz w:val="24"/>
          <w:szCs w:val="24"/>
        </w:rPr>
        <w:t xml:space="preserve">Several airport </w:t>
      </w:r>
      <w:r w:rsidR="00975AB0" w:rsidRPr="003411EB">
        <w:rPr>
          <w:rFonts w:cstheme="minorHAnsi"/>
          <w:sz w:val="24"/>
          <w:szCs w:val="24"/>
        </w:rPr>
        <w:t xml:space="preserve">associations </w:t>
      </w:r>
      <w:r w:rsidRPr="003411EB">
        <w:rPr>
          <w:rFonts w:cstheme="minorHAnsi"/>
          <w:sz w:val="24"/>
          <w:szCs w:val="24"/>
        </w:rPr>
        <w:t>also commented on this proposal</w:t>
      </w:r>
      <w:r w:rsidR="00433C8D" w:rsidRPr="003411EB">
        <w:rPr>
          <w:rFonts w:cstheme="minorHAnsi"/>
          <w:sz w:val="24"/>
          <w:szCs w:val="24"/>
        </w:rPr>
        <w:t xml:space="preserve">, all supporting the expansion of </w:t>
      </w:r>
      <w:r w:rsidR="005E4461" w:rsidRPr="003411EB">
        <w:rPr>
          <w:rFonts w:cstheme="minorHAnsi"/>
          <w:sz w:val="24"/>
          <w:szCs w:val="24"/>
        </w:rPr>
        <w:t xml:space="preserve">the </w:t>
      </w:r>
      <w:r w:rsidR="00433C8D" w:rsidRPr="003411EB">
        <w:rPr>
          <w:rFonts w:cstheme="minorHAnsi"/>
          <w:sz w:val="24"/>
          <w:szCs w:val="24"/>
        </w:rPr>
        <w:t xml:space="preserve">reporting carrier pool to </w:t>
      </w:r>
      <w:r w:rsidR="005E4461" w:rsidRPr="003411EB">
        <w:rPr>
          <w:rFonts w:cstheme="minorHAnsi"/>
          <w:sz w:val="24"/>
          <w:szCs w:val="24"/>
        </w:rPr>
        <w:t xml:space="preserve">include </w:t>
      </w:r>
      <w:r w:rsidR="00433C8D" w:rsidRPr="003411EB">
        <w:rPr>
          <w:rFonts w:cstheme="minorHAnsi"/>
          <w:sz w:val="24"/>
          <w:szCs w:val="24"/>
        </w:rPr>
        <w:t>all commercial airlines</w:t>
      </w:r>
      <w:r w:rsidRPr="003411EB">
        <w:rPr>
          <w:rFonts w:cstheme="minorHAnsi"/>
          <w:sz w:val="24"/>
          <w:szCs w:val="24"/>
        </w:rPr>
        <w:t xml:space="preserve">. </w:t>
      </w:r>
      <w:r w:rsidR="00975AB0" w:rsidRPr="003411EB">
        <w:rPr>
          <w:rFonts w:cstheme="minorHAnsi"/>
          <w:sz w:val="24"/>
          <w:szCs w:val="24"/>
        </w:rPr>
        <w:t xml:space="preserve">Airports </w:t>
      </w:r>
      <w:r w:rsidR="00F629D2" w:rsidRPr="003411EB">
        <w:rPr>
          <w:rFonts w:cstheme="minorHAnsi"/>
          <w:sz w:val="24"/>
          <w:szCs w:val="24"/>
        </w:rPr>
        <w:t xml:space="preserve">Council </w:t>
      </w:r>
      <w:r w:rsidRPr="003411EB">
        <w:rPr>
          <w:rFonts w:cstheme="minorHAnsi"/>
          <w:sz w:val="24"/>
          <w:szCs w:val="24"/>
        </w:rPr>
        <w:t>International – North America (</w:t>
      </w:r>
      <w:r w:rsidR="008D020E" w:rsidRPr="003411EB">
        <w:rPr>
          <w:rFonts w:cstheme="minorHAnsi"/>
          <w:sz w:val="24"/>
          <w:szCs w:val="24"/>
        </w:rPr>
        <w:t>ACI-NA</w:t>
      </w:r>
      <w:r w:rsidRPr="003411EB">
        <w:rPr>
          <w:rFonts w:cstheme="minorHAnsi"/>
          <w:sz w:val="24"/>
          <w:szCs w:val="24"/>
        </w:rPr>
        <w:t>)</w:t>
      </w:r>
      <w:r w:rsidR="008D020E" w:rsidRPr="003411EB">
        <w:rPr>
          <w:rFonts w:cstheme="minorHAnsi"/>
          <w:sz w:val="24"/>
          <w:szCs w:val="24"/>
        </w:rPr>
        <w:t xml:space="preserve"> </w:t>
      </w:r>
      <w:r w:rsidRPr="003411EB">
        <w:rPr>
          <w:rFonts w:cstheme="minorHAnsi"/>
          <w:sz w:val="24"/>
          <w:szCs w:val="24"/>
        </w:rPr>
        <w:t>states that the</w:t>
      </w:r>
      <w:r w:rsidR="008D020E" w:rsidRPr="003411EB">
        <w:rPr>
          <w:rFonts w:cstheme="minorHAnsi"/>
          <w:sz w:val="24"/>
          <w:szCs w:val="24"/>
        </w:rPr>
        <w:t xml:space="preserve"> information is the same to passengers no matter </w:t>
      </w:r>
      <w:r w:rsidR="00F629D2" w:rsidRPr="003411EB">
        <w:rPr>
          <w:rFonts w:cstheme="minorHAnsi"/>
          <w:sz w:val="24"/>
          <w:szCs w:val="24"/>
        </w:rPr>
        <w:t xml:space="preserve">the </w:t>
      </w:r>
      <w:r w:rsidR="008D020E" w:rsidRPr="003411EB">
        <w:rPr>
          <w:rFonts w:cstheme="minorHAnsi"/>
          <w:sz w:val="24"/>
          <w:szCs w:val="24"/>
        </w:rPr>
        <w:t xml:space="preserve">type of aircraft or the size of the </w:t>
      </w:r>
      <w:r w:rsidR="00F629D2" w:rsidRPr="003411EB">
        <w:rPr>
          <w:rFonts w:cstheme="minorHAnsi"/>
          <w:sz w:val="24"/>
          <w:szCs w:val="24"/>
        </w:rPr>
        <w:t>airline</w:t>
      </w:r>
      <w:r w:rsidR="008D020E" w:rsidRPr="003411EB">
        <w:rPr>
          <w:rFonts w:cstheme="minorHAnsi"/>
          <w:sz w:val="24"/>
          <w:szCs w:val="24"/>
        </w:rPr>
        <w:t xml:space="preserve">.  </w:t>
      </w:r>
      <w:r w:rsidRPr="003411EB">
        <w:rPr>
          <w:rFonts w:cstheme="minorHAnsi"/>
          <w:sz w:val="24"/>
          <w:szCs w:val="24"/>
        </w:rPr>
        <w:t xml:space="preserve">ACI-NA </w:t>
      </w:r>
      <w:r w:rsidR="00433C8D" w:rsidRPr="003411EB">
        <w:rPr>
          <w:rFonts w:cstheme="minorHAnsi"/>
          <w:sz w:val="24"/>
          <w:szCs w:val="24"/>
        </w:rPr>
        <w:t>justifies</w:t>
      </w:r>
      <w:r w:rsidRPr="003411EB">
        <w:rPr>
          <w:rFonts w:cstheme="minorHAnsi"/>
          <w:sz w:val="24"/>
          <w:szCs w:val="24"/>
        </w:rPr>
        <w:t xml:space="preserve"> its </w:t>
      </w:r>
      <w:r w:rsidR="00433C8D" w:rsidRPr="003411EB">
        <w:rPr>
          <w:rFonts w:cstheme="minorHAnsi"/>
          <w:sz w:val="24"/>
          <w:szCs w:val="24"/>
        </w:rPr>
        <w:t>position by</w:t>
      </w:r>
      <w:r w:rsidRPr="003411EB">
        <w:rPr>
          <w:rFonts w:cstheme="minorHAnsi"/>
          <w:sz w:val="24"/>
          <w:szCs w:val="24"/>
        </w:rPr>
        <w:t xml:space="preserve"> asserting that r</w:t>
      </w:r>
      <w:r w:rsidR="008D020E" w:rsidRPr="003411EB">
        <w:rPr>
          <w:rFonts w:cstheme="minorHAnsi"/>
          <w:sz w:val="24"/>
          <w:szCs w:val="24"/>
        </w:rPr>
        <w:t>egional airlines now provide over half of daily domestic flights, a</w:t>
      </w:r>
      <w:r w:rsidRPr="003411EB">
        <w:rPr>
          <w:rFonts w:cstheme="minorHAnsi"/>
          <w:sz w:val="24"/>
          <w:szCs w:val="24"/>
        </w:rPr>
        <w:t xml:space="preserve">nd </w:t>
      </w:r>
      <w:r w:rsidR="005E4461" w:rsidRPr="003411EB">
        <w:rPr>
          <w:rFonts w:cstheme="minorHAnsi"/>
          <w:sz w:val="24"/>
          <w:szCs w:val="24"/>
        </w:rPr>
        <w:t xml:space="preserve">serve </w:t>
      </w:r>
      <w:r w:rsidRPr="003411EB">
        <w:rPr>
          <w:rFonts w:cstheme="minorHAnsi"/>
          <w:sz w:val="24"/>
          <w:szCs w:val="24"/>
        </w:rPr>
        <w:t>70% of U.S. airports</w:t>
      </w:r>
      <w:r w:rsidR="005E4461" w:rsidRPr="003411EB">
        <w:rPr>
          <w:rFonts w:cstheme="minorHAnsi"/>
          <w:sz w:val="24"/>
          <w:szCs w:val="24"/>
        </w:rPr>
        <w:t xml:space="preserve">.  Meanwhile, according to ACI-NA, </w:t>
      </w:r>
      <w:r w:rsidRPr="003411EB">
        <w:rPr>
          <w:rFonts w:cstheme="minorHAnsi"/>
          <w:sz w:val="24"/>
          <w:szCs w:val="24"/>
        </w:rPr>
        <w:t>technological enhancements</w:t>
      </w:r>
      <w:r w:rsidR="008D020E" w:rsidRPr="003411EB">
        <w:rPr>
          <w:rFonts w:cstheme="minorHAnsi"/>
          <w:sz w:val="24"/>
          <w:szCs w:val="24"/>
        </w:rPr>
        <w:t xml:space="preserve"> in the last 25 years </w:t>
      </w:r>
      <w:r w:rsidR="005E4461" w:rsidRPr="003411EB">
        <w:rPr>
          <w:rFonts w:cstheme="minorHAnsi"/>
          <w:sz w:val="24"/>
          <w:szCs w:val="24"/>
        </w:rPr>
        <w:t xml:space="preserve">provide </w:t>
      </w:r>
      <w:r w:rsidR="008D020E" w:rsidRPr="003411EB">
        <w:rPr>
          <w:rFonts w:cstheme="minorHAnsi"/>
          <w:sz w:val="24"/>
          <w:szCs w:val="24"/>
        </w:rPr>
        <w:t>justifi</w:t>
      </w:r>
      <w:r w:rsidR="005E4461" w:rsidRPr="003411EB">
        <w:rPr>
          <w:rFonts w:cstheme="minorHAnsi"/>
          <w:sz w:val="24"/>
          <w:szCs w:val="24"/>
        </w:rPr>
        <w:t xml:space="preserve">cation </w:t>
      </w:r>
      <w:r w:rsidR="008D020E" w:rsidRPr="003411EB">
        <w:rPr>
          <w:rFonts w:cstheme="minorHAnsi"/>
          <w:sz w:val="24"/>
          <w:szCs w:val="24"/>
        </w:rPr>
        <w:t xml:space="preserve">to require all carriers to report. </w:t>
      </w:r>
      <w:r w:rsidR="005E4461" w:rsidRPr="003411EB">
        <w:rPr>
          <w:rFonts w:cstheme="minorHAnsi"/>
          <w:sz w:val="24"/>
          <w:szCs w:val="24"/>
        </w:rPr>
        <w:t xml:space="preserve">The </w:t>
      </w:r>
      <w:r w:rsidR="008D020E" w:rsidRPr="003411EB">
        <w:rPr>
          <w:rFonts w:cstheme="minorHAnsi"/>
          <w:sz w:val="24"/>
          <w:szCs w:val="24"/>
        </w:rPr>
        <w:t>American Association of Airport Executives</w:t>
      </w:r>
      <w:r w:rsidR="005E4461" w:rsidRPr="003411EB">
        <w:rPr>
          <w:rFonts w:cstheme="minorHAnsi"/>
          <w:sz w:val="24"/>
          <w:szCs w:val="24"/>
        </w:rPr>
        <w:t xml:space="preserve"> (AAAE) </w:t>
      </w:r>
      <w:r w:rsidR="00433C8D" w:rsidRPr="003411EB">
        <w:rPr>
          <w:rFonts w:cstheme="minorHAnsi"/>
          <w:sz w:val="24"/>
          <w:szCs w:val="24"/>
        </w:rPr>
        <w:t xml:space="preserve">points out that the Government Accountability Office (GAO) concludes that airlines not required to report to DOT have higher delay, cancellation, and diversion rates, and smaller communities are left out of the equation. </w:t>
      </w:r>
      <w:r w:rsidR="005E4461" w:rsidRPr="003411EB">
        <w:rPr>
          <w:rFonts w:cstheme="minorHAnsi"/>
          <w:sz w:val="24"/>
          <w:szCs w:val="24"/>
        </w:rPr>
        <w:t xml:space="preserve">Regarding </w:t>
      </w:r>
      <w:r w:rsidR="00433C8D" w:rsidRPr="003411EB">
        <w:rPr>
          <w:rFonts w:cstheme="minorHAnsi"/>
          <w:sz w:val="24"/>
          <w:szCs w:val="24"/>
        </w:rPr>
        <w:t>cost</w:t>
      </w:r>
      <w:r w:rsidR="005E4461" w:rsidRPr="003411EB">
        <w:rPr>
          <w:rFonts w:cstheme="minorHAnsi"/>
          <w:sz w:val="24"/>
          <w:szCs w:val="24"/>
        </w:rPr>
        <w:t>s</w:t>
      </w:r>
      <w:r w:rsidR="00433C8D" w:rsidRPr="003411EB">
        <w:rPr>
          <w:rFonts w:cstheme="minorHAnsi"/>
          <w:sz w:val="24"/>
          <w:szCs w:val="24"/>
        </w:rPr>
        <w:t xml:space="preserve"> and benefit</w:t>
      </w:r>
      <w:r w:rsidR="005E4461" w:rsidRPr="003411EB">
        <w:rPr>
          <w:rFonts w:cstheme="minorHAnsi"/>
          <w:sz w:val="24"/>
          <w:szCs w:val="24"/>
        </w:rPr>
        <w:t>s</w:t>
      </w:r>
      <w:r w:rsidR="00433C8D" w:rsidRPr="003411EB">
        <w:rPr>
          <w:rFonts w:cstheme="minorHAnsi"/>
          <w:sz w:val="24"/>
          <w:szCs w:val="24"/>
        </w:rPr>
        <w:t xml:space="preserve">, </w:t>
      </w:r>
      <w:r w:rsidR="005E4461" w:rsidRPr="003411EB">
        <w:rPr>
          <w:rFonts w:cstheme="minorHAnsi"/>
          <w:sz w:val="24"/>
          <w:szCs w:val="24"/>
        </w:rPr>
        <w:t xml:space="preserve">AAAE </w:t>
      </w:r>
      <w:r w:rsidR="00433C8D" w:rsidRPr="003411EB">
        <w:rPr>
          <w:rFonts w:cstheme="minorHAnsi"/>
          <w:sz w:val="24"/>
          <w:szCs w:val="24"/>
        </w:rPr>
        <w:t>states that i</w:t>
      </w:r>
      <w:r w:rsidR="008D020E" w:rsidRPr="003411EB">
        <w:rPr>
          <w:rFonts w:cstheme="minorHAnsi"/>
          <w:sz w:val="24"/>
          <w:szCs w:val="24"/>
        </w:rPr>
        <w:t xml:space="preserve">n the past paperwork was a limiting factor but modern technology now makes the process much easier and </w:t>
      </w:r>
      <w:r w:rsidR="000245B7" w:rsidRPr="003411EB">
        <w:rPr>
          <w:rFonts w:cstheme="minorHAnsi"/>
          <w:sz w:val="24"/>
          <w:szCs w:val="24"/>
        </w:rPr>
        <w:t xml:space="preserve">more </w:t>
      </w:r>
      <w:r w:rsidR="008D020E" w:rsidRPr="003411EB">
        <w:rPr>
          <w:rFonts w:cstheme="minorHAnsi"/>
          <w:sz w:val="24"/>
          <w:szCs w:val="24"/>
        </w:rPr>
        <w:t xml:space="preserve">efficient. </w:t>
      </w:r>
      <w:r w:rsidR="00433C8D" w:rsidRPr="003411EB">
        <w:rPr>
          <w:rFonts w:cstheme="minorHAnsi"/>
          <w:sz w:val="24"/>
          <w:szCs w:val="24"/>
        </w:rPr>
        <w:t xml:space="preserve"> </w:t>
      </w:r>
      <w:r w:rsidR="008D020E" w:rsidRPr="003411EB">
        <w:rPr>
          <w:rFonts w:cstheme="minorHAnsi"/>
          <w:sz w:val="24"/>
          <w:szCs w:val="24"/>
        </w:rPr>
        <w:t>California Airports Council</w:t>
      </w:r>
      <w:r w:rsidR="00433C8D" w:rsidRPr="003411EB">
        <w:rPr>
          <w:rFonts w:cstheme="minorHAnsi"/>
          <w:sz w:val="24"/>
          <w:szCs w:val="24"/>
        </w:rPr>
        <w:t xml:space="preserve"> states that w</w:t>
      </w:r>
      <w:r w:rsidR="008D020E" w:rsidRPr="003411EB">
        <w:rPr>
          <w:rFonts w:cstheme="minorHAnsi"/>
          <w:sz w:val="24"/>
          <w:szCs w:val="24"/>
        </w:rPr>
        <w:t>ith the significant growth of regional airlines at airports of all sizes, it</w:t>
      </w:r>
      <w:r w:rsidR="00DF4278" w:rsidRPr="003411EB">
        <w:rPr>
          <w:rFonts w:cstheme="minorHAnsi"/>
          <w:sz w:val="24"/>
          <w:szCs w:val="24"/>
        </w:rPr>
        <w:t xml:space="preserve"> i</w:t>
      </w:r>
      <w:r w:rsidR="008D020E" w:rsidRPr="003411EB">
        <w:rPr>
          <w:rFonts w:cstheme="minorHAnsi"/>
          <w:sz w:val="24"/>
          <w:szCs w:val="24"/>
        </w:rPr>
        <w:t>s crucial for DOT to include all carriers</w:t>
      </w:r>
      <w:r w:rsidR="006D323E" w:rsidRPr="003411EB">
        <w:rPr>
          <w:rFonts w:cstheme="minorHAnsi"/>
          <w:sz w:val="24"/>
          <w:szCs w:val="24"/>
        </w:rPr>
        <w:t>’</w:t>
      </w:r>
      <w:r w:rsidR="008D020E" w:rsidRPr="003411EB">
        <w:rPr>
          <w:rFonts w:cstheme="minorHAnsi"/>
          <w:sz w:val="24"/>
          <w:szCs w:val="24"/>
        </w:rPr>
        <w:t xml:space="preserve"> operations in consumer protection regulations and notifications. </w:t>
      </w:r>
      <w:r w:rsidR="006C64D3" w:rsidRPr="003411EB">
        <w:rPr>
          <w:rFonts w:cstheme="minorHAnsi"/>
          <w:sz w:val="24"/>
          <w:szCs w:val="24"/>
        </w:rPr>
        <w:t xml:space="preserve">San Francisco International Airport also supports the expansion of </w:t>
      </w:r>
      <w:r w:rsidR="00F629D2" w:rsidRPr="003411EB">
        <w:rPr>
          <w:rFonts w:cstheme="minorHAnsi"/>
          <w:sz w:val="24"/>
          <w:szCs w:val="24"/>
        </w:rPr>
        <w:t xml:space="preserve">the </w:t>
      </w:r>
      <w:r w:rsidR="006C64D3" w:rsidRPr="003411EB">
        <w:rPr>
          <w:rFonts w:cstheme="minorHAnsi"/>
          <w:sz w:val="24"/>
          <w:szCs w:val="24"/>
        </w:rPr>
        <w:t xml:space="preserve">reporting carrier pool to cover all commercial airlines.  It states that this expansion will improve the amount and quality of information available to passengers while encouraging open and fair competition </w:t>
      </w:r>
      <w:r w:rsidR="00F629D2" w:rsidRPr="003411EB">
        <w:rPr>
          <w:rFonts w:cstheme="minorHAnsi"/>
          <w:sz w:val="24"/>
          <w:szCs w:val="24"/>
        </w:rPr>
        <w:t xml:space="preserve">among </w:t>
      </w:r>
      <w:r w:rsidR="006C64D3" w:rsidRPr="003411EB">
        <w:rPr>
          <w:rFonts w:cstheme="minorHAnsi"/>
          <w:sz w:val="24"/>
          <w:szCs w:val="24"/>
        </w:rPr>
        <w:t xml:space="preserve">air carriers.  It also points out that </w:t>
      </w:r>
      <w:r w:rsidR="00BF3B2B" w:rsidRPr="003411EB">
        <w:rPr>
          <w:rFonts w:cstheme="minorHAnsi"/>
          <w:sz w:val="24"/>
          <w:szCs w:val="24"/>
        </w:rPr>
        <w:t>a</w:t>
      </w:r>
      <w:r w:rsidR="006C64D3" w:rsidRPr="003411EB">
        <w:rPr>
          <w:rFonts w:cstheme="minorHAnsi"/>
          <w:sz w:val="24"/>
          <w:szCs w:val="24"/>
        </w:rPr>
        <w:t xml:space="preserve">ir carriers providing scheduled commercial service in the United States in 2014 are universally equipped with technology sufficient to provide service quality data and </w:t>
      </w:r>
      <w:r w:rsidR="00F629D2" w:rsidRPr="003411EB">
        <w:rPr>
          <w:rFonts w:cstheme="minorHAnsi"/>
          <w:sz w:val="24"/>
          <w:szCs w:val="24"/>
        </w:rPr>
        <w:t xml:space="preserve">doing so </w:t>
      </w:r>
      <w:r w:rsidR="006C64D3" w:rsidRPr="003411EB">
        <w:rPr>
          <w:rFonts w:cstheme="minorHAnsi"/>
          <w:sz w:val="24"/>
          <w:szCs w:val="24"/>
        </w:rPr>
        <w:t xml:space="preserve">should not </w:t>
      </w:r>
      <w:r w:rsidR="00F629D2" w:rsidRPr="003411EB">
        <w:rPr>
          <w:rFonts w:cstheme="minorHAnsi"/>
          <w:sz w:val="24"/>
          <w:szCs w:val="24"/>
        </w:rPr>
        <w:t>create a burden</w:t>
      </w:r>
      <w:r w:rsidR="006C64D3" w:rsidRPr="003411EB">
        <w:rPr>
          <w:rFonts w:cstheme="minorHAnsi"/>
          <w:sz w:val="24"/>
          <w:szCs w:val="24"/>
        </w:rPr>
        <w:t>.</w:t>
      </w:r>
    </w:p>
    <w:p w:rsidR="00B7332D" w:rsidRPr="003411EB" w:rsidRDefault="00B7332D" w:rsidP="00B2025D">
      <w:pPr>
        <w:spacing w:after="0"/>
        <w:ind w:firstLine="720"/>
        <w:rPr>
          <w:rFonts w:cstheme="minorHAnsi"/>
          <w:sz w:val="24"/>
          <w:szCs w:val="24"/>
        </w:rPr>
      </w:pPr>
      <w:r w:rsidRPr="003411EB">
        <w:rPr>
          <w:rFonts w:cstheme="minorHAnsi"/>
          <w:sz w:val="24"/>
          <w:szCs w:val="24"/>
        </w:rPr>
        <w:lastRenderedPageBreak/>
        <w:t>Marks Systems, Inc., d/b/a masFlight</w:t>
      </w:r>
      <w:r w:rsidR="00863244">
        <w:rPr>
          <w:rFonts w:cstheme="minorHAnsi"/>
          <w:sz w:val="24"/>
          <w:szCs w:val="24"/>
        </w:rPr>
        <w:t xml:space="preserve"> (masFlight)</w:t>
      </w:r>
      <w:r w:rsidR="006D323E" w:rsidRPr="003411EB">
        <w:rPr>
          <w:rFonts w:cstheme="minorHAnsi"/>
          <w:sz w:val="24"/>
          <w:szCs w:val="24"/>
        </w:rPr>
        <w:t>,</w:t>
      </w:r>
      <w:r w:rsidRPr="003411EB">
        <w:rPr>
          <w:rFonts w:cstheme="minorHAnsi"/>
          <w:sz w:val="24"/>
          <w:szCs w:val="24"/>
        </w:rPr>
        <w:t xml:space="preserve"> an industry provider of aviation operations analysis</w:t>
      </w:r>
      <w:r w:rsidR="00863244">
        <w:rPr>
          <w:rFonts w:cstheme="minorHAnsi"/>
          <w:sz w:val="24"/>
          <w:szCs w:val="24"/>
        </w:rPr>
        <w:t xml:space="preserve">, </w:t>
      </w:r>
      <w:r w:rsidRPr="003411EB">
        <w:rPr>
          <w:rFonts w:cstheme="minorHAnsi"/>
          <w:sz w:val="24"/>
          <w:szCs w:val="24"/>
        </w:rPr>
        <w:t xml:space="preserve">recommends </w:t>
      </w:r>
      <w:r w:rsidR="00DF7038" w:rsidRPr="003411EB">
        <w:rPr>
          <w:rFonts w:cstheme="minorHAnsi"/>
          <w:sz w:val="24"/>
          <w:szCs w:val="24"/>
        </w:rPr>
        <w:t xml:space="preserve">that </w:t>
      </w:r>
      <w:r w:rsidRPr="003411EB">
        <w:rPr>
          <w:rFonts w:cstheme="minorHAnsi"/>
          <w:sz w:val="24"/>
          <w:szCs w:val="24"/>
        </w:rPr>
        <w:t xml:space="preserve">the Department adopt a 0.25 percent threshold to capture all low-fare and significant regional carriers and to ensure fairness across the industry in transparency and regulatory compliance.  </w:t>
      </w:r>
      <w:r w:rsidR="005873AE" w:rsidRPr="003411EB">
        <w:rPr>
          <w:rFonts w:cstheme="minorHAnsi"/>
          <w:sz w:val="24"/>
          <w:szCs w:val="24"/>
        </w:rPr>
        <w:t xml:space="preserve">In supporting this position, masFlight </w:t>
      </w:r>
      <w:r w:rsidR="000E52AE" w:rsidRPr="003411EB">
        <w:rPr>
          <w:rFonts w:cstheme="minorHAnsi"/>
          <w:sz w:val="24"/>
          <w:szCs w:val="24"/>
        </w:rPr>
        <w:t xml:space="preserve">provides data from 2013 demonstrating that under the 0.25 percent threshold, </w:t>
      </w:r>
      <w:r w:rsidR="00F629D2" w:rsidRPr="003411EB">
        <w:rPr>
          <w:rFonts w:cstheme="minorHAnsi"/>
          <w:sz w:val="24"/>
          <w:szCs w:val="24"/>
        </w:rPr>
        <w:t xml:space="preserve">an </w:t>
      </w:r>
      <w:r w:rsidR="000E52AE" w:rsidRPr="003411EB">
        <w:rPr>
          <w:rFonts w:cstheme="minorHAnsi"/>
          <w:sz w:val="24"/>
          <w:szCs w:val="24"/>
        </w:rPr>
        <w:t xml:space="preserve">additional five carriers would be captured compared to the proposed 0.5 percent threshold (Shuttle America, Horizon, PSA, Chautauqua, and Sun Country), </w:t>
      </w:r>
      <w:r w:rsidR="00EA7B09" w:rsidRPr="003411EB">
        <w:rPr>
          <w:rFonts w:cstheme="minorHAnsi"/>
          <w:sz w:val="24"/>
          <w:szCs w:val="24"/>
        </w:rPr>
        <w:t xml:space="preserve">leaving </w:t>
      </w:r>
      <w:r w:rsidR="000E52AE" w:rsidRPr="003411EB">
        <w:rPr>
          <w:rFonts w:cstheme="minorHAnsi"/>
          <w:sz w:val="24"/>
          <w:szCs w:val="24"/>
        </w:rPr>
        <w:t xml:space="preserve">only two carriers that are under the 0.25 percent threshold (GoJet and Compass).  MasFlight </w:t>
      </w:r>
      <w:r w:rsidR="005873AE" w:rsidRPr="003411EB">
        <w:rPr>
          <w:rFonts w:cstheme="minorHAnsi"/>
          <w:sz w:val="24"/>
          <w:szCs w:val="24"/>
        </w:rPr>
        <w:t>cites the Initial Regulatory Impact Analysis for the NPRM that estimates the initial cost for a new reporting carrier to be $33 million over a 10-year period</w:t>
      </w:r>
      <w:r w:rsidR="000C45E4">
        <w:rPr>
          <w:rFonts w:cstheme="minorHAnsi"/>
          <w:sz w:val="24"/>
          <w:szCs w:val="24"/>
        </w:rPr>
        <w:t>, and asserts that</w:t>
      </w:r>
      <w:r w:rsidR="005873AE" w:rsidRPr="003411EB">
        <w:rPr>
          <w:rFonts w:cstheme="minorHAnsi"/>
          <w:sz w:val="24"/>
          <w:szCs w:val="24"/>
        </w:rPr>
        <w:t xml:space="preserve"> this potential compliance cost would be excessive to a carrier that </w:t>
      </w:r>
      <w:r w:rsidR="00EA7B09" w:rsidRPr="003411EB">
        <w:rPr>
          <w:rFonts w:cstheme="minorHAnsi"/>
          <w:sz w:val="24"/>
          <w:szCs w:val="24"/>
        </w:rPr>
        <w:t xml:space="preserve">accounts </w:t>
      </w:r>
      <w:r w:rsidR="005873AE" w:rsidRPr="003411EB">
        <w:rPr>
          <w:rFonts w:cstheme="minorHAnsi"/>
          <w:sz w:val="24"/>
          <w:szCs w:val="24"/>
        </w:rPr>
        <w:t xml:space="preserve">for less than 0.25 percent of domestic scheduled passenger revenue.  MasFlight also suggests that the Department </w:t>
      </w:r>
      <w:r w:rsidR="00EA7B09" w:rsidRPr="003411EB">
        <w:rPr>
          <w:rFonts w:cstheme="minorHAnsi"/>
          <w:sz w:val="24"/>
          <w:szCs w:val="24"/>
        </w:rPr>
        <w:t xml:space="preserve">maintain </w:t>
      </w:r>
      <w:r w:rsidR="005873AE" w:rsidRPr="003411EB">
        <w:rPr>
          <w:rFonts w:cstheme="minorHAnsi"/>
          <w:sz w:val="24"/>
          <w:szCs w:val="24"/>
        </w:rPr>
        <w:t>its current</w:t>
      </w:r>
      <w:r w:rsidR="00EA7B09" w:rsidRPr="003411EB">
        <w:rPr>
          <w:rFonts w:cstheme="minorHAnsi"/>
          <w:sz w:val="24"/>
          <w:szCs w:val="24"/>
        </w:rPr>
        <w:t xml:space="preserve"> benchmark</w:t>
      </w:r>
      <w:r w:rsidR="005873AE" w:rsidRPr="003411EB">
        <w:rPr>
          <w:rFonts w:cstheme="minorHAnsi"/>
          <w:sz w:val="24"/>
          <w:szCs w:val="24"/>
        </w:rPr>
        <w:t xml:space="preserve"> using domestic scheduled passenger revenue instead of changing to domestic schedule</w:t>
      </w:r>
      <w:r w:rsidR="00565464" w:rsidRPr="003411EB">
        <w:rPr>
          <w:rFonts w:cstheme="minorHAnsi"/>
          <w:sz w:val="24"/>
          <w:szCs w:val="24"/>
        </w:rPr>
        <w:t>d</w:t>
      </w:r>
      <w:r w:rsidR="005873AE" w:rsidRPr="003411EB">
        <w:rPr>
          <w:rFonts w:cstheme="minorHAnsi"/>
          <w:sz w:val="24"/>
          <w:szCs w:val="24"/>
        </w:rPr>
        <w:t xml:space="preserve"> passenger </w:t>
      </w:r>
      <w:r w:rsidR="006623EE" w:rsidRPr="003411EB">
        <w:rPr>
          <w:rFonts w:cstheme="minorHAnsi"/>
          <w:sz w:val="24"/>
          <w:szCs w:val="24"/>
        </w:rPr>
        <w:t xml:space="preserve">enplanements </w:t>
      </w:r>
      <w:r w:rsidR="005873AE" w:rsidRPr="003411EB">
        <w:rPr>
          <w:rFonts w:cstheme="minorHAnsi"/>
          <w:sz w:val="24"/>
          <w:szCs w:val="24"/>
        </w:rPr>
        <w:t xml:space="preserve">to minimize compliance cost.  MasFlight </w:t>
      </w:r>
      <w:r w:rsidR="00EA7B09" w:rsidRPr="003411EB">
        <w:rPr>
          <w:rFonts w:cstheme="minorHAnsi"/>
          <w:sz w:val="24"/>
          <w:szCs w:val="24"/>
        </w:rPr>
        <w:t xml:space="preserve">supports </w:t>
      </w:r>
      <w:r w:rsidR="005873AE" w:rsidRPr="003411EB">
        <w:rPr>
          <w:rFonts w:cstheme="minorHAnsi"/>
          <w:sz w:val="24"/>
          <w:szCs w:val="24"/>
        </w:rPr>
        <w:t>expan</w:t>
      </w:r>
      <w:r w:rsidR="00863244">
        <w:rPr>
          <w:rFonts w:cstheme="minorHAnsi"/>
          <w:sz w:val="24"/>
          <w:szCs w:val="24"/>
        </w:rPr>
        <w:t>ding</w:t>
      </w:r>
      <w:r w:rsidR="005873AE" w:rsidRPr="003411EB">
        <w:rPr>
          <w:rFonts w:cstheme="minorHAnsi"/>
          <w:sz w:val="24"/>
          <w:szCs w:val="24"/>
        </w:rPr>
        <w:t xml:space="preserve"> </w:t>
      </w:r>
      <w:r w:rsidR="00863244">
        <w:rPr>
          <w:rFonts w:cstheme="minorHAnsi"/>
          <w:sz w:val="24"/>
          <w:szCs w:val="24"/>
        </w:rPr>
        <w:t xml:space="preserve">the definition </w:t>
      </w:r>
      <w:r w:rsidR="005873AE" w:rsidRPr="003411EB">
        <w:rPr>
          <w:rFonts w:cstheme="minorHAnsi"/>
          <w:sz w:val="24"/>
          <w:szCs w:val="24"/>
        </w:rPr>
        <w:t xml:space="preserve">of reportable flight to cover all U.S. airports. </w:t>
      </w:r>
    </w:p>
    <w:p w:rsidR="004E1FBD" w:rsidRPr="003411EB" w:rsidRDefault="00795E1A" w:rsidP="00B2025D">
      <w:pPr>
        <w:tabs>
          <w:tab w:val="left" w:pos="7200"/>
        </w:tabs>
        <w:spacing w:after="0"/>
        <w:ind w:firstLine="720"/>
        <w:rPr>
          <w:rFonts w:cstheme="minorHAnsi"/>
          <w:sz w:val="24"/>
          <w:szCs w:val="24"/>
        </w:rPr>
      </w:pPr>
      <w:r w:rsidRPr="003411EB">
        <w:rPr>
          <w:rFonts w:cstheme="minorHAnsi"/>
          <w:i/>
          <w:sz w:val="24"/>
          <w:szCs w:val="24"/>
        </w:rPr>
        <w:t>DOT Responses</w:t>
      </w:r>
      <w:r w:rsidRPr="003411EB">
        <w:rPr>
          <w:rFonts w:cstheme="minorHAnsi"/>
          <w:sz w:val="24"/>
          <w:szCs w:val="24"/>
        </w:rPr>
        <w:t>: Since their implementation, the reporting requirements in Part 234 (for on-time performance and mishandled baggage) and Part 250 (for oversales) have been effective tools for the Department to collect airline service and performance data</w:t>
      </w:r>
      <w:r w:rsidR="004E1FBD" w:rsidRPr="003411EB">
        <w:rPr>
          <w:rFonts w:cstheme="minorHAnsi"/>
          <w:sz w:val="24"/>
          <w:szCs w:val="24"/>
        </w:rPr>
        <w:t>.  The Department also</w:t>
      </w:r>
      <w:r w:rsidRPr="003411EB">
        <w:rPr>
          <w:rFonts w:cstheme="minorHAnsi"/>
          <w:sz w:val="24"/>
          <w:szCs w:val="24"/>
        </w:rPr>
        <w:t xml:space="preserve"> use</w:t>
      </w:r>
      <w:r w:rsidR="004E1FBD" w:rsidRPr="003411EB">
        <w:rPr>
          <w:rFonts w:cstheme="minorHAnsi"/>
          <w:sz w:val="24"/>
          <w:szCs w:val="24"/>
        </w:rPr>
        <w:t>s</w:t>
      </w:r>
      <w:r w:rsidRPr="003411EB">
        <w:rPr>
          <w:rFonts w:cstheme="minorHAnsi"/>
          <w:sz w:val="24"/>
          <w:szCs w:val="24"/>
        </w:rPr>
        <w:t xml:space="preserve"> the</w:t>
      </w:r>
      <w:r w:rsidR="000245B7" w:rsidRPr="003411EB">
        <w:rPr>
          <w:rFonts w:cstheme="minorHAnsi"/>
          <w:sz w:val="24"/>
          <w:szCs w:val="24"/>
        </w:rPr>
        <w:t xml:space="preserve"> information </w:t>
      </w:r>
      <w:r w:rsidRPr="003411EB">
        <w:rPr>
          <w:rFonts w:cstheme="minorHAnsi"/>
          <w:sz w:val="24"/>
          <w:szCs w:val="24"/>
        </w:rPr>
        <w:t>to monitor the quality of service pr</w:t>
      </w:r>
      <w:r w:rsidR="00FF681C" w:rsidRPr="003411EB">
        <w:rPr>
          <w:rFonts w:cstheme="minorHAnsi"/>
          <w:sz w:val="24"/>
          <w:szCs w:val="24"/>
        </w:rPr>
        <w:t xml:space="preserve">ovided </w:t>
      </w:r>
      <w:r w:rsidR="00EA7B09" w:rsidRPr="003411EB">
        <w:rPr>
          <w:rFonts w:cstheme="minorHAnsi"/>
          <w:sz w:val="24"/>
          <w:szCs w:val="24"/>
        </w:rPr>
        <w:t xml:space="preserve">to the flying public </w:t>
      </w:r>
      <w:r w:rsidR="00FF681C" w:rsidRPr="003411EB">
        <w:rPr>
          <w:rFonts w:cstheme="minorHAnsi"/>
          <w:sz w:val="24"/>
          <w:szCs w:val="24"/>
        </w:rPr>
        <w:t>by each reporting carrier</w:t>
      </w:r>
      <w:r w:rsidRPr="003411EB">
        <w:rPr>
          <w:rFonts w:cstheme="minorHAnsi"/>
          <w:sz w:val="24"/>
          <w:szCs w:val="24"/>
        </w:rPr>
        <w:t xml:space="preserve"> and to </w:t>
      </w:r>
      <w:r w:rsidR="006623EE" w:rsidRPr="003411EB">
        <w:rPr>
          <w:rFonts w:cstheme="minorHAnsi"/>
          <w:sz w:val="24"/>
          <w:szCs w:val="24"/>
        </w:rPr>
        <w:t xml:space="preserve">furnish </w:t>
      </w:r>
      <w:r w:rsidR="000245B7" w:rsidRPr="003411EB">
        <w:rPr>
          <w:rFonts w:cstheme="minorHAnsi"/>
          <w:sz w:val="24"/>
          <w:szCs w:val="24"/>
        </w:rPr>
        <w:t xml:space="preserve">the </w:t>
      </w:r>
      <w:r w:rsidRPr="003411EB">
        <w:rPr>
          <w:rFonts w:cstheme="minorHAnsi"/>
          <w:sz w:val="24"/>
          <w:szCs w:val="24"/>
        </w:rPr>
        <w:t>information to consumers</w:t>
      </w:r>
      <w:r w:rsidR="000245B7" w:rsidRPr="003411EB">
        <w:rPr>
          <w:rFonts w:cstheme="minorHAnsi"/>
          <w:sz w:val="24"/>
          <w:szCs w:val="24"/>
        </w:rPr>
        <w:t xml:space="preserve"> via the A</w:t>
      </w:r>
      <w:r w:rsidR="004E1FBD" w:rsidRPr="003411EB">
        <w:rPr>
          <w:rFonts w:cstheme="minorHAnsi"/>
          <w:sz w:val="24"/>
          <w:szCs w:val="24"/>
        </w:rPr>
        <w:t xml:space="preserve">ir </w:t>
      </w:r>
      <w:r w:rsidR="000245B7" w:rsidRPr="003411EB">
        <w:rPr>
          <w:rFonts w:cstheme="minorHAnsi"/>
          <w:sz w:val="24"/>
          <w:szCs w:val="24"/>
        </w:rPr>
        <w:t>T</w:t>
      </w:r>
      <w:r w:rsidR="004E1FBD" w:rsidRPr="003411EB">
        <w:rPr>
          <w:rFonts w:cstheme="minorHAnsi"/>
          <w:sz w:val="24"/>
          <w:szCs w:val="24"/>
        </w:rPr>
        <w:t xml:space="preserve">ravel </w:t>
      </w:r>
      <w:r w:rsidR="000245B7" w:rsidRPr="003411EB">
        <w:rPr>
          <w:rFonts w:cstheme="minorHAnsi"/>
          <w:sz w:val="24"/>
          <w:szCs w:val="24"/>
        </w:rPr>
        <w:t>C</w:t>
      </w:r>
      <w:r w:rsidR="004E1FBD" w:rsidRPr="003411EB">
        <w:rPr>
          <w:rFonts w:cstheme="minorHAnsi"/>
          <w:sz w:val="24"/>
          <w:szCs w:val="24"/>
        </w:rPr>
        <w:t xml:space="preserve">onsumer </w:t>
      </w:r>
      <w:r w:rsidR="000245B7" w:rsidRPr="003411EB">
        <w:rPr>
          <w:rFonts w:cstheme="minorHAnsi"/>
          <w:sz w:val="24"/>
          <w:szCs w:val="24"/>
        </w:rPr>
        <w:t>R</w:t>
      </w:r>
      <w:r w:rsidR="004E1FBD" w:rsidRPr="003411EB">
        <w:rPr>
          <w:rFonts w:cstheme="minorHAnsi"/>
          <w:sz w:val="24"/>
          <w:szCs w:val="24"/>
        </w:rPr>
        <w:t>eport</w:t>
      </w:r>
      <w:r w:rsidRPr="003411EB">
        <w:rPr>
          <w:rFonts w:cstheme="minorHAnsi"/>
          <w:sz w:val="24"/>
          <w:szCs w:val="24"/>
        </w:rPr>
        <w:t xml:space="preserve">. </w:t>
      </w:r>
      <w:r w:rsidR="00FF681C" w:rsidRPr="003411EB">
        <w:rPr>
          <w:rFonts w:cstheme="minorHAnsi"/>
          <w:sz w:val="24"/>
          <w:szCs w:val="24"/>
        </w:rPr>
        <w:t xml:space="preserve"> </w:t>
      </w:r>
      <w:r w:rsidRPr="003411EB">
        <w:rPr>
          <w:rFonts w:cstheme="minorHAnsi"/>
          <w:sz w:val="24"/>
          <w:szCs w:val="24"/>
        </w:rPr>
        <w:t xml:space="preserve">This data also provides </w:t>
      </w:r>
      <w:r w:rsidR="00FF681C" w:rsidRPr="003411EB">
        <w:rPr>
          <w:rFonts w:cstheme="minorHAnsi"/>
          <w:sz w:val="24"/>
          <w:szCs w:val="24"/>
        </w:rPr>
        <w:t xml:space="preserve">the Department necessary </w:t>
      </w:r>
      <w:r w:rsidR="000245B7" w:rsidRPr="003411EB">
        <w:rPr>
          <w:rFonts w:cstheme="minorHAnsi"/>
          <w:sz w:val="24"/>
          <w:szCs w:val="24"/>
        </w:rPr>
        <w:t xml:space="preserve">information used </w:t>
      </w:r>
      <w:r w:rsidR="00EA7B09" w:rsidRPr="003411EB">
        <w:rPr>
          <w:rFonts w:cstheme="minorHAnsi"/>
          <w:sz w:val="24"/>
          <w:szCs w:val="24"/>
        </w:rPr>
        <w:t xml:space="preserve">in connection with </w:t>
      </w:r>
      <w:r w:rsidR="00FF681C" w:rsidRPr="003411EB">
        <w:rPr>
          <w:rFonts w:cstheme="minorHAnsi"/>
          <w:sz w:val="24"/>
          <w:szCs w:val="24"/>
        </w:rPr>
        <w:t xml:space="preserve">rulemakings and other important policy decisions.  As stated in the NPRM, the current </w:t>
      </w:r>
      <w:r w:rsidR="004D78E6" w:rsidRPr="003411EB">
        <w:rPr>
          <w:rFonts w:cstheme="minorHAnsi"/>
          <w:sz w:val="24"/>
          <w:szCs w:val="24"/>
        </w:rPr>
        <w:t xml:space="preserve">1.0 </w:t>
      </w:r>
      <w:r w:rsidR="007A65EE" w:rsidRPr="003411EB">
        <w:rPr>
          <w:rFonts w:cstheme="minorHAnsi"/>
          <w:sz w:val="24"/>
          <w:szCs w:val="24"/>
        </w:rPr>
        <w:t>percent</w:t>
      </w:r>
      <w:r w:rsidR="00FF681C" w:rsidRPr="003411EB">
        <w:rPr>
          <w:rFonts w:cstheme="minorHAnsi"/>
          <w:sz w:val="24"/>
          <w:szCs w:val="24"/>
        </w:rPr>
        <w:t xml:space="preserve"> domestic scheduled passenger revenue threshold was initially adopted </w:t>
      </w:r>
      <w:r w:rsidR="007A65EE" w:rsidRPr="003411EB">
        <w:rPr>
          <w:rFonts w:cstheme="minorHAnsi"/>
          <w:sz w:val="24"/>
          <w:szCs w:val="24"/>
        </w:rPr>
        <w:t xml:space="preserve">in 1987 as a </w:t>
      </w:r>
      <w:r w:rsidR="007A65EE" w:rsidRPr="003411EB">
        <w:rPr>
          <w:rFonts w:cstheme="minorHAnsi"/>
          <w:sz w:val="24"/>
          <w:szCs w:val="24"/>
        </w:rPr>
        <w:lastRenderedPageBreak/>
        <w:t xml:space="preserve">compromise in order to reduce the burden imposed on small businesses </w:t>
      </w:r>
      <w:r w:rsidR="00845E5B" w:rsidRPr="003411EB">
        <w:rPr>
          <w:rFonts w:cstheme="minorHAnsi"/>
          <w:sz w:val="24"/>
          <w:szCs w:val="24"/>
        </w:rPr>
        <w:t>because</w:t>
      </w:r>
      <w:r w:rsidR="007A65EE" w:rsidRPr="003411EB">
        <w:rPr>
          <w:rFonts w:cstheme="minorHAnsi"/>
          <w:sz w:val="24"/>
          <w:szCs w:val="24"/>
        </w:rPr>
        <w:t xml:space="preserve"> at that time</w:t>
      </w:r>
      <w:r w:rsidR="00845E5B" w:rsidRPr="003411EB">
        <w:rPr>
          <w:rFonts w:cstheme="minorHAnsi"/>
          <w:sz w:val="24"/>
          <w:szCs w:val="24"/>
        </w:rPr>
        <w:t>,</w:t>
      </w:r>
      <w:r w:rsidR="007A65EE" w:rsidRPr="003411EB">
        <w:rPr>
          <w:rFonts w:cstheme="minorHAnsi"/>
          <w:sz w:val="24"/>
          <w:szCs w:val="24"/>
        </w:rPr>
        <w:t xml:space="preserve"> small carriers were less likely to maintain their flight performance data in a computerized form.  52 FR 34056 (September 9, 1987).  The comments </w:t>
      </w:r>
      <w:r w:rsidR="002E4988" w:rsidRPr="003411EB">
        <w:rPr>
          <w:rFonts w:cstheme="minorHAnsi"/>
          <w:sz w:val="24"/>
          <w:szCs w:val="24"/>
        </w:rPr>
        <w:t>we received on</w:t>
      </w:r>
      <w:r w:rsidR="004968E8" w:rsidRPr="003411EB">
        <w:rPr>
          <w:rFonts w:cstheme="minorHAnsi"/>
          <w:sz w:val="24"/>
          <w:szCs w:val="24"/>
        </w:rPr>
        <w:t xml:space="preserve"> this NPRM </w:t>
      </w:r>
      <w:r w:rsidR="000245B7" w:rsidRPr="003411EB">
        <w:rPr>
          <w:rFonts w:cstheme="minorHAnsi"/>
          <w:sz w:val="24"/>
          <w:szCs w:val="24"/>
        </w:rPr>
        <w:t xml:space="preserve">do not </w:t>
      </w:r>
      <w:r w:rsidR="007A65EE" w:rsidRPr="003411EB">
        <w:rPr>
          <w:rFonts w:cstheme="minorHAnsi"/>
          <w:sz w:val="24"/>
          <w:szCs w:val="24"/>
        </w:rPr>
        <w:t>dispute that the more information the Department receives through its reporting mechanism, including service quality of small airlines</w:t>
      </w:r>
      <w:r w:rsidR="002E4988" w:rsidRPr="003411EB">
        <w:rPr>
          <w:rFonts w:cstheme="minorHAnsi"/>
          <w:sz w:val="24"/>
          <w:szCs w:val="24"/>
        </w:rPr>
        <w:t>,</w:t>
      </w:r>
      <w:r w:rsidR="00575D41" w:rsidRPr="003411EB">
        <w:rPr>
          <w:rFonts w:cstheme="minorHAnsi"/>
          <w:sz w:val="24"/>
          <w:szCs w:val="24"/>
        </w:rPr>
        <w:t xml:space="preserve"> and information on flights to and from small airports</w:t>
      </w:r>
      <w:r w:rsidR="000245B7" w:rsidRPr="003411EB">
        <w:rPr>
          <w:rFonts w:cstheme="minorHAnsi"/>
          <w:sz w:val="24"/>
          <w:szCs w:val="24"/>
        </w:rPr>
        <w:t xml:space="preserve">, the greater the </w:t>
      </w:r>
      <w:r w:rsidR="007A65EE" w:rsidRPr="003411EB">
        <w:rPr>
          <w:rFonts w:cstheme="minorHAnsi"/>
          <w:sz w:val="24"/>
          <w:szCs w:val="24"/>
        </w:rPr>
        <w:t xml:space="preserve">benefit </w:t>
      </w:r>
      <w:r w:rsidR="000245B7" w:rsidRPr="003411EB">
        <w:rPr>
          <w:rFonts w:cstheme="minorHAnsi"/>
          <w:sz w:val="24"/>
          <w:szCs w:val="24"/>
        </w:rPr>
        <w:t xml:space="preserve">to </w:t>
      </w:r>
      <w:r w:rsidR="007A65EE" w:rsidRPr="003411EB">
        <w:rPr>
          <w:rFonts w:cstheme="minorHAnsi"/>
          <w:sz w:val="24"/>
          <w:szCs w:val="24"/>
        </w:rPr>
        <w:t xml:space="preserve">the public. </w:t>
      </w:r>
      <w:r w:rsidR="00883923" w:rsidRPr="003411EB">
        <w:rPr>
          <w:rFonts w:cstheme="minorHAnsi"/>
          <w:sz w:val="24"/>
          <w:szCs w:val="24"/>
        </w:rPr>
        <w:t xml:space="preserve">We are confident that </w:t>
      </w:r>
      <w:r w:rsidR="000245B7" w:rsidRPr="003411EB">
        <w:rPr>
          <w:rFonts w:cstheme="minorHAnsi"/>
          <w:sz w:val="24"/>
          <w:szCs w:val="24"/>
        </w:rPr>
        <w:t xml:space="preserve">lowering the threshold for reporting to </w:t>
      </w:r>
      <w:r w:rsidR="00EA7B09" w:rsidRPr="003411EB">
        <w:rPr>
          <w:rFonts w:cstheme="minorHAnsi"/>
          <w:sz w:val="24"/>
          <w:szCs w:val="24"/>
        </w:rPr>
        <w:t xml:space="preserve">add </w:t>
      </w:r>
      <w:r w:rsidR="000245B7" w:rsidRPr="003411EB">
        <w:rPr>
          <w:rFonts w:cstheme="minorHAnsi"/>
          <w:sz w:val="24"/>
          <w:szCs w:val="24"/>
        </w:rPr>
        <w:t xml:space="preserve">certain </w:t>
      </w:r>
      <w:r w:rsidR="00883923" w:rsidRPr="003411EB">
        <w:rPr>
          <w:rFonts w:cstheme="minorHAnsi"/>
          <w:sz w:val="24"/>
          <w:szCs w:val="24"/>
        </w:rPr>
        <w:t>smaller carriers’ performance data to the data currently collected by BTS will enable the Department to obtain and provide to the flying public a more complete picture of the performance of scheduled passenger service in general.  We are also optimistic that includ</w:t>
      </w:r>
      <w:r w:rsidR="000245B7" w:rsidRPr="003411EB">
        <w:rPr>
          <w:rFonts w:cstheme="minorHAnsi"/>
          <w:sz w:val="24"/>
          <w:szCs w:val="24"/>
        </w:rPr>
        <w:t xml:space="preserve">ing </w:t>
      </w:r>
      <w:r w:rsidR="00883923" w:rsidRPr="003411EB">
        <w:rPr>
          <w:rFonts w:cstheme="minorHAnsi"/>
          <w:sz w:val="24"/>
          <w:szCs w:val="24"/>
        </w:rPr>
        <w:t xml:space="preserve">smaller airlines’ performance data in the Department’s data collection will specifically benefit small communities and regional markets that are primarily served by these smaller airlines by increasing the level of public scrutiny of their performance quality and increasing their competitiveness.  </w:t>
      </w:r>
    </w:p>
    <w:p w:rsidR="00883923" w:rsidRPr="003411EB" w:rsidRDefault="00883923" w:rsidP="00B2025D">
      <w:pPr>
        <w:tabs>
          <w:tab w:val="left" w:pos="7200"/>
        </w:tabs>
        <w:spacing w:after="0"/>
        <w:ind w:firstLine="720"/>
        <w:rPr>
          <w:rFonts w:cstheme="minorHAnsi"/>
          <w:sz w:val="24"/>
          <w:szCs w:val="24"/>
        </w:rPr>
      </w:pPr>
      <w:r w:rsidRPr="003411EB">
        <w:rPr>
          <w:rFonts w:cstheme="minorHAnsi"/>
          <w:sz w:val="24"/>
          <w:szCs w:val="24"/>
        </w:rPr>
        <w:t>Furthermore, expan</w:t>
      </w:r>
      <w:r w:rsidR="003758BB" w:rsidRPr="003411EB">
        <w:rPr>
          <w:rFonts w:cstheme="minorHAnsi"/>
          <w:sz w:val="24"/>
          <w:szCs w:val="24"/>
        </w:rPr>
        <w:t xml:space="preserve">ding the pool of reporting carriers </w:t>
      </w:r>
      <w:r w:rsidRPr="003411EB">
        <w:rPr>
          <w:rFonts w:cstheme="minorHAnsi"/>
          <w:sz w:val="24"/>
          <w:szCs w:val="24"/>
        </w:rPr>
        <w:t>responds to the recommendation by GAO in its September 2011 Report</w:t>
      </w:r>
      <w:r w:rsidR="00CC035F" w:rsidRPr="003411EB">
        <w:rPr>
          <w:rFonts w:cstheme="minorHAnsi"/>
          <w:sz w:val="24"/>
          <w:szCs w:val="24"/>
        </w:rPr>
        <w:t xml:space="preserve"> to Congressional Requesters.</w:t>
      </w:r>
      <w:r w:rsidR="00AA28EE">
        <w:rPr>
          <w:rStyle w:val="FootnoteReference"/>
          <w:rFonts w:cstheme="minorHAnsi"/>
          <w:sz w:val="24"/>
          <w:szCs w:val="24"/>
        </w:rPr>
        <w:footnoteReference w:id="3"/>
      </w:r>
      <w:r w:rsidR="00CC035F" w:rsidRPr="003411EB">
        <w:rPr>
          <w:rFonts w:cstheme="minorHAnsi"/>
          <w:sz w:val="24"/>
          <w:szCs w:val="24"/>
        </w:rPr>
        <w:t xml:space="preserve">  </w:t>
      </w:r>
      <w:r w:rsidRPr="003411EB">
        <w:rPr>
          <w:rFonts w:cstheme="minorHAnsi"/>
          <w:sz w:val="24"/>
          <w:szCs w:val="24"/>
        </w:rPr>
        <w:t>In that report, GAO states that</w:t>
      </w:r>
      <w:r w:rsidR="00DD6D57" w:rsidRPr="003411EB">
        <w:rPr>
          <w:rFonts w:cstheme="minorHAnsi"/>
          <w:sz w:val="24"/>
          <w:szCs w:val="24"/>
        </w:rPr>
        <w:t xml:space="preserve"> the</w:t>
      </w:r>
      <w:r w:rsidRPr="003411EB">
        <w:rPr>
          <w:rFonts w:cstheme="minorHAnsi"/>
          <w:sz w:val="24"/>
          <w:szCs w:val="24"/>
        </w:rPr>
        <w:t xml:space="preserve"> Department should collect and publicize more comprehensive on-time performance data to include information on most flights, to airports of all sizes. The Department shares GAO’s view that expanding the reporting carrier pool would enhance the Department’s ability to analyze the cause of flight disruptions such as delays and cancellations, particularly with respect to airports in smaller communities, at which consumers are more likely to be inconvenienced by flight irregularities due to </w:t>
      </w:r>
      <w:r w:rsidR="00E263D6" w:rsidRPr="003411EB">
        <w:rPr>
          <w:rFonts w:cstheme="minorHAnsi"/>
          <w:sz w:val="24"/>
          <w:szCs w:val="24"/>
        </w:rPr>
        <w:t xml:space="preserve">less-frequent </w:t>
      </w:r>
      <w:r w:rsidR="00205C8C" w:rsidRPr="003411EB">
        <w:rPr>
          <w:rFonts w:cstheme="minorHAnsi"/>
          <w:sz w:val="24"/>
          <w:szCs w:val="24"/>
        </w:rPr>
        <w:t>service</w:t>
      </w:r>
      <w:r w:rsidRPr="003411EB">
        <w:rPr>
          <w:rFonts w:cstheme="minorHAnsi"/>
          <w:sz w:val="24"/>
          <w:szCs w:val="24"/>
        </w:rPr>
        <w:t>.</w:t>
      </w:r>
    </w:p>
    <w:p w:rsidR="00AA56FE" w:rsidRPr="003411EB" w:rsidRDefault="00AA56FE" w:rsidP="00B2025D">
      <w:pPr>
        <w:tabs>
          <w:tab w:val="left" w:pos="7200"/>
        </w:tabs>
        <w:spacing w:after="0"/>
        <w:ind w:firstLine="720"/>
        <w:rPr>
          <w:rFonts w:cstheme="minorHAnsi"/>
          <w:sz w:val="24"/>
          <w:szCs w:val="24"/>
        </w:rPr>
      </w:pPr>
      <w:r w:rsidRPr="003411EB">
        <w:rPr>
          <w:rFonts w:cstheme="minorHAnsi"/>
          <w:sz w:val="24"/>
          <w:szCs w:val="24"/>
        </w:rPr>
        <w:lastRenderedPageBreak/>
        <w:t xml:space="preserve">The </w:t>
      </w:r>
      <w:r w:rsidR="003758BB" w:rsidRPr="003411EB">
        <w:rPr>
          <w:rFonts w:cstheme="minorHAnsi"/>
          <w:sz w:val="24"/>
          <w:szCs w:val="24"/>
        </w:rPr>
        <w:t xml:space="preserve">comments opposing </w:t>
      </w:r>
      <w:r w:rsidR="00E263D6" w:rsidRPr="003411EB">
        <w:rPr>
          <w:rFonts w:cstheme="minorHAnsi"/>
          <w:sz w:val="24"/>
          <w:szCs w:val="24"/>
        </w:rPr>
        <w:t xml:space="preserve">expansion of </w:t>
      </w:r>
      <w:r w:rsidRPr="003411EB">
        <w:rPr>
          <w:rFonts w:cstheme="minorHAnsi"/>
          <w:sz w:val="24"/>
          <w:szCs w:val="24"/>
        </w:rPr>
        <w:t>the reporting carrier pool mainly focus on the burd</w:t>
      </w:r>
      <w:r w:rsidR="00575D41" w:rsidRPr="003411EB">
        <w:rPr>
          <w:rFonts w:cstheme="minorHAnsi"/>
          <w:sz w:val="24"/>
          <w:szCs w:val="24"/>
        </w:rPr>
        <w:t>en it will place</w:t>
      </w:r>
      <w:r w:rsidRPr="003411EB">
        <w:rPr>
          <w:rFonts w:cstheme="minorHAnsi"/>
          <w:sz w:val="24"/>
          <w:szCs w:val="24"/>
        </w:rPr>
        <w:t xml:space="preserve"> on </w:t>
      </w:r>
      <w:r w:rsidR="00E263D6" w:rsidRPr="003411EB">
        <w:rPr>
          <w:rFonts w:cstheme="minorHAnsi"/>
          <w:sz w:val="24"/>
          <w:szCs w:val="24"/>
        </w:rPr>
        <w:t xml:space="preserve">smaller </w:t>
      </w:r>
      <w:r w:rsidR="00205C8C" w:rsidRPr="003411EB">
        <w:rPr>
          <w:rFonts w:cstheme="minorHAnsi"/>
          <w:sz w:val="24"/>
          <w:szCs w:val="24"/>
        </w:rPr>
        <w:t>carriers</w:t>
      </w:r>
      <w:r w:rsidRPr="003411EB">
        <w:rPr>
          <w:rFonts w:cstheme="minorHAnsi"/>
          <w:sz w:val="24"/>
          <w:szCs w:val="24"/>
        </w:rPr>
        <w:t xml:space="preserve">.  In that regard and consistent with the approach taken by the Department in the 1987 final rule, we </w:t>
      </w:r>
      <w:r w:rsidR="00575D41" w:rsidRPr="003411EB">
        <w:rPr>
          <w:rFonts w:cstheme="minorHAnsi"/>
          <w:sz w:val="24"/>
          <w:szCs w:val="24"/>
        </w:rPr>
        <w:t xml:space="preserve">have </w:t>
      </w:r>
      <w:r w:rsidRPr="003411EB">
        <w:rPr>
          <w:rFonts w:cstheme="minorHAnsi"/>
          <w:sz w:val="24"/>
          <w:szCs w:val="24"/>
        </w:rPr>
        <w:t>determine</w:t>
      </w:r>
      <w:r w:rsidR="00575D41" w:rsidRPr="003411EB">
        <w:rPr>
          <w:rFonts w:cstheme="minorHAnsi"/>
          <w:sz w:val="24"/>
          <w:szCs w:val="24"/>
        </w:rPr>
        <w:t>d</w:t>
      </w:r>
      <w:r w:rsidRPr="003411EB">
        <w:rPr>
          <w:rFonts w:cstheme="minorHAnsi"/>
          <w:sz w:val="24"/>
          <w:szCs w:val="24"/>
        </w:rPr>
        <w:t xml:space="preserve"> that there is a balance between obtaining the most useful information on flight performance quality and avoiding excessive burden and cost to </w:t>
      </w:r>
      <w:r w:rsidR="00E263D6" w:rsidRPr="003411EB">
        <w:rPr>
          <w:rFonts w:cstheme="minorHAnsi"/>
          <w:sz w:val="24"/>
          <w:szCs w:val="24"/>
        </w:rPr>
        <w:t>smaller airlines</w:t>
      </w:r>
      <w:r w:rsidRPr="003411EB">
        <w:rPr>
          <w:rFonts w:cstheme="minorHAnsi"/>
          <w:sz w:val="24"/>
          <w:szCs w:val="24"/>
        </w:rPr>
        <w:t>. The Department concludes that the 0.5</w:t>
      </w:r>
      <w:r w:rsidR="004D78E6" w:rsidRPr="003411EB">
        <w:rPr>
          <w:rFonts w:cstheme="minorHAnsi"/>
          <w:sz w:val="24"/>
          <w:szCs w:val="24"/>
        </w:rPr>
        <w:t xml:space="preserve"> percent</w:t>
      </w:r>
      <w:r w:rsidRPr="003411EB">
        <w:rPr>
          <w:rFonts w:cstheme="minorHAnsi"/>
          <w:sz w:val="24"/>
          <w:szCs w:val="24"/>
        </w:rPr>
        <w:t xml:space="preserve"> threshold is appropriate in striking that balance, taking into consideration the </w:t>
      </w:r>
      <w:r w:rsidR="003758BB" w:rsidRPr="003411EB">
        <w:rPr>
          <w:rFonts w:cstheme="minorHAnsi"/>
          <w:sz w:val="24"/>
          <w:szCs w:val="24"/>
        </w:rPr>
        <w:t xml:space="preserve">technological advances during the past </w:t>
      </w:r>
      <w:r w:rsidR="00E263D6" w:rsidRPr="003411EB">
        <w:rPr>
          <w:rFonts w:cstheme="minorHAnsi"/>
          <w:sz w:val="24"/>
          <w:szCs w:val="24"/>
        </w:rPr>
        <w:t xml:space="preserve">29 </w:t>
      </w:r>
      <w:r w:rsidR="003758BB" w:rsidRPr="003411EB">
        <w:rPr>
          <w:rFonts w:cstheme="minorHAnsi"/>
          <w:sz w:val="24"/>
          <w:szCs w:val="24"/>
        </w:rPr>
        <w:t xml:space="preserve">years in tracking and recording flight performance data.  </w:t>
      </w:r>
      <w:r w:rsidR="002D505D" w:rsidRPr="003411EB">
        <w:rPr>
          <w:rFonts w:cstheme="minorHAnsi"/>
          <w:sz w:val="24"/>
          <w:szCs w:val="24"/>
        </w:rPr>
        <w:t xml:space="preserve">Our decision also takes into account the fact that we are adopting the proposal requiring marketing carriers to report flight performance data for </w:t>
      </w:r>
      <w:r w:rsidR="00FC18BF" w:rsidRPr="003411EB">
        <w:rPr>
          <w:rFonts w:cstheme="minorHAnsi"/>
          <w:sz w:val="24"/>
          <w:szCs w:val="24"/>
        </w:rPr>
        <w:t xml:space="preserve">domestic </w:t>
      </w:r>
      <w:r w:rsidR="002D505D" w:rsidRPr="003411EB">
        <w:rPr>
          <w:rFonts w:cstheme="minorHAnsi"/>
          <w:sz w:val="24"/>
          <w:szCs w:val="24"/>
        </w:rPr>
        <w:t xml:space="preserve">flights operated </w:t>
      </w:r>
      <w:r w:rsidR="00B02CAF" w:rsidRPr="003411EB">
        <w:rPr>
          <w:rFonts w:cstheme="minorHAnsi"/>
          <w:sz w:val="24"/>
          <w:szCs w:val="24"/>
        </w:rPr>
        <w:t xml:space="preserve">under the marketing carrier’s code </w:t>
      </w:r>
      <w:r w:rsidR="002D505D" w:rsidRPr="003411EB">
        <w:rPr>
          <w:rFonts w:cstheme="minorHAnsi"/>
          <w:sz w:val="24"/>
          <w:szCs w:val="24"/>
        </w:rPr>
        <w:t xml:space="preserve">by </w:t>
      </w:r>
      <w:r w:rsidR="00FB33DC" w:rsidRPr="003411EB">
        <w:rPr>
          <w:rFonts w:cstheme="minorHAnsi"/>
          <w:sz w:val="24"/>
          <w:szCs w:val="24"/>
        </w:rPr>
        <w:t>code</w:t>
      </w:r>
      <w:r w:rsidR="00DF7038" w:rsidRPr="003411EB">
        <w:rPr>
          <w:rFonts w:cstheme="minorHAnsi"/>
          <w:sz w:val="24"/>
          <w:szCs w:val="24"/>
        </w:rPr>
        <w:t>-</w:t>
      </w:r>
      <w:r w:rsidR="00FB33DC" w:rsidRPr="003411EB">
        <w:rPr>
          <w:rFonts w:cstheme="minorHAnsi"/>
          <w:sz w:val="24"/>
          <w:szCs w:val="24"/>
        </w:rPr>
        <w:t xml:space="preserve">share partners, including </w:t>
      </w:r>
      <w:r w:rsidR="002D505D" w:rsidRPr="003411EB">
        <w:rPr>
          <w:rFonts w:cstheme="minorHAnsi"/>
          <w:sz w:val="24"/>
          <w:szCs w:val="24"/>
        </w:rPr>
        <w:t>smaller, non-reporting carriers</w:t>
      </w:r>
      <w:r w:rsidR="00B02CAF" w:rsidRPr="003411EB">
        <w:rPr>
          <w:rFonts w:cstheme="minorHAnsi"/>
          <w:sz w:val="24"/>
          <w:szCs w:val="24"/>
        </w:rPr>
        <w:t>, which will be discussed in the next section of this preamble</w:t>
      </w:r>
      <w:r w:rsidR="002D505D" w:rsidRPr="003411EB">
        <w:rPr>
          <w:rFonts w:cstheme="minorHAnsi"/>
          <w:sz w:val="24"/>
          <w:szCs w:val="24"/>
        </w:rPr>
        <w:t>.</w:t>
      </w:r>
      <w:r w:rsidRPr="003411EB">
        <w:rPr>
          <w:rFonts w:cstheme="minorHAnsi"/>
          <w:sz w:val="24"/>
          <w:szCs w:val="24"/>
        </w:rPr>
        <w:t xml:space="preserve"> </w:t>
      </w:r>
      <w:r w:rsidR="00AF4F57" w:rsidRPr="003411EB">
        <w:rPr>
          <w:rFonts w:cstheme="minorHAnsi"/>
          <w:sz w:val="24"/>
          <w:szCs w:val="24"/>
        </w:rPr>
        <w:t xml:space="preserve"> The chart below contains </w:t>
      </w:r>
      <w:r w:rsidR="00575D41" w:rsidRPr="003411EB">
        <w:rPr>
          <w:rFonts w:cstheme="minorHAnsi"/>
          <w:sz w:val="24"/>
          <w:szCs w:val="24"/>
        </w:rPr>
        <w:t xml:space="preserve">information on </w:t>
      </w:r>
      <w:r w:rsidR="00FC18BF" w:rsidRPr="003411EB">
        <w:rPr>
          <w:rFonts w:cstheme="minorHAnsi"/>
          <w:sz w:val="24"/>
          <w:szCs w:val="24"/>
        </w:rPr>
        <w:t xml:space="preserve">certificated </w:t>
      </w:r>
      <w:r w:rsidR="00AF4F57" w:rsidRPr="003411EB">
        <w:rPr>
          <w:rFonts w:cstheme="minorHAnsi"/>
          <w:sz w:val="24"/>
          <w:szCs w:val="24"/>
        </w:rPr>
        <w:t xml:space="preserve">carriers affected by these thresholds based on </w:t>
      </w:r>
      <w:r w:rsidR="00575D41" w:rsidRPr="003411EB">
        <w:rPr>
          <w:rFonts w:cstheme="minorHAnsi"/>
          <w:sz w:val="24"/>
          <w:szCs w:val="24"/>
        </w:rPr>
        <w:t xml:space="preserve">annual scheduled passenger revenue as reported to </w:t>
      </w:r>
      <w:r w:rsidR="00AF4F57" w:rsidRPr="003411EB">
        <w:rPr>
          <w:rFonts w:cstheme="minorHAnsi"/>
          <w:sz w:val="24"/>
          <w:szCs w:val="24"/>
        </w:rPr>
        <w:t xml:space="preserve">BTS </w:t>
      </w:r>
      <w:r w:rsidR="00575D41" w:rsidRPr="003411EB">
        <w:rPr>
          <w:rFonts w:cstheme="minorHAnsi"/>
          <w:sz w:val="24"/>
          <w:szCs w:val="24"/>
        </w:rPr>
        <w:t>for the 12-month period ending June 30, 2015</w:t>
      </w:r>
      <w:r w:rsidR="00AF4F57" w:rsidRPr="003411EB">
        <w:rPr>
          <w:rFonts w:cstheme="minorHAnsi"/>
          <w:sz w:val="24"/>
          <w:szCs w:val="24"/>
        </w:rPr>
        <w:t xml:space="preserve">: </w:t>
      </w:r>
    </w:p>
    <w:tbl>
      <w:tblPr>
        <w:tblW w:w="5141" w:type="dxa"/>
        <w:jc w:val="center"/>
        <w:tblLook w:val="04A0" w:firstRow="1" w:lastRow="0" w:firstColumn="1" w:lastColumn="0" w:noHBand="0" w:noVBand="1"/>
      </w:tblPr>
      <w:tblGrid>
        <w:gridCol w:w="1260"/>
        <w:gridCol w:w="3881"/>
      </w:tblGrid>
      <w:tr w:rsidR="00FE603B" w:rsidRPr="003411EB" w:rsidTr="00205C8C">
        <w:trPr>
          <w:trHeight w:val="396"/>
          <w:jc w:val="center"/>
        </w:trPr>
        <w:tc>
          <w:tcPr>
            <w:tcW w:w="5141" w:type="dxa"/>
            <w:gridSpan w:val="2"/>
            <w:tcBorders>
              <w:top w:val="single" w:sz="4" w:space="0" w:color="auto"/>
              <w:left w:val="single" w:sz="4" w:space="0" w:color="auto"/>
              <w:bottom w:val="single" w:sz="4" w:space="0" w:color="auto"/>
              <w:right w:val="single" w:sz="4" w:space="0" w:color="auto"/>
            </w:tcBorders>
            <w:shd w:val="clear" w:color="000000" w:fill="8DB4E3"/>
            <w:vAlign w:val="center"/>
          </w:tcPr>
          <w:p w:rsidR="00FE603B" w:rsidRPr="003411EB" w:rsidRDefault="00FE603B" w:rsidP="00B2025D">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Reporting Carriers </w:t>
            </w:r>
            <w:r w:rsidR="003758BB" w:rsidRPr="003411EB">
              <w:rPr>
                <w:rFonts w:eastAsia="Times New Roman" w:cstheme="minorHAnsi"/>
                <w:b/>
                <w:bCs/>
                <w:color w:val="000000"/>
                <w:sz w:val="24"/>
                <w:szCs w:val="24"/>
              </w:rPr>
              <w:t xml:space="preserve">Meeting </w:t>
            </w:r>
            <w:r w:rsidR="00205C8C" w:rsidRPr="003411EB">
              <w:rPr>
                <w:rFonts w:eastAsia="Times New Roman" w:cstheme="minorHAnsi"/>
                <w:b/>
                <w:bCs/>
                <w:color w:val="000000"/>
                <w:sz w:val="24"/>
                <w:szCs w:val="24"/>
              </w:rPr>
              <w:br/>
            </w:r>
            <w:r w:rsidR="003758BB" w:rsidRPr="003411EB">
              <w:rPr>
                <w:rFonts w:eastAsia="Times New Roman" w:cstheme="minorHAnsi"/>
                <w:b/>
                <w:bCs/>
                <w:color w:val="000000"/>
                <w:sz w:val="24"/>
                <w:szCs w:val="24"/>
              </w:rPr>
              <w:t xml:space="preserve">the Existing </w:t>
            </w:r>
            <w:r w:rsidR="000F75E3" w:rsidRPr="003411EB">
              <w:rPr>
                <w:rFonts w:eastAsia="Times New Roman" w:cstheme="minorHAnsi"/>
                <w:b/>
                <w:bCs/>
                <w:color w:val="000000"/>
                <w:sz w:val="24"/>
                <w:szCs w:val="24"/>
              </w:rPr>
              <w:t>1% T</w:t>
            </w:r>
            <w:r w:rsidRPr="003411EB">
              <w:rPr>
                <w:rFonts w:eastAsia="Times New Roman" w:cstheme="minorHAnsi"/>
                <w:b/>
                <w:bCs/>
                <w:color w:val="000000"/>
                <w:sz w:val="24"/>
                <w:szCs w:val="24"/>
              </w:rPr>
              <w:t>hreshold</w:t>
            </w:r>
          </w:p>
        </w:tc>
      </w:tr>
      <w:tr w:rsidR="007E5AB4" w:rsidRPr="003411EB" w:rsidTr="00205C8C">
        <w:trPr>
          <w:trHeight w:val="396"/>
          <w:jc w:val="center"/>
        </w:trPr>
        <w:tc>
          <w:tcPr>
            <w:tcW w:w="126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jc w:val="center"/>
              <w:rPr>
                <w:rFonts w:eastAsia="Times New Roman" w:cstheme="minorHAnsi"/>
                <w:bCs/>
                <w:color w:val="000000"/>
                <w:sz w:val="24"/>
                <w:szCs w:val="24"/>
              </w:rPr>
            </w:pPr>
            <w:r w:rsidRPr="003411EB">
              <w:rPr>
                <w:rFonts w:eastAsia="Times New Roman" w:cstheme="minorHAnsi"/>
                <w:bCs/>
                <w:color w:val="000000"/>
                <w:sz w:val="24"/>
                <w:szCs w:val="24"/>
              </w:rPr>
              <w:t>1</w:t>
            </w:r>
          </w:p>
        </w:tc>
        <w:tc>
          <w:tcPr>
            <w:tcW w:w="388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ind w:left="749"/>
              <w:rPr>
                <w:rFonts w:eastAsia="Times New Roman" w:cstheme="minorHAnsi"/>
                <w:bCs/>
                <w:color w:val="000000"/>
                <w:sz w:val="24"/>
                <w:szCs w:val="24"/>
              </w:rPr>
            </w:pPr>
            <w:r w:rsidRPr="003411EB">
              <w:rPr>
                <w:rFonts w:eastAsia="Times New Roman" w:cstheme="minorHAnsi"/>
                <w:bCs/>
                <w:color w:val="000000"/>
                <w:sz w:val="24"/>
                <w:szCs w:val="24"/>
              </w:rPr>
              <w:t>Alaska</w:t>
            </w:r>
          </w:p>
        </w:tc>
      </w:tr>
      <w:tr w:rsidR="007E5AB4" w:rsidRPr="003411EB" w:rsidTr="00205C8C">
        <w:trPr>
          <w:trHeight w:val="396"/>
          <w:jc w:val="center"/>
        </w:trPr>
        <w:tc>
          <w:tcPr>
            <w:tcW w:w="126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jc w:val="center"/>
              <w:rPr>
                <w:rFonts w:eastAsia="Times New Roman" w:cstheme="minorHAnsi"/>
                <w:bCs/>
                <w:color w:val="000000"/>
                <w:sz w:val="24"/>
                <w:szCs w:val="24"/>
              </w:rPr>
            </w:pPr>
            <w:r w:rsidRPr="003411EB">
              <w:rPr>
                <w:rFonts w:eastAsia="Times New Roman" w:cstheme="minorHAnsi"/>
                <w:bCs/>
                <w:color w:val="000000"/>
                <w:sz w:val="24"/>
                <w:szCs w:val="24"/>
              </w:rPr>
              <w:t>2</w:t>
            </w:r>
          </w:p>
        </w:tc>
        <w:tc>
          <w:tcPr>
            <w:tcW w:w="388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ind w:left="753"/>
              <w:rPr>
                <w:rFonts w:eastAsia="Times New Roman" w:cstheme="minorHAnsi"/>
                <w:bCs/>
                <w:color w:val="000000"/>
                <w:sz w:val="24"/>
                <w:szCs w:val="24"/>
              </w:rPr>
            </w:pPr>
            <w:r w:rsidRPr="003411EB">
              <w:rPr>
                <w:rFonts w:eastAsia="Times New Roman" w:cstheme="minorHAnsi"/>
                <w:bCs/>
                <w:color w:val="000000"/>
                <w:sz w:val="24"/>
                <w:szCs w:val="24"/>
              </w:rPr>
              <w:t>American</w:t>
            </w:r>
          </w:p>
        </w:tc>
      </w:tr>
      <w:tr w:rsidR="007E5AB4" w:rsidRPr="003411EB" w:rsidTr="00205C8C">
        <w:trPr>
          <w:trHeight w:val="396"/>
          <w:jc w:val="center"/>
        </w:trPr>
        <w:tc>
          <w:tcPr>
            <w:tcW w:w="126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jc w:val="center"/>
              <w:rPr>
                <w:rFonts w:eastAsia="Times New Roman" w:cstheme="minorHAnsi"/>
                <w:bCs/>
                <w:color w:val="000000"/>
                <w:sz w:val="24"/>
                <w:szCs w:val="24"/>
              </w:rPr>
            </w:pPr>
            <w:r w:rsidRPr="003411EB">
              <w:rPr>
                <w:rFonts w:eastAsia="Times New Roman" w:cstheme="minorHAnsi"/>
                <w:bCs/>
                <w:color w:val="000000"/>
                <w:sz w:val="24"/>
                <w:szCs w:val="24"/>
              </w:rPr>
              <w:t>3</w:t>
            </w:r>
          </w:p>
        </w:tc>
        <w:tc>
          <w:tcPr>
            <w:tcW w:w="388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ind w:left="753"/>
              <w:rPr>
                <w:rFonts w:eastAsia="Times New Roman" w:cstheme="minorHAnsi"/>
                <w:bCs/>
                <w:color w:val="000000"/>
                <w:sz w:val="24"/>
                <w:szCs w:val="24"/>
              </w:rPr>
            </w:pPr>
            <w:r w:rsidRPr="003411EB">
              <w:rPr>
                <w:rFonts w:eastAsia="Times New Roman" w:cstheme="minorHAnsi"/>
                <w:bCs/>
                <w:color w:val="000000"/>
                <w:sz w:val="24"/>
                <w:szCs w:val="24"/>
              </w:rPr>
              <w:t>Delta</w:t>
            </w:r>
          </w:p>
        </w:tc>
      </w:tr>
      <w:tr w:rsidR="007E5AB4" w:rsidRPr="003411EB" w:rsidTr="00205C8C">
        <w:trPr>
          <w:trHeight w:val="396"/>
          <w:jc w:val="center"/>
        </w:trPr>
        <w:tc>
          <w:tcPr>
            <w:tcW w:w="126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jc w:val="center"/>
              <w:rPr>
                <w:rFonts w:eastAsia="Times New Roman" w:cstheme="minorHAnsi"/>
                <w:bCs/>
                <w:color w:val="000000"/>
                <w:sz w:val="24"/>
                <w:szCs w:val="24"/>
              </w:rPr>
            </w:pPr>
            <w:r w:rsidRPr="003411EB">
              <w:rPr>
                <w:rFonts w:eastAsia="Times New Roman" w:cstheme="minorHAnsi"/>
                <w:bCs/>
                <w:color w:val="000000"/>
                <w:sz w:val="24"/>
                <w:szCs w:val="24"/>
              </w:rPr>
              <w:t>4</w:t>
            </w:r>
          </w:p>
        </w:tc>
        <w:tc>
          <w:tcPr>
            <w:tcW w:w="388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ind w:left="753"/>
              <w:rPr>
                <w:rFonts w:eastAsia="Times New Roman" w:cstheme="minorHAnsi"/>
                <w:bCs/>
                <w:color w:val="000000"/>
                <w:sz w:val="24"/>
                <w:szCs w:val="24"/>
              </w:rPr>
            </w:pPr>
            <w:r w:rsidRPr="003411EB">
              <w:rPr>
                <w:rFonts w:eastAsia="Times New Roman" w:cstheme="minorHAnsi"/>
                <w:bCs/>
                <w:color w:val="000000"/>
                <w:sz w:val="24"/>
                <w:szCs w:val="24"/>
              </w:rPr>
              <w:t>Express Jet</w:t>
            </w:r>
          </w:p>
        </w:tc>
      </w:tr>
      <w:tr w:rsidR="007E5AB4" w:rsidRPr="003411EB" w:rsidTr="00205C8C">
        <w:trPr>
          <w:trHeight w:val="396"/>
          <w:jc w:val="center"/>
        </w:trPr>
        <w:tc>
          <w:tcPr>
            <w:tcW w:w="126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jc w:val="center"/>
              <w:rPr>
                <w:rFonts w:eastAsia="Times New Roman" w:cstheme="minorHAnsi"/>
                <w:bCs/>
                <w:color w:val="000000"/>
                <w:sz w:val="24"/>
                <w:szCs w:val="24"/>
              </w:rPr>
            </w:pPr>
            <w:r w:rsidRPr="003411EB">
              <w:rPr>
                <w:rFonts w:eastAsia="Times New Roman" w:cstheme="minorHAnsi"/>
                <w:bCs/>
                <w:color w:val="000000"/>
                <w:sz w:val="24"/>
                <w:szCs w:val="24"/>
              </w:rPr>
              <w:t>5</w:t>
            </w:r>
          </w:p>
        </w:tc>
        <w:tc>
          <w:tcPr>
            <w:tcW w:w="388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ind w:left="753"/>
              <w:rPr>
                <w:rFonts w:eastAsia="Times New Roman" w:cstheme="minorHAnsi"/>
                <w:bCs/>
                <w:color w:val="000000"/>
                <w:sz w:val="24"/>
                <w:szCs w:val="24"/>
              </w:rPr>
            </w:pPr>
            <w:r w:rsidRPr="003411EB">
              <w:rPr>
                <w:rFonts w:eastAsia="Times New Roman" w:cstheme="minorHAnsi"/>
                <w:bCs/>
                <w:color w:val="000000"/>
                <w:sz w:val="24"/>
                <w:szCs w:val="24"/>
              </w:rPr>
              <w:t>Frontier</w:t>
            </w:r>
          </w:p>
        </w:tc>
      </w:tr>
      <w:tr w:rsidR="007E5AB4" w:rsidRPr="003411EB" w:rsidTr="00205C8C">
        <w:trPr>
          <w:trHeight w:val="396"/>
          <w:jc w:val="center"/>
        </w:trPr>
        <w:tc>
          <w:tcPr>
            <w:tcW w:w="126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jc w:val="center"/>
              <w:rPr>
                <w:rFonts w:eastAsia="Times New Roman" w:cstheme="minorHAnsi"/>
                <w:bCs/>
                <w:color w:val="000000"/>
                <w:sz w:val="24"/>
                <w:szCs w:val="24"/>
              </w:rPr>
            </w:pPr>
            <w:r w:rsidRPr="003411EB">
              <w:rPr>
                <w:rFonts w:eastAsia="Times New Roman" w:cstheme="minorHAnsi"/>
                <w:bCs/>
                <w:color w:val="000000"/>
                <w:sz w:val="24"/>
                <w:szCs w:val="24"/>
              </w:rPr>
              <w:t>6</w:t>
            </w:r>
          </w:p>
        </w:tc>
        <w:tc>
          <w:tcPr>
            <w:tcW w:w="388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ind w:left="753"/>
              <w:rPr>
                <w:rFonts w:eastAsia="Times New Roman" w:cstheme="minorHAnsi"/>
                <w:bCs/>
                <w:color w:val="000000"/>
                <w:sz w:val="24"/>
                <w:szCs w:val="24"/>
              </w:rPr>
            </w:pPr>
            <w:r w:rsidRPr="003411EB">
              <w:rPr>
                <w:rFonts w:eastAsia="Times New Roman" w:cstheme="minorHAnsi"/>
                <w:bCs/>
                <w:color w:val="000000"/>
                <w:sz w:val="24"/>
                <w:szCs w:val="24"/>
              </w:rPr>
              <w:t>Hawaiian</w:t>
            </w:r>
          </w:p>
        </w:tc>
      </w:tr>
      <w:tr w:rsidR="007E5AB4" w:rsidRPr="003411EB" w:rsidTr="00205C8C">
        <w:trPr>
          <w:trHeight w:val="396"/>
          <w:jc w:val="center"/>
        </w:trPr>
        <w:tc>
          <w:tcPr>
            <w:tcW w:w="126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jc w:val="center"/>
              <w:rPr>
                <w:rFonts w:eastAsia="Times New Roman" w:cstheme="minorHAnsi"/>
                <w:bCs/>
                <w:color w:val="000000"/>
                <w:sz w:val="24"/>
                <w:szCs w:val="24"/>
              </w:rPr>
            </w:pPr>
            <w:r w:rsidRPr="003411EB">
              <w:rPr>
                <w:rFonts w:eastAsia="Times New Roman" w:cstheme="minorHAnsi"/>
                <w:bCs/>
                <w:color w:val="000000"/>
                <w:sz w:val="24"/>
                <w:szCs w:val="24"/>
              </w:rPr>
              <w:t>7</w:t>
            </w:r>
          </w:p>
        </w:tc>
        <w:tc>
          <w:tcPr>
            <w:tcW w:w="388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ind w:left="753"/>
              <w:rPr>
                <w:rFonts w:eastAsia="Times New Roman" w:cstheme="minorHAnsi"/>
                <w:bCs/>
                <w:color w:val="000000"/>
                <w:sz w:val="24"/>
                <w:szCs w:val="24"/>
              </w:rPr>
            </w:pPr>
            <w:r w:rsidRPr="003411EB">
              <w:rPr>
                <w:rFonts w:eastAsia="Times New Roman" w:cstheme="minorHAnsi"/>
                <w:bCs/>
                <w:color w:val="000000"/>
                <w:sz w:val="24"/>
                <w:szCs w:val="24"/>
              </w:rPr>
              <w:t>JetBlue</w:t>
            </w:r>
          </w:p>
        </w:tc>
      </w:tr>
      <w:tr w:rsidR="007E5AB4" w:rsidRPr="003411EB" w:rsidTr="00205C8C">
        <w:trPr>
          <w:trHeight w:val="396"/>
          <w:jc w:val="center"/>
        </w:trPr>
        <w:tc>
          <w:tcPr>
            <w:tcW w:w="126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jc w:val="center"/>
              <w:rPr>
                <w:rFonts w:eastAsia="Times New Roman" w:cstheme="minorHAnsi"/>
                <w:bCs/>
                <w:color w:val="000000"/>
                <w:sz w:val="24"/>
                <w:szCs w:val="24"/>
              </w:rPr>
            </w:pPr>
            <w:r w:rsidRPr="003411EB">
              <w:rPr>
                <w:rFonts w:eastAsia="Times New Roman" w:cstheme="minorHAnsi"/>
                <w:bCs/>
                <w:color w:val="000000"/>
                <w:sz w:val="24"/>
                <w:szCs w:val="24"/>
              </w:rPr>
              <w:t>8</w:t>
            </w:r>
          </w:p>
        </w:tc>
        <w:tc>
          <w:tcPr>
            <w:tcW w:w="388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ind w:left="753"/>
              <w:rPr>
                <w:rFonts w:eastAsia="Times New Roman" w:cstheme="minorHAnsi"/>
                <w:bCs/>
                <w:color w:val="000000"/>
                <w:sz w:val="24"/>
                <w:szCs w:val="24"/>
              </w:rPr>
            </w:pPr>
            <w:r w:rsidRPr="003411EB">
              <w:rPr>
                <w:rFonts w:eastAsia="Times New Roman" w:cstheme="minorHAnsi"/>
                <w:bCs/>
                <w:color w:val="000000"/>
                <w:sz w:val="24"/>
                <w:szCs w:val="24"/>
              </w:rPr>
              <w:t>SkyWest</w:t>
            </w:r>
          </w:p>
        </w:tc>
      </w:tr>
      <w:tr w:rsidR="007E5AB4" w:rsidRPr="003411EB" w:rsidTr="00205C8C">
        <w:trPr>
          <w:trHeight w:val="396"/>
          <w:jc w:val="center"/>
        </w:trPr>
        <w:tc>
          <w:tcPr>
            <w:tcW w:w="126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jc w:val="center"/>
              <w:rPr>
                <w:rFonts w:eastAsia="Times New Roman" w:cstheme="minorHAnsi"/>
                <w:bCs/>
                <w:color w:val="000000"/>
                <w:sz w:val="24"/>
                <w:szCs w:val="24"/>
              </w:rPr>
            </w:pPr>
            <w:r w:rsidRPr="003411EB">
              <w:rPr>
                <w:rFonts w:eastAsia="Times New Roman" w:cstheme="minorHAnsi"/>
                <w:bCs/>
                <w:color w:val="000000"/>
                <w:sz w:val="24"/>
                <w:szCs w:val="24"/>
              </w:rPr>
              <w:t>9</w:t>
            </w:r>
          </w:p>
        </w:tc>
        <w:tc>
          <w:tcPr>
            <w:tcW w:w="388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ind w:left="753"/>
              <w:rPr>
                <w:rFonts w:eastAsia="Times New Roman" w:cstheme="minorHAnsi"/>
                <w:bCs/>
                <w:color w:val="000000"/>
                <w:sz w:val="24"/>
                <w:szCs w:val="24"/>
              </w:rPr>
            </w:pPr>
            <w:r w:rsidRPr="003411EB">
              <w:rPr>
                <w:rFonts w:eastAsia="Times New Roman" w:cstheme="minorHAnsi"/>
                <w:bCs/>
                <w:color w:val="000000"/>
                <w:sz w:val="24"/>
                <w:szCs w:val="24"/>
              </w:rPr>
              <w:t>Southwest</w:t>
            </w:r>
          </w:p>
        </w:tc>
      </w:tr>
      <w:tr w:rsidR="007E5AB4" w:rsidRPr="003411EB" w:rsidTr="00205C8C">
        <w:trPr>
          <w:trHeight w:val="396"/>
          <w:jc w:val="center"/>
        </w:trPr>
        <w:tc>
          <w:tcPr>
            <w:tcW w:w="126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jc w:val="center"/>
              <w:rPr>
                <w:rFonts w:eastAsia="Times New Roman" w:cstheme="minorHAnsi"/>
                <w:bCs/>
                <w:color w:val="000000"/>
                <w:sz w:val="24"/>
                <w:szCs w:val="24"/>
              </w:rPr>
            </w:pPr>
            <w:r w:rsidRPr="003411EB">
              <w:rPr>
                <w:rFonts w:eastAsia="Times New Roman" w:cstheme="minorHAnsi"/>
                <w:bCs/>
                <w:color w:val="000000"/>
                <w:sz w:val="24"/>
                <w:szCs w:val="24"/>
              </w:rPr>
              <w:lastRenderedPageBreak/>
              <w:t>10</w:t>
            </w:r>
          </w:p>
        </w:tc>
        <w:tc>
          <w:tcPr>
            <w:tcW w:w="388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ind w:left="753"/>
              <w:rPr>
                <w:rFonts w:eastAsia="Times New Roman" w:cstheme="minorHAnsi"/>
                <w:bCs/>
                <w:color w:val="000000"/>
                <w:sz w:val="24"/>
                <w:szCs w:val="24"/>
              </w:rPr>
            </w:pPr>
            <w:r w:rsidRPr="003411EB">
              <w:rPr>
                <w:rFonts w:eastAsia="Times New Roman" w:cstheme="minorHAnsi"/>
                <w:bCs/>
                <w:color w:val="000000"/>
                <w:sz w:val="24"/>
                <w:szCs w:val="24"/>
              </w:rPr>
              <w:t>Spirit</w:t>
            </w:r>
          </w:p>
        </w:tc>
      </w:tr>
      <w:tr w:rsidR="007E5AB4" w:rsidRPr="003411EB" w:rsidTr="00205C8C">
        <w:trPr>
          <w:trHeight w:val="396"/>
          <w:jc w:val="center"/>
        </w:trPr>
        <w:tc>
          <w:tcPr>
            <w:tcW w:w="126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jc w:val="center"/>
              <w:rPr>
                <w:rFonts w:eastAsia="Times New Roman" w:cstheme="minorHAnsi"/>
                <w:bCs/>
                <w:color w:val="000000"/>
                <w:sz w:val="24"/>
                <w:szCs w:val="24"/>
              </w:rPr>
            </w:pPr>
            <w:r w:rsidRPr="003411EB">
              <w:rPr>
                <w:rFonts w:eastAsia="Times New Roman" w:cstheme="minorHAnsi"/>
                <w:bCs/>
                <w:color w:val="000000"/>
                <w:sz w:val="24"/>
                <w:szCs w:val="24"/>
              </w:rPr>
              <w:t>11</w:t>
            </w:r>
          </w:p>
        </w:tc>
        <w:tc>
          <w:tcPr>
            <w:tcW w:w="388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ind w:left="753"/>
              <w:rPr>
                <w:rFonts w:eastAsia="Times New Roman" w:cstheme="minorHAnsi"/>
                <w:bCs/>
                <w:color w:val="000000"/>
                <w:sz w:val="24"/>
                <w:szCs w:val="24"/>
              </w:rPr>
            </w:pPr>
            <w:r w:rsidRPr="003411EB">
              <w:rPr>
                <w:rFonts w:eastAsia="Times New Roman" w:cstheme="minorHAnsi"/>
                <w:bCs/>
                <w:color w:val="000000"/>
                <w:sz w:val="24"/>
                <w:szCs w:val="24"/>
              </w:rPr>
              <w:t>United</w:t>
            </w:r>
          </w:p>
        </w:tc>
      </w:tr>
      <w:tr w:rsidR="007E5AB4" w:rsidRPr="003411EB" w:rsidTr="00205C8C">
        <w:trPr>
          <w:trHeight w:val="396"/>
          <w:jc w:val="center"/>
        </w:trPr>
        <w:tc>
          <w:tcPr>
            <w:tcW w:w="126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jc w:val="center"/>
              <w:rPr>
                <w:rFonts w:eastAsia="Times New Roman" w:cstheme="minorHAnsi"/>
                <w:bCs/>
                <w:color w:val="000000"/>
                <w:sz w:val="24"/>
                <w:szCs w:val="24"/>
              </w:rPr>
            </w:pPr>
            <w:r w:rsidRPr="003411EB">
              <w:rPr>
                <w:rFonts w:eastAsia="Times New Roman" w:cstheme="minorHAnsi"/>
                <w:bCs/>
                <w:color w:val="000000"/>
                <w:sz w:val="24"/>
                <w:szCs w:val="24"/>
              </w:rPr>
              <w:t>12</w:t>
            </w:r>
          </w:p>
        </w:tc>
        <w:tc>
          <w:tcPr>
            <w:tcW w:w="388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E5AB4" w:rsidRPr="003411EB" w:rsidRDefault="007E5AB4" w:rsidP="00B2025D">
            <w:pPr>
              <w:spacing w:after="0"/>
              <w:ind w:left="753"/>
              <w:rPr>
                <w:rFonts w:eastAsia="Times New Roman" w:cstheme="minorHAnsi"/>
                <w:bCs/>
                <w:color w:val="000000"/>
                <w:sz w:val="24"/>
                <w:szCs w:val="24"/>
              </w:rPr>
            </w:pPr>
            <w:r w:rsidRPr="003411EB">
              <w:rPr>
                <w:rFonts w:eastAsia="Times New Roman" w:cstheme="minorHAnsi"/>
                <w:bCs/>
                <w:color w:val="000000"/>
                <w:sz w:val="24"/>
                <w:szCs w:val="24"/>
              </w:rPr>
              <w:t>Virgin America</w:t>
            </w:r>
          </w:p>
        </w:tc>
      </w:tr>
      <w:tr w:rsidR="00AA56FE" w:rsidRPr="003411EB" w:rsidTr="00205C8C">
        <w:trPr>
          <w:trHeight w:val="396"/>
          <w:jc w:val="center"/>
        </w:trPr>
        <w:tc>
          <w:tcPr>
            <w:tcW w:w="5141" w:type="dxa"/>
            <w:gridSpan w:val="2"/>
            <w:tcBorders>
              <w:top w:val="single" w:sz="4" w:space="0" w:color="auto"/>
              <w:left w:val="single" w:sz="4" w:space="0" w:color="auto"/>
              <w:bottom w:val="single" w:sz="4" w:space="0" w:color="auto"/>
              <w:right w:val="single" w:sz="4" w:space="0" w:color="auto"/>
            </w:tcBorders>
            <w:shd w:val="clear" w:color="000000" w:fill="8DB4E3"/>
            <w:vAlign w:val="center"/>
            <w:hideMark/>
          </w:tcPr>
          <w:p w:rsidR="00AA56FE" w:rsidRPr="003411EB" w:rsidRDefault="003758BB" w:rsidP="00B2025D">
            <w:pPr>
              <w:spacing w:after="0" w:line="240" w:lineRule="auto"/>
              <w:ind w:left="749"/>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Carriers Meeting </w:t>
            </w:r>
            <w:r w:rsidR="00205C8C" w:rsidRPr="003411EB">
              <w:rPr>
                <w:rFonts w:eastAsia="Times New Roman" w:cstheme="minorHAnsi"/>
                <w:b/>
                <w:bCs/>
                <w:color w:val="000000"/>
                <w:sz w:val="24"/>
                <w:szCs w:val="24"/>
              </w:rPr>
              <w:t xml:space="preserve">the </w:t>
            </w:r>
            <w:r w:rsidRPr="003411EB">
              <w:rPr>
                <w:rFonts w:eastAsia="Times New Roman" w:cstheme="minorHAnsi"/>
                <w:b/>
                <w:bCs/>
                <w:color w:val="000000"/>
                <w:sz w:val="24"/>
                <w:szCs w:val="24"/>
              </w:rPr>
              <w:t xml:space="preserve">Expanded </w:t>
            </w:r>
            <w:r w:rsidR="00205C8C" w:rsidRPr="003411EB">
              <w:rPr>
                <w:rFonts w:eastAsia="Times New Roman" w:cstheme="minorHAnsi"/>
                <w:b/>
                <w:bCs/>
                <w:color w:val="000000"/>
                <w:sz w:val="24"/>
                <w:szCs w:val="24"/>
              </w:rPr>
              <w:br/>
            </w:r>
            <w:r w:rsidR="00AA56FE" w:rsidRPr="003411EB">
              <w:rPr>
                <w:rFonts w:eastAsia="Times New Roman" w:cstheme="minorHAnsi"/>
                <w:b/>
                <w:bCs/>
                <w:color w:val="000000"/>
                <w:sz w:val="24"/>
                <w:szCs w:val="24"/>
              </w:rPr>
              <w:t>0.5%</w:t>
            </w:r>
            <w:r w:rsidRPr="003411EB">
              <w:rPr>
                <w:rFonts w:eastAsia="Times New Roman" w:cstheme="minorHAnsi"/>
                <w:b/>
                <w:bCs/>
                <w:color w:val="000000"/>
                <w:sz w:val="24"/>
                <w:szCs w:val="24"/>
              </w:rPr>
              <w:t xml:space="preserve"> Threshold</w:t>
            </w:r>
          </w:p>
        </w:tc>
      </w:tr>
      <w:tr w:rsidR="00AA56FE" w:rsidRPr="003411EB" w:rsidTr="00205C8C">
        <w:trPr>
          <w:trHeight w:val="36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AA56FE" w:rsidRPr="003411EB" w:rsidRDefault="00AA56FE" w:rsidP="00B2025D">
            <w:pPr>
              <w:spacing w:after="0"/>
              <w:jc w:val="center"/>
              <w:rPr>
                <w:rFonts w:eastAsia="Times New Roman" w:cstheme="minorHAnsi"/>
                <w:color w:val="000000"/>
                <w:sz w:val="24"/>
                <w:szCs w:val="24"/>
              </w:rPr>
            </w:pPr>
            <w:r w:rsidRPr="003411EB">
              <w:rPr>
                <w:rFonts w:eastAsia="Times New Roman" w:cstheme="minorHAnsi"/>
                <w:color w:val="000000"/>
                <w:sz w:val="24"/>
                <w:szCs w:val="24"/>
              </w:rPr>
              <w:t>1</w:t>
            </w:r>
          </w:p>
        </w:tc>
        <w:tc>
          <w:tcPr>
            <w:tcW w:w="3881" w:type="dxa"/>
            <w:tcBorders>
              <w:top w:val="nil"/>
              <w:left w:val="nil"/>
              <w:bottom w:val="single" w:sz="4" w:space="0" w:color="auto"/>
              <w:right w:val="single" w:sz="4" w:space="0" w:color="auto"/>
            </w:tcBorders>
            <w:shd w:val="clear" w:color="auto" w:fill="auto"/>
            <w:noWrap/>
            <w:vAlign w:val="center"/>
            <w:hideMark/>
          </w:tcPr>
          <w:p w:rsidR="00AA56FE" w:rsidRPr="003411EB" w:rsidRDefault="00AA56FE" w:rsidP="00B2025D">
            <w:pPr>
              <w:spacing w:after="0"/>
              <w:ind w:left="749"/>
              <w:rPr>
                <w:rFonts w:eastAsia="Times New Roman" w:cstheme="minorHAnsi"/>
                <w:color w:val="000000"/>
                <w:sz w:val="24"/>
                <w:szCs w:val="24"/>
              </w:rPr>
            </w:pPr>
            <w:r w:rsidRPr="003411EB">
              <w:rPr>
                <w:rFonts w:eastAsia="Times New Roman" w:cstheme="minorHAnsi"/>
                <w:color w:val="000000"/>
                <w:sz w:val="24"/>
                <w:szCs w:val="24"/>
              </w:rPr>
              <w:t>Air Wisconsin</w:t>
            </w:r>
          </w:p>
        </w:tc>
      </w:tr>
      <w:tr w:rsidR="00AA56FE" w:rsidRPr="003411EB" w:rsidTr="00205C8C">
        <w:trPr>
          <w:trHeight w:val="36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AA56FE" w:rsidRPr="003411EB" w:rsidRDefault="00AA56FE" w:rsidP="00B2025D">
            <w:pPr>
              <w:spacing w:after="0"/>
              <w:jc w:val="center"/>
              <w:rPr>
                <w:rFonts w:eastAsia="Times New Roman" w:cstheme="minorHAnsi"/>
                <w:color w:val="000000"/>
                <w:sz w:val="24"/>
                <w:szCs w:val="24"/>
              </w:rPr>
            </w:pPr>
            <w:r w:rsidRPr="003411EB">
              <w:rPr>
                <w:rFonts w:eastAsia="Times New Roman" w:cstheme="minorHAnsi"/>
                <w:color w:val="000000"/>
                <w:sz w:val="24"/>
                <w:szCs w:val="24"/>
              </w:rPr>
              <w:t>2</w:t>
            </w:r>
          </w:p>
        </w:tc>
        <w:tc>
          <w:tcPr>
            <w:tcW w:w="3881" w:type="dxa"/>
            <w:tcBorders>
              <w:top w:val="nil"/>
              <w:left w:val="nil"/>
              <w:bottom w:val="single" w:sz="4" w:space="0" w:color="auto"/>
              <w:right w:val="single" w:sz="4" w:space="0" w:color="auto"/>
            </w:tcBorders>
            <w:shd w:val="clear" w:color="auto" w:fill="auto"/>
            <w:noWrap/>
            <w:vAlign w:val="center"/>
            <w:hideMark/>
          </w:tcPr>
          <w:p w:rsidR="00AA56FE" w:rsidRPr="003411EB" w:rsidRDefault="00AA56FE" w:rsidP="00B2025D">
            <w:pPr>
              <w:spacing w:after="0"/>
              <w:ind w:left="753"/>
              <w:rPr>
                <w:rFonts w:eastAsia="Times New Roman" w:cstheme="minorHAnsi"/>
                <w:color w:val="000000"/>
                <w:sz w:val="24"/>
                <w:szCs w:val="24"/>
              </w:rPr>
            </w:pPr>
            <w:r w:rsidRPr="003411EB">
              <w:rPr>
                <w:rFonts w:eastAsia="Times New Roman" w:cstheme="minorHAnsi"/>
                <w:color w:val="000000"/>
                <w:sz w:val="24"/>
                <w:szCs w:val="24"/>
              </w:rPr>
              <w:t>Allegiant</w:t>
            </w:r>
          </w:p>
        </w:tc>
      </w:tr>
      <w:tr w:rsidR="00AA56FE" w:rsidRPr="003411EB" w:rsidTr="00205C8C">
        <w:trPr>
          <w:trHeight w:val="36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AA56FE" w:rsidRPr="003411EB" w:rsidRDefault="00AA56FE" w:rsidP="00B2025D">
            <w:pPr>
              <w:spacing w:after="0"/>
              <w:jc w:val="center"/>
              <w:rPr>
                <w:rFonts w:eastAsia="Times New Roman" w:cstheme="minorHAnsi"/>
                <w:color w:val="000000"/>
                <w:sz w:val="24"/>
                <w:szCs w:val="24"/>
              </w:rPr>
            </w:pPr>
            <w:r w:rsidRPr="003411EB">
              <w:rPr>
                <w:rFonts w:eastAsia="Times New Roman" w:cstheme="minorHAnsi"/>
                <w:color w:val="000000"/>
                <w:sz w:val="24"/>
                <w:szCs w:val="24"/>
              </w:rPr>
              <w:t>3</w:t>
            </w:r>
          </w:p>
        </w:tc>
        <w:tc>
          <w:tcPr>
            <w:tcW w:w="3881" w:type="dxa"/>
            <w:tcBorders>
              <w:top w:val="nil"/>
              <w:left w:val="nil"/>
              <w:bottom w:val="single" w:sz="4" w:space="0" w:color="auto"/>
              <w:right w:val="single" w:sz="4" w:space="0" w:color="auto"/>
            </w:tcBorders>
            <w:shd w:val="clear" w:color="auto" w:fill="auto"/>
            <w:noWrap/>
            <w:vAlign w:val="center"/>
            <w:hideMark/>
          </w:tcPr>
          <w:p w:rsidR="00AA56FE" w:rsidRPr="003411EB" w:rsidRDefault="00AF4F57" w:rsidP="00B2025D">
            <w:pPr>
              <w:spacing w:after="0"/>
              <w:ind w:left="753"/>
              <w:rPr>
                <w:rFonts w:eastAsia="Times New Roman" w:cstheme="minorHAnsi"/>
                <w:color w:val="000000"/>
                <w:sz w:val="24"/>
                <w:szCs w:val="24"/>
              </w:rPr>
            </w:pPr>
            <w:r w:rsidRPr="003411EB">
              <w:rPr>
                <w:rFonts w:eastAsia="Times New Roman" w:cstheme="minorHAnsi"/>
                <w:color w:val="000000"/>
                <w:sz w:val="24"/>
                <w:szCs w:val="24"/>
              </w:rPr>
              <w:t>Endeavor</w:t>
            </w:r>
          </w:p>
        </w:tc>
      </w:tr>
      <w:tr w:rsidR="007E5AB4" w:rsidRPr="003411EB" w:rsidTr="00205C8C">
        <w:trPr>
          <w:trHeight w:val="360"/>
          <w:jc w:val="center"/>
        </w:trPr>
        <w:tc>
          <w:tcPr>
            <w:tcW w:w="1260" w:type="dxa"/>
            <w:tcBorders>
              <w:top w:val="nil"/>
              <w:left w:val="single" w:sz="4" w:space="0" w:color="auto"/>
              <w:bottom w:val="single" w:sz="4" w:space="0" w:color="auto"/>
              <w:right w:val="single" w:sz="4" w:space="0" w:color="auto"/>
            </w:tcBorders>
            <w:shd w:val="clear" w:color="auto" w:fill="auto"/>
            <w:noWrap/>
            <w:vAlign w:val="center"/>
          </w:tcPr>
          <w:p w:rsidR="007E5AB4" w:rsidRPr="003411EB" w:rsidRDefault="007E5AB4" w:rsidP="00B2025D">
            <w:pPr>
              <w:spacing w:after="0"/>
              <w:jc w:val="center"/>
              <w:rPr>
                <w:rFonts w:eastAsia="Times New Roman" w:cstheme="minorHAnsi"/>
                <w:color w:val="000000"/>
                <w:sz w:val="24"/>
                <w:szCs w:val="24"/>
              </w:rPr>
            </w:pPr>
            <w:r w:rsidRPr="003411EB">
              <w:rPr>
                <w:rFonts w:eastAsia="Times New Roman" w:cstheme="minorHAnsi"/>
                <w:color w:val="000000"/>
                <w:sz w:val="24"/>
                <w:szCs w:val="24"/>
              </w:rPr>
              <w:t>4</w:t>
            </w:r>
          </w:p>
        </w:tc>
        <w:tc>
          <w:tcPr>
            <w:tcW w:w="3881" w:type="dxa"/>
            <w:tcBorders>
              <w:top w:val="nil"/>
              <w:left w:val="nil"/>
              <w:bottom w:val="single" w:sz="4" w:space="0" w:color="auto"/>
              <w:right w:val="single" w:sz="4" w:space="0" w:color="auto"/>
            </w:tcBorders>
            <w:shd w:val="clear" w:color="auto" w:fill="auto"/>
            <w:noWrap/>
            <w:vAlign w:val="center"/>
          </w:tcPr>
          <w:p w:rsidR="007E5AB4" w:rsidRPr="003411EB" w:rsidRDefault="007E5AB4" w:rsidP="00B2025D">
            <w:pPr>
              <w:spacing w:after="0"/>
              <w:ind w:left="753"/>
              <w:rPr>
                <w:rFonts w:eastAsia="Times New Roman" w:cstheme="minorHAnsi"/>
                <w:color w:val="000000"/>
                <w:sz w:val="24"/>
                <w:szCs w:val="24"/>
              </w:rPr>
            </w:pPr>
            <w:r w:rsidRPr="003411EB">
              <w:rPr>
                <w:rFonts w:eastAsia="Times New Roman" w:cstheme="minorHAnsi"/>
                <w:color w:val="000000"/>
                <w:sz w:val="24"/>
                <w:szCs w:val="24"/>
              </w:rPr>
              <w:t>Mesa</w:t>
            </w:r>
          </w:p>
        </w:tc>
      </w:tr>
      <w:tr w:rsidR="007E5AB4" w:rsidRPr="003411EB" w:rsidTr="00205C8C">
        <w:trPr>
          <w:trHeight w:val="360"/>
          <w:jc w:val="center"/>
        </w:trPr>
        <w:tc>
          <w:tcPr>
            <w:tcW w:w="1260" w:type="dxa"/>
            <w:tcBorders>
              <w:top w:val="nil"/>
              <w:left w:val="single" w:sz="4" w:space="0" w:color="auto"/>
              <w:bottom w:val="single" w:sz="4" w:space="0" w:color="auto"/>
              <w:right w:val="single" w:sz="4" w:space="0" w:color="auto"/>
            </w:tcBorders>
            <w:shd w:val="clear" w:color="auto" w:fill="auto"/>
            <w:noWrap/>
            <w:vAlign w:val="center"/>
          </w:tcPr>
          <w:p w:rsidR="007E5AB4" w:rsidRPr="003411EB" w:rsidRDefault="007E5AB4" w:rsidP="00B2025D">
            <w:pPr>
              <w:spacing w:after="0"/>
              <w:jc w:val="center"/>
              <w:rPr>
                <w:rFonts w:eastAsia="Times New Roman" w:cstheme="minorHAnsi"/>
                <w:color w:val="000000"/>
                <w:sz w:val="24"/>
                <w:szCs w:val="24"/>
              </w:rPr>
            </w:pPr>
            <w:r w:rsidRPr="003411EB">
              <w:rPr>
                <w:rFonts w:eastAsia="Times New Roman" w:cstheme="minorHAnsi"/>
                <w:color w:val="000000"/>
                <w:sz w:val="24"/>
                <w:szCs w:val="24"/>
              </w:rPr>
              <w:t>5</w:t>
            </w:r>
          </w:p>
        </w:tc>
        <w:tc>
          <w:tcPr>
            <w:tcW w:w="3881" w:type="dxa"/>
            <w:tcBorders>
              <w:top w:val="nil"/>
              <w:left w:val="nil"/>
              <w:bottom w:val="single" w:sz="4" w:space="0" w:color="auto"/>
              <w:right w:val="single" w:sz="4" w:space="0" w:color="auto"/>
            </w:tcBorders>
            <w:shd w:val="clear" w:color="auto" w:fill="auto"/>
            <w:noWrap/>
            <w:vAlign w:val="center"/>
          </w:tcPr>
          <w:p w:rsidR="007E5AB4" w:rsidRPr="003411EB" w:rsidRDefault="007E5AB4" w:rsidP="00B2025D">
            <w:pPr>
              <w:spacing w:after="0"/>
              <w:ind w:left="753"/>
              <w:rPr>
                <w:rFonts w:eastAsia="Times New Roman" w:cstheme="minorHAnsi"/>
                <w:color w:val="000000"/>
                <w:sz w:val="24"/>
                <w:szCs w:val="24"/>
              </w:rPr>
            </w:pPr>
            <w:r w:rsidRPr="003411EB">
              <w:rPr>
                <w:rFonts w:eastAsia="Times New Roman" w:cstheme="minorHAnsi"/>
                <w:color w:val="000000"/>
                <w:sz w:val="24"/>
                <w:szCs w:val="24"/>
              </w:rPr>
              <w:t>Envoy</w:t>
            </w:r>
          </w:p>
        </w:tc>
      </w:tr>
      <w:tr w:rsidR="00AA56FE" w:rsidRPr="003411EB" w:rsidTr="00205C8C">
        <w:trPr>
          <w:trHeight w:val="36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AA56FE" w:rsidRPr="003411EB" w:rsidRDefault="007E5AB4" w:rsidP="00B2025D">
            <w:pPr>
              <w:spacing w:after="0"/>
              <w:jc w:val="center"/>
              <w:rPr>
                <w:rFonts w:eastAsia="Times New Roman" w:cstheme="minorHAnsi"/>
                <w:color w:val="000000"/>
                <w:sz w:val="24"/>
                <w:szCs w:val="24"/>
              </w:rPr>
            </w:pPr>
            <w:r w:rsidRPr="003411EB">
              <w:rPr>
                <w:rFonts w:eastAsia="Times New Roman" w:cstheme="minorHAnsi"/>
                <w:color w:val="000000"/>
                <w:sz w:val="24"/>
                <w:szCs w:val="24"/>
              </w:rPr>
              <w:t>6</w:t>
            </w:r>
          </w:p>
        </w:tc>
        <w:tc>
          <w:tcPr>
            <w:tcW w:w="3881" w:type="dxa"/>
            <w:tcBorders>
              <w:top w:val="nil"/>
              <w:left w:val="nil"/>
              <w:bottom w:val="single" w:sz="4" w:space="0" w:color="auto"/>
              <w:right w:val="single" w:sz="4" w:space="0" w:color="auto"/>
            </w:tcBorders>
            <w:shd w:val="clear" w:color="auto" w:fill="auto"/>
            <w:noWrap/>
            <w:vAlign w:val="center"/>
            <w:hideMark/>
          </w:tcPr>
          <w:p w:rsidR="00AA56FE" w:rsidRPr="003411EB" w:rsidRDefault="00AF4F57" w:rsidP="00B2025D">
            <w:pPr>
              <w:spacing w:after="0"/>
              <w:ind w:left="753"/>
              <w:rPr>
                <w:rFonts w:eastAsia="Times New Roman" w:cstheme="minorHAnsi"/>
                <w:color w:val="000000"/>
                <w:sz w:val="24"/>
                <w:szCs w:val="24"/>
              </w:rPr>
            </w:pPr>
            <w:r w:rsidRPr="003411EB">
              <w:rPr>
                <w:rFonts w:eastAsia="Times New Roman" w:cstheme="minorHAnsi"/>
                <w:color w:val="000000"/>
                <w:sz w:val="24"/>
                <w:szCs w:val="24"/>
              </w:rPr>
              <w:t>Republic</w:t>
            </w:r>
          </w:p>
        </w:tc>
      </w:tr>
      <w:tr w:rsidR="007E5AB4" w:rsidRPr="003411EB" w:rsidTr="00205C8C">
        <w:trPr>
          <w:trHeight w:val="360"/>
          <w:jc w:val="center"/>
        </w:trPr>
        <w:tc>
          <w:tcPr>
            <w:tcW w:w="1260" w:type="dxa"/>
            <w:tcBorders>
              <w:top w:val="nil"/>
              <w:left w:val="single" w:sz="4" w:space="0" w:color="auto"/>
              <w:bottom w:val="single" w:sz="4" w:space="0" w:color="auto"/>
              <w:right w:val="single" w:sz="4" w:space="0" w:color="auto"/>
            </w:tcBorders>
            <w:shd w:val="clear" w:color="auto" w:fill="auto"/>
            <w:noWrap/>
            <w:vAlign w:val="center"/>
          </w:tcPr>
          <w:p w:rsidR="007E5AB4" w:rsidRPr="003411EB" w:rsidRDefault="007E5AB4" w:rsidP="00B2025D">
            <w:pPr>
              <w:spacing w:after="0"/>
              <w:jc w:val="center"/>
              <w:rPr>
                <w:rFonts w:eastAsia="Times New Roman" w:cstheme="minorHAnsi"/>
                <w:color w:val="000000"/>
                <w:sz w:val="24"/>
                <w:szCs w:val="24"/>
              </w:rPr>
            </w:pPr>
            <w:r w:rsidRPr="003411EB">
              <w:rPr>
                <w:rFonts w:eastAsia="Times New Roman" w:cstheme="minorHAnsi"/>
                <w:color w:val="000000"/>
                <w:sz w:val="24"/>
                <w:szCs w:val="24"/>
              </w:rPr>
              <w:t>7</w:t>
            </w:r>
          </w:p>
        </w:tc>
        <w:tc>
          <w:tcPr>
            <w:tcW w:w="3881" w:type="dxa"/>
            <w:tcBorders>
              <w:top w:val="nil"/>
              <w:left w:val="nil"/>
              <w:bottom w:val="single" w:sz="4" w:space="0" w:color="auto"/>
              <w:right w:val="single" w:sz="4" w:space="0" w:color="auto"/>
            </w:tcBorders>
            <w:shd w:val="clear" w:color="auto" w:fill="auto"/>
            <w:noWrap/>
            <w:vAlign w:val="center"/>
          </w:tcPr>
          <w:p w:rsidR="007E5AB4" w:rsidRPr="003411EB" w:rsidRDefault="007E5AB4" w:rsidP="00B2025D">
            <w:pPr>
              <w:spacing w:after="0"/>
              <w:ind w:left="753"/>
              <w:rPr>
                <w:rFonts w:eastAsia="Times New Roman" w:cstheme="minorHAnsi"/>
                <w:color w:val="000000"/>
                <w:sz w:val="24"/>
                <w:szCs w:val="24"/>
              </w:rPr>
            </w:pPr>
            <w:r w:rsidRPr="003411EB">
              <w:rPr>
                <w:rFonts w:eastAsia="Times New Roman" w:cstheme="minorHAnsi"/>
                <w:color w:val="000000"/>
                <w:sz w:val="24"/>
                <w:szCs w:val="24"/>
              </w:rPr>
              <w:t>Shuttle America</w:t>
            </w:r>
          </w:p>
        </w:tc>
      </w:tr>
      <w:tr w:rsidR="00AA56FE" w:rsidRPr="003411EB" w:rsidTr="00205C8C">
        <w:trPr>
          <w:trHeight w:val="396"/>
          <w:jc w:val="center"/>
        </w:trPr>
        <w:tc>
          <w:tcPr>
            <w:tcW w:w="5141" w:type="dxa"/>
            <w:gridSpan w:val="2"/>
            <w:tcBorders>
              <w:top w:val="single" w:sz="4" w:space="0" w:color="auto"/>
              <w:left w:val="single" w:sz="4" w:space="0" w:color="auto"/>
              <w:bottom w:val="single" w:sz="4" w:space="0" w:color="auto"/>
              <w:right w:val="single" w:sz="4" w:space="0" w:color="auto"/>
            </w:tcBorders>
            <w:shd w:val="clear" w:color="000000" w:fill="8DB4E3"/>
            <w:vAlign w:val="center"/>
            <w:hideMark/>
          </w:tcPr>
          <w:p w:rsidR="00AA56FE" w:rsidRPr="003411EB" w:rsidRDefault="003758BB" w:rsidP="00B2025D">
            <w:pPr>
              <w:spacing w:after="0" w:line="240" w:lineRule="auto"/>
              <w:ind w:left="749"/>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Carriers Meeting </w:t>
            </w:r>
            <w:r w:rsidR="00205C8C" w:rsidRPr="003411EB">
              <w:rPr>
                <w:rFonts w:eastAsia="Times New Roman" w:cstheme="minorHAnsi"/>
                <w:b/>
                <w:bCs/>
                <w:color w:val="000000"/>
                <w:sz w:val="24"/>
                <w:szCs w:val="24"/>
              </w:rPr>
              <w:t xml:space="preserve">the </w:t>
            </w:r>
            <w:r w:rsidR="00AA56FE" w:rsidRPr="003411EB">
              <w:rPr>
                <w:rFonts w:eastAsia="Times New Roman" w:cstheme="minorHAnsi"/>
                <w:b/>
                <w:bCs/>
                <w:color w:val="000000"/>
                <w:sz w:val="24"/>
                <w:szCs w:val="24"/>
              </w:rPr>
              <w:t>0.25%</w:t>
            </w:r>
            <w:r w:rsidRPr="003411EB">
              <w:rPr>
                <w:rFonts w:eastAsia="Times New Roman" w:cstheme="minorHAnsi"/>
                <w:b/>
                <w:bCs/>
                <w:color w:val="000000"/>
                <w:sz w:val="24"/>
                <w:szCs w:val="24"/>
              </w:rPr>
              <w:t xml:space="preserve"> </w:t>
            </w:r>
            <w:r w:rsidR="00205C8C" w:rsidRPr="003411EB">
              <w:rPr>
                <w:rFonts w:eastAsia="Times New Roman" w:cstheme="minorHAnsi"/>
                <w:b/>
                <w:bCs/>
                <w:color w:val="000000"/>
                <w:sz w:val="24"/>
                <w:szCs w:val="24"/>
              </w:rPr>
              <w:br/>
            </w:r>
            <w:r w:rsidRPr="003411EB">
              <w:rPr>
                <w:rFonts w:eastAsia="Times New Roman" w:cstheme="minorHAnsi"/>
                <w:b/>
                <w:bCs/>
                <w:color w:val="000000"/>
                <w:sz w:val="24"/>
                <w:szCs w:val="24"/>
              </w:rPr>
              <w:t>Threshold</w:t>
            </w:r>
            <w:r w:rsidR="00D46E82" w:rsidRPr="003411EB">
              <w:rPr>
                <w:rFonts w:eastAsia="Times New Roman" w:cstheme="minorHAnsi"/>
                <w:b/>
                <w:bCs/>
                <w:color w:val="000000"/>
                <w:sz w:val="24"/>
                <w:szCs w:val="24"/>
              </w:rPr>
              <w:t xml:space="preserve"> (Not Adopted)</w:t>
            </w:r>
          </w:p>
        </w:tc>
      </w:tr>
      <w:tr w:rsidR="00AA56FE" w:rsidRPr="003411EB" w:rsidTr="00205C8C">
        <w:trPr>
          <w:trHeight w:val="36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AA56FE" w:rsidRPr="003411EB" w:rsidRDefault="007E5AB4" w:rsidP="00B2025D">
            <w:pPr>
              <w:spacing w:after="0"/>
              <w:jc w:val="center"/>
              <w:rPr>
                <w:rFonts w:eastAsia="Times New Roman" w:cstheme="minorHAnsi"/>
                <w:color w:val="000000"/>
                <w:sz w:val="24"/>
                <w:szCs w:val="24"/>
              </w:rPr>
            </w:pPr>
            <w:r w:rsidRPr="003411EB">
              <w:rPr>
                <w:rFonts w:eastAsia="Times New Roman" w:cstheme="minorHAnsi"/>
                <w:color w:val="000000"/>
                <w:sz w:val="24"/>
                <w:szCs w:val="24"/>
              </w:rPr>
              <w:t>1</w:t>
            </w:r>
          </w:p>
        </w:tc>
        <w:tc>
          <w:tcPr>
            <w:tcW w:w="3881" w:type="dxa"/>
            <w:tcBorders>
              <w:top w:val="nil"/>
              <w:left w:val="nil"/>
              <w:bottom w:val="single" w:sz="4" w:space="0" w:color="auto"/>
              <w:right w:val="single" w:sz="4" w:space="0" w:color="auto"/>
            </w:tcBorders>
            <w:shd w:val="clear" w:color="auto" w:fill="auto"/>
            <w:noWrap/>
            <w:vAlign w:val="center"/>
            <w:hideMark/>
          </w:tcPr>
          <w:p w:rsidR="00AA56FE" w:rsidRPr="003411EB" w:rsidRDefault="00AF4F57" w:rsidP="00B2025D">
            <w:pPr>
              <w:spacing w:after="0"/>
              <w:ind w:left="749"/>
              <w:rPr>
                <w:rFonts w:eastAsia="Times New Roman" w:cstheme="minorHAnsi"/>
                <w:color w:val="000000"/>
                <w:sz w:val="24"/>
                <w:szCs w:val="24"/>
              </w:rPr>
            </w:pPr>
            <w:r w:rsidRPr="003411EB">
              <w:rPr>
                <w:rFonts w:eastAsia="Times New Roman" w:cstheme="minorHAnsi"/>
                <w:color w:val="000000"/>
                <w:sz w:val="24"/>
                <w:szCs w:val="24"/>
              </w:rPr>
              <w:t>Horizon</w:t>
            </w:r>
          </w:p>
        </w:tc>
      </w:tr>
      <w:tr w:rsidR="00AA56FE" w:rsidRPr="003411EB" w:rsidTr="00205C8C">
        <w:trPr>
          <w:trHeight w:val="36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AA56FE" w:rsidRPr="003411EB" w:rsidRDefault="007E5AB4" w:rsidP="00B2025D">
            <w:pPr>
              <w:spacing w:after="0"/>
              <w:jc w:val="center"/>
              <w:rPr>
                <w:rFonts w:eastAsia="Times New Roman" w:cstheme="minorHAnsi"/>
                <w:color w:val="000000"/>
                <w:sz w:val="24"/>
                <w:szCs w:val="24"/>
              </w:rPr>
            </w:pPr>
            <w:r w:rsidRPr="003411EB">
              <w:rPr>
                <w:rFonts w:eastAsia="Times New Roman" w:cstheme="minorHAnsi"/>
                <w:color w:val="000000"/>
                <w:sz w:val="24"/>
                <w:szCs w:val="24"/>
              </w:rPr>
              <w:t>2</w:t>
            </w:r>
          </w:p>
        </w:tc>
        <w:tc>
          <w:tcPr>
            <w:tcW w:w="3881" w:type="dxa"/>
            <w:tcBorders>
              <w:top w:val="nil"/>
              <w:left w:val="nil"/>
              <w:bottom w:val="single" w:sz="4" w:space="0" w:color="auto"/>
              <w:right w:val="single" w:sz="4" w:space="0" w:color="auto"/>
            </w:tcBorders>
            <w:shd w:val="clear" w:color="auto" w:fill="auto"/>
            <w:noWrap/>
            <w:vAlign w:val="center"/>
            <w:hideMark/>
          </w:tcPr>
          <w:p w:rsidR="00AA56FE" w:rsidRPr="003411EB" w:rsidRDefault="00AF4F57" w:rsidP="00B2025D">
            <w:pPr>
              <w:spacing w:after="0"/>
              <w:ind w:left="753"/>
              <w:rPr>
                <w:rFonts w:eastAsia="Times New Roman" w:cstheme="minorHAnsi"/>
                <w:color w:val="000000"/>
                <w:sz w:val="24"/>
                <w:szCs w:val="24"/>
              </w:rPr>
            </w:pPr>
            <w:r w:rsidRPr="003411EB">
              <w:rPr>
                <w:rFonts w:eastAsia="Times New Roman" w:cstheme="minorHAnsi"/>
                <w:color w:val="000000"/>
                <w:sz w:val="24"/>
                <w:szCs w:val="24"/>
              </w:rPr>
              <w:t>PSA</w:t>
            </w:r>
          </w:p>
        </w:tc>
      </w:tr>
      <w:tr w:rsidR="00AF4F57" w:rsidRPr="003411EB" w:rsidTr="006E7BC0">
        <w:trPr>
          <w:trHeight w:val="360"/>
          <w:jc w:val="center"/>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4F57" w:rsidRPr="003411EB" w:rsidRDefault="007E5AB4" w:rsidP="00B2025D">
            <w:pPr>
              <w:spacing w:after="0"/>
              <w:jc w:val="center"/>
              <w:rPr>
                <w:rFonts w:eastAsia="Times New Roman" w:cstheme="minorHAnsi"/>
                <w:color w:val="000000"/>
                <w:sz w:val="24"/>
                <w:szCs w:val="24"/>
              </w:rPr>
            </w:pPr>
            <w:r w:rsidRPr="003411EB">
              <w:rPr>
                <w:rFonts w:eastAsia="Times New Roman" w:cstheme="minorHAnsi"/>
                <w:color w:val="000000"/>
                <w:sz w:val="24"/>
                <w:szCs w:val="24"/>
              </w:rPr>
              <w:t>3</w:t>
            </w:r>
          </w:p>
        </w:tc>
        <w:tc>
          <w:tcPr>
            <w:tcW w:w="3881" w:type="dxa"/>
            <w:tcBorders>
              <w:top w:val="single" w:sz="4" w:space="0" w:color="auto"/>
              <w:left w:val="nil"/>
              <w:bottom w:val="single" w:sz="4" w:space="0" w:color="auto"/>
              <w:right w:val="single" w:sz="4" w:space="0" w:color="auto"/>
            </w:tcBorders>
            <w:shd w:val="clear" w:color="auto" w:fill="auto"/>
            <w:noWrap/>
            <w:vAlign w:val="center"/>
          </w:tcPr>
          <w:p w:rsidR="00AF4F57" w:rsidRPr="003411EB" w:rsidRDefault="00AF4F57" w:rsidP="00B2025D">
            <w:pPr>
              <w:spacing w:after="0"/>
              <w:ind w:left="753"/>
              <w:rPr>
                <w:rFonts w:eastAsia="Times New Roman" w:cstheme="minorHAnsi"/>
                <w:color w:val="000000"/>
                <w:sz w:val="24"/>
                <w:szCs w:val="24"/>
              </w:rPr>
            </w:pPr>
            <w:r w:rsidRPr="003411EB">
              <w:rPr>
                <w:rFonts w:eastAsia="Times New Roman" w:cstheme="minorHAnsi"/>
                <w:color w:val="000000"/>
                <w:sz w:val="24"/>
                <w:szCs w:val="24"/>
              </w:rPr>
              <w:t>Sun Country</w:t>
            </w:r>
          </w:p>
        </w:tc>
      </w:tr>
      <w:tr w:rsidR="00477479" w:rsidRPr="003411EB" w:rsidTr="00205C8C">
        <w:trPr>
          <w:trHeight w:val="360"/>
          <w:jc w:val="center"/>
        </w:trPr>
        <w:tc>
          <w:tcPr>
            <w:tcW w:w="514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477479" w:rsidRPr="003411EB" w:rsidRDefault="00D46E82" w:rsidP="00B2025D">
            <w:pPr>
              <w:spacing w:after="0" w:line="240" w:lineRule="auto"/>
              <w:ind w:left="33"/>
              <w:jc w:val="center"/>
              <w:rPr>
                <w:rFonts w:eastAsia="Times New Roman" w:cstheme="minorHAnsi"/>
                <w:b/>
                <w:color w:val="000000"/>
                <w:sz w:val="24"/>
                <w:szCs w:val="24"/>
              </w:rPr>
            </w:pPr>
            <w:r w:rsidRPr="003411EB">
              <w:rPr>
                <w:rFonts w:eastAsia="Times New Roman" w:cstheme="minorHAnsi"/>
                <w:b/>
                <w:color w:val="000000"/>
                <w:sz w:val="24"/>
                <w:szCs w:val="24"/>
              </w:rPr>
              <w:t xml:space="preserve">Carriers Accounting for Less Than </w:t>
            </w:r>
            <w:r w:rsidR="00477479" w:rsidRPr="003411EB">
              <w:rPr>
                <w:rFonts w:eastAsia="Times New Roman" w:cstheme="minorHAnsi"/>
                <w:b/>
                <w:color w:val="000000"/>
                <w:sz w:val="24"/>
                <w:szCs w:val="24"/>
              </w:rPr>
              <w:t xml:space="preserve">0.25% </w:t>
            </w:r>
            <w:r w:rsidR="00205C8C" w:rsidRPr="003411EB">
              <w:rPr>
                <w:rFonts w:eastAsia="Times New Roman" w:cstheme="minorHAnsi"/>
                <w:b/>
                <w:color w:val="000000"/>
                <w:sz w:val="24"/>
                <w:szCs w:val="24"/>
              </w:rPr>
              <w:br/>
            </w:r>
            <w:r w:rsidRPr="003411EB">
              <w:rPr>
                <w:rFonts w:eastAsia="Times New Roman" w:cstheme="minorHAnsi"/>
                <w:b/>
                <w:color w:val="000000"/>
                <w:sz w:val="24"/>
                <w:szCs w:val="24"/>
              </w:rPr>
              <w:t>of Domestic Scheduled Passenger Revenue</w:t>
            </w:r>
          </w:p>
        </w:tc>
      </w:tr>
      <w:tr w:rsidR="00477479" w:rsidRPr="003411EB" w:rsidTr="00205C8C">
        <w:trPr>
          <w:trHeight w:val="360"/>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77479" w:rsidRPr="003411EB" w:rsidRDefault="00477479" w:rsidP="00B2025D">
            <w:pPr>
              <w:spacing w:after="0"/>
              <w:jc w:val="center"/>
              <w:rPr>
                <w:rFonts w:eastAsia="Times New Roman" w:cstheme="minorHAnsi"/>
                <w:color w:val="000000"/>
                <w:sz w:val="24"/>
                <w:szCs w:val="24"/>
              </w:rPr>
            </w:pPr>
            <w:r w:rsidRPr="003411EB">
              <w:rPr>
                <w:rFonts w:eastAsia="Times New Roman" w:cstheme="minorHAnsi"/>
                <w:color w:val="000000"/>
                <w:sz w:val="24"/>
                <w:szCs w:val="24"/>
              </w:rPr>
              <w:t>1</w:t>
            </w:r>
          </w:p>
        </w:tc>
        <w:tc>
          <w:tcPr>
            <w:tcW w:w="38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7479" w:rsidRPr="003411EB" w:rsidRDefault="00477479" w:rsidP="00B2025D">
            <w:pPr>
              <w:spacing w:after="0"/>
              <w:ind w:left="753"/>
              <w:rPr>
                <w:rFonts w:eastAsia="Times New Roman" w:cstheme="minorHAnsi"/>
                <w:color w:val="000000"/>
                <w:sz w:val="24"/>
                <w:szCs w:val="24"/>
              </w:rPr>
            </w:pPr>
            <w:r w:rsidRPr="003411EB">
              <w:rPr>
                <w:rFonts w:eastAsia="Times New Roman" w:cstheme="minorHAnsi"/>
                <w:color w:val="000000"/>
                <w:sz w:val="24"/>
                <w:szCs w:val="24"/>
              </w:rPr>
              <w:t>Compass</w:t>
            </w:r>
          </w:p>
        </w:tc>
      </w:tr>
      <w:tr w:rsidR="00477479" w:rsidRPr="003411EB" w:rsidTr="00205C8C">
        <w:trPr>
          <w:trHeight w:val="360"/>
          <w:jc w:val="center"/>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77479" w:rsidRPr="003411EB" w:rsidRDefault="00477479" w:rsidP="00B2025D">
            <w:pPr>
              <w:spacing w:after="0"/>
              <w:jc w:val="center"/>
              <w:rPr>
                <w:rFonts w:eastAsia="Times New Roman" w:cstheme="minorHAnsi"/>
                <w:color w:val="000000"/>
                <w:sz w:val="24"/>
                <w:szCs w:val="24"/>
              </w:rPr>
            </w:pPr>
            <w:r w:rsidRPr="003411EB">
              <w:rPr>
                <w:rFonts w:eastAsia="Times New Roman" w:cstheme="minorHAnsi"/>
                <w:color w:val="000000"/>
                <w:sz w:val="24"/>
                <w:szCs w:val="24"/>
              </w:rPr>
              <w:t>2</w:t>
            </w:r>
          </w:p>
        </w:tc>
        <w:tc>
          <w:tcPr>
            <w:tcW w:w="38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7479" w:rsidRPr="003411EB" w:rsidRDefault="00477479" w:rsidP="00B2025D">
            <w:pPr>
              <w:spacing w:after="0"/>
              <w:ind w:left="753"/>
              <w:rPr>
                <w:rFonts w:eastAsia="Times New Roman" w:cstheme="minorHAnsi"/>
                <w:color w:val="000000"/>
                <w:sz w:val="24"/>
                <w:szCs w:val="24"/>
              </w:rPr>
            </w:pPr>
            <w:r w:rsidRPr="003411EB">
              <w:rPr>
                <w:rFonts w:eastAsia="Times New Roman" w:cstheme="minorHAnsi"/>
                <w:color w:val="000000"/>
                <w:sz w:val="24"/>
                <w:szCs w:val="24"/>
              </w:rPr>
              <w:t>GoJet</w:t>
            </w:r>
          </w:p>
        </w:tc>
      </w:tr>
    </w:tbl>
    <w:p w:rsidR="00AA56FE" w:rsidRPr="003411EB" w:rsidRDefault="00AA56FE" w:rsidP="00B2025D">
      <w:pPr>
        <w:tabs>
          <w:tab w:val="left" w:pos="7200"/>
        </w:tabs>
        <w:spacing w:after="0"/>
        <w:ind w:firstLine="720"/>
        <w:rPr>
          <w:rFonts w:cstheme="minorHAnsi"/>
          <w:sz w:val="24"/>
          <w:szCs w:val="24"/>
        </w:rPr>
      </w:pPr>
    </w:p>
    <w:p w:rsidR="009973C2" w:rsidRPr="003411EB" w:rsidRDefault="009973C2" w:rsidP="00B2025D">
      <w:pPr>
        <w:tabs>
          <w:tab w:val="left" w:pos="7200"/>
        </w:tabs>
        <w:spacing w:after="0"/>
        <w:ind w:firstLine="720"/>
        <w:rPr>
          <w:rFonts w:cstheme="minorHAnsi"/>
          <w:sz w:val="24"/>
          <w:szCs w:val="24"/>
        </w:rPr>
      </w:pPr>
      <w:r w:rsidRPr="003411EB">
        <w:rPr>
          <w:rFonts w:cstheme="minorHAnsi"/>
          <w:sz w:val="24"/>
          <w:szCs w:val="24"/>
        </w:rPr>
        <w:t xml:space="preserve">Although the costs of maintaining and filing performance data with the Department has been reduced significantly compared to what it was in 1987, the Department is aware that it is still not a negligible </w:t>
      </w:r>
      <w:r w:rsidR="00D81731" w:rsidRPr="003411EB">
        <w:rPr>
          <w:rFonts w:cstheme="minorHAnsi"/>
          <w:sz w:val="24"/>
          <w:szCs w:val="24"/>
        </w:rPr>
        <w:t xml:space="preserve">expense </w:t>
      </w:r>
      <w:r w:rsidRPr="003411EB">
        <w:rPr>
          <w:rFonts w:cstheme="minorHAnsi"/>
          <w:sz w:val="24"/>
          <w:szCs w:val="24"/>
        </w:rPr>
        <w:t>for smaller carriers under the 0.5 percent threshold.  Technology development</w:t>
      </w:r>
      <w:r w:rsidR="00BC13ED" w:rsidRPr="003411EB">
        <w:rPr>
          <w:rFonts w:cstheme="minorHAnsi"/>
          <w:sz w:val="24"/>
          <w:szCs w:val="24"/>
        </w:rPr>
        <w:t>s such as</w:t>
      </w:r>
      <w:r w:rsidRPr="003411EB">
        <w:rPr>
          <w:rFonts w:cstheme="minorHAnsi"/>
          <w:sz w:val="24"/>
          <w:szCs w:val="24"/>
        </w:rPr>
        <w:t xml:space="preserve"> automation of performance data tracking reduces the cost of human capital </w:t>
      </w:r>
      <w:r w:rsidRPr="003411EB">
        <w:rPr>
          <w:rFonts w:cstheme="minorHAnsi"/>
          <w:sz w:val="24"/>
          <w:szCs w:val="24"/>
        </w:rPr>
        <w:lastRenderedPageBreak/>
        <w:t>needed for the tasks</w:t>
      </w:r>
      <w:r w:rsidR="00BC13ED" w:rsidRPr="003411EB">
        <w:rPr>
          <w:rFonts w:cstheme="minorHAnsi"/>
          <w:sz w:val="24"/>
          <w:szCs w:val="24"/>
        </w:rPr>
        <w:t>.  However,</w:t>
      </w:r>
      <w:r w:rsidRPr="003411EB">
        <w:rPr>
          <w:rFonts w:cstheme="minorHAnsi"/>
          <w:sz w:val="24"/>
          <w:szCs w:val="24"/>
        </w:rPr>
        <w:t xml:space="preserve"> the initial cost of setting up a sophisticated system to aggregate the data meeting the Department’s reporting criteria and adding personnel to file monthly and quarterly reports with the Department may disproportionately burden smaller carriers.  </w:t>
      </w:r>
    </w:p>
    <w:p w:rsidR="009973C2" w:rsidRPr="003411EB" w:rsidRDefault="00BC13ED" w:rsidP="00B2025D">
      <w:pPr>
        <w:tabs>
          <w:tab w:val="left" w:pos="7200"/>
        </w:tabs>
        <w:spacing w:after="0"/>
        <w:ind w:firstLine="720"/>
        <w:rPr>
          <w:rFonts w:cstheme="minorHAnsi"/>
          <w:sz w:val="24"/>
          <w:szCs w:val="24"/>
        </w:rPr>
      </w:pPr>
      <w:r w:rsidRPr="003411EB">
        <w:rPr>
          <w:rFonts w:cstheme="minorHAnsi"/>
          <w:sz w:val="24"/>
          <w:szCs w:val="24"/>
        </w:rPr>
        <w:t xml:space="preserve">In addition to the concerns about the burden to smaller carriers, we have also decided </w:t>
      </w:r>
      <w:r w:rsidR="00D81731" w:rsidRPr="003411EB">
        <w:rPr>
          <w:rFonts w:cstheme="minorHAnsi"/>
          <w:sz w:val="24"/>
          <w:szCs w:val="24"/>
        </w:rPr>
        <w:t xml:space="preserve">not </w:t>
      </w:r>
      <w:r w:rsidRPr="003411EB">
        <w:rPr>
          <w:rFonts w:cstheme="minorHAnsi"/>
          <w:sz w:val="24"/>
          <w:szCs w:val="24"/>
        </w:rPr>
        <w:t xml:space="preserve">to adopt a threshold lower than 0.5 percent as </w:t>
      </w:r>
      <w:r w:rsidR="00D81731" w:rsidRPr="003411EB">
        <w:rPr>
          <w:rFonts w:cstheme="minorHAnsi"/>
          <w:sz w:val="24"/>
          <w:szCs w:val="24"/>
        </w:rPr>
        <w:t xml:space="preserve">endorsed </w:t>
      </w:r>
      <w:r w:rsidRPr="003411EB">
        <w:rPr>
          <w:rFonts w:cstheme="minorHAnsi"/>
          <w:sz w:val="24"/>
          <w:szCs w:val="24"/>
        </w:rPr>
        <w:t>by some commenters because most of the flights operated by those carriers falling below the 0.5 percent threshold will be captured under the code</w:t>
      </w:r>
      <w:r w:rsidR="00DF7038" w:rsidRPr="003411EB">
        <w:rPr>
          <w:rFonts w:cstheme="minorHAnsi"/>
          <w:sz w:val="24"/>
          <w:szCs w:val="24"/>
        </w:rPr>
        <w:t>-</w:t>
      </w:r>
      <w:r w:rsidRPr="003411EB">
        <w:rPr>
          <w:rFonts w:cstheme="minorHAnsi"/>
          <w:sz w:val="24"/>
          <w:szCs w:val="24"/>
        </w:rPr>
        <w:t>share flights reporting requirement</w:t>
      </w:r>
      <w:r w:rsidR="00507A61" w:rsidRPr="003411EB">
        <w:rPr>
          <w:rFonts w:cstheme="minorHAnsi"/>
          <w:sz w:val="24"/>
          <w:szCs w:val="24"/>
        </w:rPr>
        <w:t>, which is discussed in the next section</w:t>
      </w:r>
      <w:r w:rsidRPr="003411EB">
        <w:rPr>
          <w:rFonts w:cstheme="minorHAnsi"/>
          <w:sz w:val="24"/>
          <w:szCs w:val="24"/>
        </w:rPr>
        <w:t xml:space="preserve">.  According to the current data, </w:t>
      </w:r>
      <w:r w:rsidR="004809F0" w:rsidRPr="003411EB">
        <w:rPr>
          <w:rFonts w:cstheme="minorHAnsi"/>
          <w:sz w:val="24"/>
          <w:szCs w:val="24"/>
        </w:rPr>
        <w:t>if we adopt a 0.5 percent threshold, five smaller</w:t>
      </w:r>
      <w:r w:rsidR="009973C2" w:rsidRPr="003411EB">
        <w:rPr>
          <w:rFonts w:cstheme="minorHAnsi"/>
          <w:sz w:val="24"/>
          <w:szCs w:val="24"/>
        </w:rPr>
        <w:t xml:space="preserve"> </w:t>
      </w:r>
      <w:r w:rsidR="00CF3288" w:rsidRPr="003411EB">
        <w:rPr>
          <w:rFonts w:cstheme="minorHAnsi"/>
          <w:sz w:val="24"/>
          <w:szCs w:val="24"/>
        </w:rPr>
        <w:t xml:space="preserve">certificated </w:t>
      </w:r>
      <w:r w:rsidR="009973C2" w:rsidRPr="003411EB">
        <w:rPr>
          <w:rFonts w:cstheme="minorHAnsi"/>
          <w:sz w:val="24"/>
          <w:szCs w:val="24"/>
        </w:rPr>
        <w:t xml:space="preserve">carriers </w:t>
      </w:r>
      <w:r w:rsidR="004B2E85" w:rsidRPr="003411EB">
        <w:rPr>
          <w:rFonts w:cstheme="minorHAnsi"/>
          <w:sz w:val="24"/>
          <w:szCs w:val="24"/>
        </w:rPr>
        <w:t>providing</w:t>
      </w:r>
      <w:r w:rsidR="00CF3288" w:rsidRPr="003411EB">
        <w:rPr>
          <w:rFonts w:cstheme="minorHAnsi"/>
          <w:sz w:val="24"/>
          <w:szCs w:val="24"/>
        </w:rPr>
        <w:t xml:space="preserve"> scheduled</w:t>
      </w:r>
      <w:r w:rsidR="004B2E85" w:rsidRPr="003411EB">
        <w:rPr>
          <w:rFonts w:cstheme="minorHAnsi"/>
          <w:sz w:val="24"/>
          <w:szCs w:val="24"/>
        </w:rPr>
        <w:t xml:space="preserve"> domestic passenger services </w:t>
      </w:r>
      <w:r w:rsidR="004809F0" w:rsidRPr="003411EB">
        <w:rPr>
          <w:rFonts w:cstheme="minorHAnsi"/>
          <w:sz w:val="24"/>
          <w:szCs w:val="24"/>
        </w:rPr>
        <w:t>(Horizon, PSA, Sun Country, Compass, and GoJet)</w:t>
      </w:r>
      <w:r w:rsidR="00565464" w:rsidRPr="003411EB">
        <w:rPr>
          <w:rStyle w:val="FootnoteReference"/>
          <w:rFonts w:cstheme="minorHAnsi"/>
          <w:sz w:val="24"/>
          <w:szCs w:val="24"/>
        </w:rPr>
        <w:footnoteReference w:id="4"/>
      </w:r>
      <w:r w:rsidR="004809F0" w:rsidRPr="003411EB">
        <w:rPr>
          <w:rFonts w:cstheme="minorHAnsi"/>
          <w:sz w:val="24"/>
          <w:szCs w:val="24"/>
        </w:rPr>
        <w:t xml:space="preserve"> will not be required to file reports directly with the Department.</w:t>
      </w:r>
      <w:r w:rsidR="00BE0FA5" w:rsidRPr="003411EB">
        <w:rPr>
          <w:rFonts w:cstheme="minorHAnsi"/>
          <w:sz w:val="24"/>
          <w:szCs w:val="24"/>
        </w:rPr>
        <w:t xml:space="preserve"> </w:t>
      </w:r>
      <w:r w:rsidR="004809F0" w:rsidRPr="003411EB">
        <w:rPr>
          <w:rFonts w:cstheme="minorHAnsi"/>
          <w:sz w:val="24"/>
          <w:szCs w:val="24"/>
        </w:rPr>
        <w:t xml:space="preserve">Four of </w:t>
      </w:r>
      <w:r w:rsidR="007A34C9" w:rsidRPr="003411EB">
        <w:rPr>
          <w:rFonts w:cstheme="minorHAnsi"/>
          <w:sz w:val="24"/>
          <w:szCs w:val="24"/>
        </w:rPr>
        <w:t xml:space="preserve">these </w:t>
      </w:r>
      <w:r w:rsidR="004809F0" w:rsidRPr="003411EB">
        <w:rPr>
          <w:rFonts w:cstheme="minorHAnsi"/>
          <w:sz w:val="24"/>
          <w:szCs w:val="24"/>
        </w:rPr>
        <w:t>five</w:t>
      </w:r>
      <w:r w:rsidR="00BE0FA5" w:rsidRPr="003411EB">
        <w:rPr>
          <w:rFonts w:cstheme="minorHAnsi"/>
          <w:sz w:val="24"/>
          <w:szCs w:val="24"/>
        </w:rPr>
        <w:t xml:space="preserve"> carriers</w:t>
      </w:r>
      <w:r w:rsidR="004809F0" w:rsidRPr="003411EB">
        <w:rPr>
          <w:rFonts w:cstheme="minorHAnsi"/>
          <w:sz w:val="24"/>
          <w:szCs w:val="24"/>
        </w:rPr>
        <w:t xml:space="preserve"> operate code</w:t>
      </w:r>
      <w:r w:rsidR="00DF7038" w:rsidRPr="003411EB">
        <w:rPr>
          <w:rFonts w:cstheme="minorHAnsi"/>
          <w:sz w:val="24"/>
          <w:szCs w:val="24"/>
        </w:rPr>
        <w:t>-</w:t>
      </w:r>
      <w:r w:rsidR="004809F0" w:rsidRPr="003411EB">
        <w:rPr>
          <w:rFonts w:cstheme="minorHAnsi"/>
          <w:sz w:val="24"/>
          <w:szCs w:val="24"/>
        </w:rPr>
        <w:t>share flights on behalf of their marketing</w:t>
      </w:r>
      <w:r w:rsidR="008B42E8" w:rsidRPr="003411EB">
        <w:rPr>
          <w:rFonts w:cstheme="minorHAnsi"/>
          <w:sz w:val="24"/>
          <w:szCs w:val="24"/>
        </w:rPr>
        <w:t>-carrier</w:t>
      </w:r>
      <w:r w:rsidR="004809F0" w:rsidRPr="003411EB">
        <w:rPr>
          <w:rFonts w:cstheme="minorHAnsi"/>
          <w:sz w:val="24"/>
          <w:szCs w:val="24"/>
        </w:rPr>
        <w:t xml:space="preserve"> partners, which are all reporting carriers.</w:t>
      </w:r>
      <w:r w:rsidR="00BE0FA5" w:rsidRPr="003411EB">
        <w:rPr>
          <w:rFonts w:cstheme="minorHAnsi"/>
          <w:sz w:val="24"/>
          <w:szCs w:val="24"/>
        </w:rPr>
        <w:t xml:space="preserve"> Horizon operates solely for Alaska Airlines</w:t>
      </w:r>
      <w:r w:rsidR="004809F0" w:rsidRPr="003411EB">
        <w:rPr>
          <w:rFonts w:cstheme="minorHAnsi"/>
          <w:sz w:val="24"/>
          <w:szCs w:val="24"/>
        </w:rPr>
        <w:t>,</w:t>
      </w:r>
      <w:r w:rsidR="00BE0FA5" w:rsidRPr="003411EB">
        <w:rPr>
          <w:rFonts w:cstheme="minorHAnsi"/>
          <w:sz w:val="24"/>
          <w:szCs w:val="24"/>
        </w:rPr>
        <w:t xml:space="preserve"> PSA operates solely for American Airlines</w:t>
      </w:r>
      <w:r w:rsidR="004809F0" w:rsidRPr="003411EB">
        <w:rPr>
          <w:rFonts w:cstheme="minorHAnsi"/>
          <w:sz w:val="24"/>
          <w:szCs w:val="24"/>
        </w:rPr>
        <w:t xml:space="preserve">, Compass operates for American Airlines and Delta Air Lines, and GoJet </w:t>
      </w:r>
      <w:r w:rsidR="00F445DA" w:rsidRPr="003411EB">
        <w:rPr>
          <w:rFonts w:cstheme="minorHAnsi"/>
          <w:sz w:val="24"/>
          <w:szCs w:val="24"/>
        </w:rPr>
        <w:t xml:space="preserve">operates </w:t>
      </w:r>
      <w:r w:rsidR="004809F0" w:rsidRPr="003411EB">
        <w:rPr>
          <w:rFonts w:cstheme="minorHAnsi"/>
          <w:sz w:val="24"/>
          <w:szCs w:val="24"/>
        </w:rPr>
        <w:t>for United Airlines</w:t>
      </w:r>
      <w:r w:rsidR="000E461E" w:rsidRPr="003411EB">
        <w:rPr>
          <w:rFonts w:cstheme="minorHAnsi"/>
          <w:sz w:val="24"/>
          <w:szCs w:val="24"/>
        </w:rPr>
        <w:t xml:space="preserve"> and Delta Air Lines</w:t>
      </w:r>
      <w:r w:rsidR="004809F0" w:rsidRPr="003411EB">
        <w:rPr>
          <w:rFonts w:cstheme="minorHAnsi"/>
          <w:sz w:val="24"/>
          <w:szCs w:val="24"/>
        </w:rPr>
        <w:t xml:space="preserve">.  All of those four smaller carriers’ flight performance data will be reported by their marketing carriers.  </w:t>
      </w:r>
      <w:r w:rsidR="00BE0FA5" w:rsidRPr="003411EB">
        <w:rPr>
          <w:rFonts w:cstheme="minorHAnsi"/>
          <w:sz w:val="24"/>
          <w:szCs w:val="24"/>
        </w:rPr>
        <w:t xml:space="preserve">Sun Country is the only carrier among the </w:t>
      </w:r>
      <w:r w:rsidR="004809F0" w:rsidRPr="003411EB">
        <w:rPr>
          <w:rFonts w:cstheme="minorHAnsi"/>
          <w:sz w:val="24"/>
          <w:szCs w:val="24"/>
        </w:rPr>
        <w:t>five</w:t>
      </w:r>
      <w:r w:rsidR="00BE0FA5" w:rsidRPr="003411EB">
        <w:rPr>
          <w:rFonts w:cstheme="minorHAnsi"/>
          <w:sz w:val="24"/>
          <w:szCs w:val="24"/>
        </w:rPr>
        <w:t xml:space="preserve"> that </w:t>
      </w:r>
      <w:r w:rsidR="00507A61" w:rsidRPr="003411EB">
        <w:rPr>
          <w:rFonts w:cstheme="minorHAnsi"/>
          <w:sz w:val="24"/>
          <w:szCs w:val="24"/>
        </w:rPr>
        <w:t>does not operate code</w:t>
      </w:r>
      <w:r w:rsidR="00DF7038" w:rsidRPr="003411EB">
        <w:rPr>
          <w:rFonts w:cstheme="minorHAnsi"/>
          <w:sz w:val="24"/>
          <w:szCs w:val="24"/>
        </w:rPr>
        <w:t>-</w:t>
      </w:r>
      <w:r w:rsidR="00507A61" w:rsidRPr="003411EB">
        <w:rPr>
          <w:rFonts w:cstheme="minorHAnsi"/>
          <w:sz w:val="24"/>
          <w:szCs w:val="24"/>
        </w:rPr>
        <w:t xml:space="preserve">share flights and </w:t>
      </w:r>
      <w:r w:rsidR="00BE0FA5" w:rsidRPr="003411EB">
        <w:rPr>
          <w:rFonts w:cstheme="minorHAnsi"/>
          <w:sz w:val="24"/>
          <w:szCs w:val="24"/>
        </w:rPr>
        <w:t xml:space="preserve">will not have </w:t>
      </w:r>
      <w:r w:rsidR="00507A61" w:rsidRPr="003411EB">
        <w:rPr>
          <w:rFonts w:cstheme="minorHAnsi"/>
          <w:sz w:val="24"/>
          <w:szCs w:val="24"/>
        </w:rPr>
        <w:t xml:space="preserve">its </w:t>
      </w:r>
      <w:r w:rsidR="00BE0FA5" w:rsidRPr="003411EB">
        <w:rPr>
          <w:rFonts w:cstheme="minorHAnsi"/>
          <w:sz w:val="24"/>
          <w:szCs w:val="24"/>
        </w:rPr>
        <w:t xml:space="preserve">performance data reported to the Department under </w:t>
      </w:r>
      <w:r w:rsidR="004809F0" w:rsidRPr="003411EB">
        <w:rPr>
          <w:rFonts w:cstheme="minorHAnsi"/>
          <w:sz w:val="24"/>
          <w:szCs w:val="24"/>
        </w:rPr>
        <w:t>the 0.5</w:t>
      </w:r>
      <w:r w:rsidR="00BE0FA5" w:rsidRPr="003411EB">
        <w:rPr>
          <w:rFonts w:cstheme="minorHAnsi"/>
          <w:sz w:val="24"/>
          <w:szCs w:val="24"/>
        </w:rPr>
        <w:t xml:space="preserve"> percent threshold</w:t>
      </w:r>
      <w:r w:rsidR="00507A61" w:rsidRPr="003411EB">
        <w:rPr>
          <w:rFonts w:cstheme="minorHAnsi"/>
          <w:sz w:val="24"/>
          <w:szCs w:val="24"/>
        </w:rPr>
        <w:t>.  Sun Country</w:t>
      </w:r>
      <w:r w:rsidR="00BE0FA5" w:rsidRPr="003411EB">
        <w:rPr>
          <w:rFonts w:cstheme="minorHAnsi"/>
          <w:sz w:val="24"/>
          <w:szCs w:val="24"/>
        </w:rPr>
        <w:t xml:space="preserve"> </w:t>
      </w:r>
      <w:r w:rsidR="00720F23" w:rsidRPr="003411EB">
        <w:rPr>
          <w:rFonts w:cstheme="minorHAnsi"/>
          <w:sz w:val="24"/>
          <w:szCs w:val="24"/>
        </w:rPr>
        <w:t xml:space="preserve">accounted for </w:t>
      </w:r>
      <w:r w:rsidR="00BE0FA5" w:rsidRPr="003411EB">
        <w:rPr>
          <w:rFonts w:cstheme="minorHAnsi"/>
          <w:sz w:val="24"/>
          <w:szCs w:val="24"/>
        </w:rPr>
        <w:t xml:space="preserve">only 0.32% of domestic scheduled passenger revenue.  </w:t>
      </w:r>
      <w:r w:rsidR="00507A61" w:rsidRPr="003411EB">
        <w:rPr>
          <w:rFonts w:cstheme="minorHAnsi"/>
          <w:sz w:val="24"/>
          <w:szCs w:val="24"/>
        </w:rPr>
        <w:t xml:space="preserve">In other words, adopting a 0.5 percent threshold will allow the Department to capture in substance 99.68% of the flight performance data for domestic scheduled flights.  </w:t>
      </w:r>
      <w:r w:rsidR="009973C2" w:rsidRPr="003411EB">
        <w:rPr>
          <w:rFonts w:cstheme="minorHAnsi"/>
          <w:sz w:val="24"/>
          <w:szCs w:val="24"/>
        </w:rPr>
        <w:t xml:space="preserve">We recognize that Horizon, PSA, Compass, and GoJet will likely incur certain expenses to assist </w:t>
      </w:r>
      <w:r w:rsidR="009973C2" w:rsidRPr="003411EB">
        <w:rPr>
          <w:rFonts w:cstheme="minorHAnsi"/>
          <w:sz w:val="24"/>
          <w:szCs w:val="24"/>
        </w:rPr>
        <w:lastRenderedPageBreak/>
        <w:t>their marketing carriers in compiling the reports.  However, we consider the cost-sharing structure between the small</w:t>
      </w:r>
      <w:r w:rsidR="004E1FBD" w:rsidRPr="003411EB">
        <w:rPr>
          <w:rFonts w:cstheme="minorHAnsi"/>
          <w:sz w:val="24"/>
          <w:szCs w:val="24"/>
        </w:rPr>
        <w:t>er</w:t>
      </w:r>
      <w:r w:rsidR="009973C2" w:rsidRPr="003411EB">
        <w:rPr>
          <w:rFonts w:cstheme="minorHAnsi"/>
          <w:sz w:val="24"/>
          <w:szCs w:val="24"/>
        </w:rPr>
        <w:t xml:space="preserve"> operating carrier and large marketing carrier to be an effective and efficient way for the Department to obtain the data while limiting the burden imposed on </w:t>
      </w:r>
      <w:r w:rsidR="008848B5" w:rsidRPr="003411EB">
        <w:rPr>
          <w:rFonts w:cstheme="minorHAnsi"/>
          <w:sz w:val="24"/>
          <w:szCs w:val="24"/>
        </w:rPr>
        <w:t xml:space="preserve">smaller </w:t>
      </w:r>
      <w:r w:rsidR="005738AE" w:rsidRPr="003411EB">
        <w:rPr>
          <w:rFonts w:cstheme="minorHAnsi"/>
          <w:sz w:val="24"/>
          <w:szCs w:val="24"/>
        </w:rPr>
        <w:t>carriers</w:t>
      </w:r>
      <w:r w:rsidR="009973C2" w:rsidRPr="003411EB">
        <w:rPr>
          <w:rFonts w:cstheme="minorHAnsi"/>
          <w:sz w:val="24"/>
          <w:szCs w:val="24"/>
        </w:rPr>
        <w:t xml:space="preserve">. </w:t>
      </w:r>
    </w:p>
    <w:p w:rsidR="00A328CE" w:rsidRPr="003411EB" w:rsidRDefault="00A328CE" w:rsidP="00B2025D">
      <w:pPr>
        <w:tabs>
          <w:tab w:val="left" w:pos="7200"/>
        </w:tabs>
        <w:spacing w:after="0"/>
        <w:ind w:firstLine="720"/>
        <w:rPr>
          <w:rFonts w:cstheme="minorHAnsi"/>
          <w:sz w:val="24"/>
          <w:szCs w:val="24"/>
        </w:rPr>
      </w:pPr>
      <w:r w:rsidRPr="003411EB">
        <w:rPr>
          <w:rFonts w:cstheme="minorHAnsi"/>
          <w:sz w:val="24"/>
          <w:szCs w:val="24"/>
        </w:rPr>
        <w:t xml:space="preserve">Finally, as technology development </w:t>
      </w:r>
      <w:r w:rsidR="00CE6FA4" w:rsidRPr="003411EB">
        <w:rPr>
          <w:rFonts w:cstheme="minorHAnsi"/>
          <w:sz w:val="24"/>
          <w:szCs w:val="24"/>
        </w:rPr>
        <w:t xml:space="preserve">appears to be the primary </w:t>
      </w:r>
      <w:r w:rsidRPr="003411EB">
        <w:rPr>
          <w:rFonts w:cstheme="minorHAnsi"/>
          <w:sz w:val="24"/>
          <w:szCs w:val="24"/>
        </w:rPr>
        <w:t>factor affect</w:t>
      </w:r>
      <w:r w:rsidR="00CE6FA4" w:rsidRPr="003411EB">
        <w:rPr>
          <w:rFonts w:cstheme="minorHAnsi"/>
          <w:sz w:val="24"/>
          <w:szCs w:val="24"/>
        </w:rPr>
        <w:t xml:space="preserve">ing </w:t>
      </w:r>
      <w:r w:rsidRPr="003411EB">
        <w:rPr>
          <w:rFonts w:cstheme="minorHAnsi"/>
          <w:sz w:val="24"/>
          <w:szCs w:val="24"/>
        </w:rPr>
        <w:t xml:space="preserve">the </w:t>
      </w:r>
      <w:r w:rsidR="00F445DA" w:rsidRPr="003411EB">
        <w:rPr>
          <w:rFonts w:cstheme="minorHAnsi"/>
          <w:sz w:val="24"/>
          <w:szCs w:val="24"/>
        </w:rPr>
        <w:t xml:space="preserve">costs </w:t>
      </w:r>
      <w:r w:rsidRPr="003411EB">
        <w:rPr>
          <w:rFonts w:cstheme="minorHAnsi"/>
          <w:sz w:val="24"/>
          <w:szCs w:val="24"/>
        </w:rPr>
        <w:t xml:space="preserve">incurred </w:t>
      </w:r>
      <w:r w:rsidR="00CE6FA4" w:rsidRPr="003411EB">
        <w:rPr>
          <w:rFonts w:cstheme="minorHAnsi"/>
          <w:sz w:val="24"/>
          <w:szCs w:val="24"/>
        </w:rPr>
        <w:t xml:space="preserve">by </w:t>
      </w:r>
      <w:r w:rsidRPr="003411EB">
        <w:rPr>
          <w:rFonts w:cstheme="minorHAnsi"/>
          <w:sz w:val="24"/>
          <w:szCs w:val="24"/>
        </w:rPr>
        <w:t>a carrier in tracking, compiling, and filing performance data with the Department, we will</w:t>
      </w:r>
      <w:r w:rsidR="00AB3270" w:rsidRPr="003411EB">
        <w:rPr>
          <w:rFonts w:cstheme="minorHAnsi"/>
          <w:sz w:val="24"/>
          <w:szCs w:val="24"/>
        </w:rPr>
        <w:t xml:space="preserve"> continue to </w:t>
      </w:r>
      <w:r w:rsidR="00CE6FA4" w:rsidRPr="003411EB">
        <w:rPr>
          <w:rFonts w:cstheme="minorHAnsi"/>
          <w:sz w:val="24"/>
          <w:szCs w:val="24"/>
        </w:rPr>
        <w:t xml:space="preserve">monitor </w:t>
      </w:r>
      <w:r w:rsidR="00AB3270" w:rsidRPr="003411EB">
        <w:rPr>
          <w:rFonts w:cstheme="minorHAnsi"/>
          <w:sz w:val="24"/>
          <w:szCs w:val="24"/>
        </w:rPr>
        <w:t>the effect of new technology on the cost of recordkeeping</w:t>
      </w:r>
      <w:r w:rsidR="00CE6FA4" w:rsidRPr="003411EB">
        <w:rPr>
          <w:rFonts w:cstheme="minorHAnsi"/>
          <w:sz w:val="24"/>
          <w:szCs w:val="24"/>
        </w:rPr>
        <w:t xml:space="preserve"> and the scope of carriers covered by the reporting requirements.  We will consider expanding </w:t>
      </w:r>
      <w:r w:rsidRPr="003411EB">
        <w:rPr>
          <w:rFonts w:cstheme="minorHAnsi"/>
          <w:sz w:val="24"/>
          <w:szCs w:val="24"/>
        </w:rPr>
        <w:t xml:space="preserve">the reporting requirements to </w:t>
      </w:r>
      <w:r w:rsidR="004E1FBD" w:rsidRPr="003411EB">
        <w:rPr>
          <w:rFonts w:cstheme="minorHAnsi"/>
          <w:sz w:val="24"/>
          <w:szCs w:val="24"/>
        </w:rPr>
        <w:t xml:space="preserve">other </w:t>
      </w:r>
      <w:r w:rsidRPr="003411EB">
        <w:rPr>
          <w:rFonts w:cstheme="minorHAnsi"/>
          <w:sz w:val="24"/>
          <w:szCs w:val="24"/>
        </w:rPr>
        <w:t>carriers providing scheduled service if it becomes economically sound</w:t>
      </w:r>
      <w:r w:rsidR="00CE6FA4" w:rsidRPr="003411EB">
        <w:rPr>
          <w:rFonts w:cstheme="minorHAnsi"/>
          <w:sz w:val="24"/>
          <w:szCs w:val="24"/>
        </w:rPr>
        <w:t xml:space="preserve"> and necessary to obtain data beneficial to consumers</w:t>
      </w:r>
      <w:r w:rsidR="00CC035F" w:rsidRPr="003411EB">
        <w:rPr>
          <w:rFonts w:cstheme="minorHAnsi"/>
          <w:sz w:val="24"/>
          <w:szCs w:val="24"/>
        </w:rPr>
        <w:t xml:space="preserve">.  </w:t>
      </w:r>
    </w:p>
    <w:p w:rsidR="0083181B" w:rsidRPr="003411EB" w:rsidRDefault="0083181B" w:rsidP="00B2025D">
      <w:pPr>
        <w:tabs>
          <w:tab w:val="left" w:pos="7200"/>
        </w:tabs>
        <w:spacing w:after="0"/>
        <w:ind w:firstLine="720"/>
        <w:rPr>
          <w:rFonts w:cstheme="minorHAnsi"/>
          <w:sz w:val="24"/>
          <w:szCs w:val="24"/>
        </w:rPr>
      </w:pPr>
      <w:r w:rsidRPr="003411EB">
        <w:rPr>
          <w:rFonts w:cstheme="minorHAnsi"/>
          <w:sz w:val="24"/>
          <w:szCs w:val="24"/>
        </w:rPr>
        <w:t xml:space="preserve">The Department appreciates </w:t>
      </w:r>
      <w:r w:rsidR="00F445DA" w:rsidRPr="003411EB">
        <w:rPr>
          <w:rFonts w:cstheme="minorHAnsi"/>
          <w:sz w:val="24"/>
          <w:szCs w:val="24"/>
        </w:rPr>
        <w:t xml:space="preserve">the </w:t>
      </w:r>
      <w:r w:rsidRPr="003411EB">
        <w:rPr>
          <w:rFonts w:cstheme="minorHAnsi"/>
          <w:sz w:val="24"/>
          <w:szCs w:val="24"/>
        </w:rPr>
        <w:t>Republic carriers’ comments regarding the CPA carriers’ lack of firsthand information on customer service related data as these carriers do not handle customer services such as baggage handling or oversales.  The Department further notes that the relationship between a CPA carrier and its code</w:t>
      </w:r>
      <w:r w:rsidR="00DF7038" w:rsidRPr="003411EB">
        <w:rPr>
          <w:rFonts w:cstheme="minorHAnsi"/>
          <w:sz w:val="24"/>
          <w:szCs w:val="24"/>
        </w:rPr>
        <w:t>-</w:t>
      </w:r>
      <w:r w:rsidRPr="003411EB">
        <w:rPr>
          <w:rFonts w:cstheme="minorHAnsi"/>
          <w:sz w:val="24"/>
          <w:szCs w:val="24"/>
        </w:rPr>
        <w:t xml:space="preserve">share </w:t>
      </w:r>
      <w:r w:rsidR="00AB3270" w:rsidRPr="003411EB">
        <w:rPr>
          <w:rFonts w:cstheme="minorHAnsi"/>
          <w:sz w:val="24"/>
          <w:szCs w:val="24"/>
        </w:rPr>
        <w:t>marketing</w:t>
      </w:r>
      <w:r w:rsidR="008848B5" w:rsidRPr="003411EB">
        <w:rPr>
          <w:rFonts w:cstheme="minorHAnsi"/>
          <w:sz w:val="24"/>
          <w:szCs w:val="24"/>
        </w:rPr>
        <w:t>-carrier</w:t>
      </w:r>
      <w:r w:rsidR="00AB3270" w:rsidRPr="003411EB">
        <w:rPr>
          <w:rFonts w:cstheme="minorHAnsi"/>
          <w:sz w:val="24"/>
          <w:szCs w:val="24"/>
        </w:rPr>
        <w:t xml:space="preserve"> </w:t>
      </w:r>
      <w:r w:rsidRPr="003411EB">
        <w:rPr>
          <w:rFonts w:cstheme="minorHAnsi"/>
          <w:sz w:val="24"/>
          <w:szCs w:val="24"/>
        </w:rPr>
        <w:t>partner is different from carrier to carrier</w:t>
      </w:r>
      <w:r w:rsidR="00AB3270" w:rsidRPr="003411EB">
        <w:rPr>
          <w:rFonts w:cstheme="minorHAnsi"/>
          <w:sz w:val="24"/>
          <w:szCs w:val="24"/>
        </w:rPr>
        <w:t xml:space="preserve">, depending on each </w:t>
      </w:r>
      <w:r w:rsidR="00F445DA" w:rsidRPr="003411EB">
        <w:rPr>
          <w:rFonts w:cstheme="minorHAnsi"/>
          <w:sz w:val="24"/>
          <w:szCs w:val="24"/>
        </w:rPr>
        <w:t xml:space="preserve">CPA’s </w:t>
      </w:r>
      <w:r w:rsidR="00AB3270" w:rsidRPr="003411EB">
        <w:rPr>
          <w:rFonts w:cstheme="minorHAnsi"/>
          <w:sz w:val="24"/>
          <w:szCs w:val="24"/>
        </w:rPr>
        <w:t xml:space="preserve">terms and conditions, </w:t>
      </w:r>
      <w:r w:rsidRPr="003411EB">
        <w:rPr>
          <w:rFonts w:cstheme="minorHAnsi"/>
          <w:sz w:val="24"/>
          <w:szCs w:val="24"/>
        </w:rPr>
        <w:t xml:space="preserve">and such </w:t>
      </w:r>
      <w:r w:rsidR="00F445DA" w:rsidRPr="003411EB">
        <w:rPr>
          <w:rFonts w:cstheme="minorHAnsi"/>
          <w:sz w:val="24"/>
          <w:szCs w:val="24"/>
        </w:rPr>
        <w:t xml:space="preserve">a </w:t>
      </w:r>
      <w:r w:rsidRPr="003411EB">
        <w:rPr>
          <w:rFonts w:cstheme="minorHAnsi"/>
          <w:sz w:val="24"/>
          <w:szCs w:val="24"/>
        </w:rPr>
        <w:t xml:space="preserve">relationship has the potential to </w:t>
      </w:r>
      <w:r w:rsidR="00CC035F" w:rsidRPr="003411EB">
        <w:rPr>
          <w:rFonts w:cstheme="minorHAnsi"/>
          <w:sz w:val="24"/>
          <w:szCs w:val="24"/>
        </w:rPr>
        <w:t xml:space="preserve">further evolve in the future.  </w:t>
      </w:r>
      <w:r w:rsidR="00AB3270" w:rsidRPr="003411EB">
        <w:rPr>
          <w:rFonts w:cstheme="minorHAnsi"/>
          <w:sz w:val="24"/>
          <w:szCs w:val="24"/>
        </w:rPr>
        <w:t>For example, a</w:t>
      </w:r>
      <w:r w:rsidRPr="003411EB">
        <w:rPr>
          <w:rFonts w:cstheme="minorHAnsi"/>
          <w:sz w:val="24"/>
          <w:szCs w:val="24"/>
        </w:rPr>
        <w:t xml:space="preserve"> CPA carrier that currently does not handle baggage may begin to handle baggage in the future.  As such, the Department does not believe it is appropriate to exempt the CPA operating carriers entirely from reporting baggage handling and oversales data at </w:t>
      </w:r>
      <w:r w:rsidR="00F445DA" w:rsidRPr="003411EB">
        <w:rPr>
          <w:rFonts w:cstheme="minorHAnsi"/>
          <w:sz w:val="24"/>
          <w:szCs w:val="24"/>
        </w:rPr>
        <w:t xml:space="preserve">this </w:t>
      </w:r>
      <w:r w:rsidRPr="003411EB">
        <w:rPr>
          <w:rFonts w:cstheme="minorHAnsi"/>
          <w:sz w:val="24"/>
          <w:szCs w:val="24"/>
        </w:rPr>
        <w:t xml:space="preserve">time.  </w:t>
      </w:r>
      <w:r w:rsidR="008C1569" w:rsidRPr="003411EB">
        <w:rPr>
          <w:rFonts w:cstheme="minorHAnsi"/>
          <w:sz w:val="24"/>
          <w:szCs w:val="24"/>
        </w:rPr>
        <w:t>L</w:t>
      </w:r>
      <w:r w:rsidRPr="003411EB">
        <w:rPr>
          <w:rFonts w:cstheme="minorHAnsi"/>
          <w:sz w:val="24"/>
          <w:szCs w:val="24"/>
        </w:rPr>
        <w:t xml:space="preserve">arger CPA carriers such as SkyWest or ExpressJet </w:t>
      </w:r>
      <w:r w:rsidR="008C1569" w:rsidRPr="003411EB">
        <w:rPr>
          <w:rFonts w:cstheme="minorHAnsi"/>
          <w:sz w:val="24"/>
          <w:szCs w:val="24"/>
        </w:rPr>
        <w:t xml:space="preserve">currently file </w:t>
      </w:r>
      <w:r w:rsidRPr="003411EB">
        <w:rPr>
          <w:rFonts w:cstheme="minorHAnsi"/>
          <w:sz w:val="24"/>
          <w:szCs w:val="24"/>
        </w:rPr>
        <w:t xml:space="preserve">reports </w:t>
      </w:r>
      <w:r w:rsidR="008C1569" w:rsidRPr="003411EB">
        <w:rPr>
          <w:rFonts w:cstheme="minorHAnsi"/>
          <w:sz w:val="24"/>
          <w:szCs w:val="24"/>
        </w:rPr>
        <w:t xml:space="preserve">including </w:t>
      </w:r>
      <w:r w:rsidRPr="003411EB">
        <w:rPr>
          <w:rFonts w:cstheme="minorHAnsi"/>
          <w:sz w:val="24"/>
          <w:szCs w:val="24"/>
        </w:rPr>
        <w:t>data that they obtain from their marketing partners</w:t>
      </w:r>
      <w:r w:rsidR="008C1569" w:rsidRPr="003411EB">
        <w:rPr>
          <w:rFonts w:cstheme="minorHAnsi"/>
          <w:sz w:val="24"/>
          <w:szCs w:val="24"/>
        </w:rPr>
        <w:t xml:space="preserve">, which </w:t>
      </w:r>
      <w:r w:rsidRPr="003411EB">
        <w:rPr>
          <w:rFonts w:cstheme="minorHAnsi"/>
          <w:sz w:val="24"/>
          <w:szCs w:val="24"/>
        </w:rPr>
        <w:t>indicat</w:t>
      </w:r>
      <w:r w:rsidR="008C1569" w:rsidRPr="003411EB">
        <w:rPr>
          <w:rFonts w:cstheme="minorHAnsi"/>
          <w:sz w:val="24"/>
          <w:szCs w:val="24"/>
        </w:rPr>
        <w:t xml:space="preserve">es to the Department </w:t>
      </w:r>
      <w:r w:rsidRPr="003411EB">
        <w:rPr>
          <w:rFonts w:cstheme="minorHAnsi"/>
          <w:sz w:val="24"/>
          <w:szCs w:val="24"/>
        </w:rPr>
        <w:t xml:space="preserve">that </w:t>
      </w:r>
      <w:r w:rsidR="008C1569" w:rsidRPr="003411EB">
        <w:rPr>
          <w:rFonts w:cstheme="minorHAnsi"/>
          <w:sz w:val="24"/>
          <w:szCs w:val="24"/>
        </w:rPr>
        <w:t xml:space="preserve">a cooperative </w:t>
      </w:r>
      <w:r w:rsidRPr="003411EB">
        <w:rPr>
          <w:rFonts w:cstheme="minorHAnsi"/>
          <w:sz w:val="24"/>
          <w:szCs w:val="24"/>
        </w:rPr>
        <w:t xml:space="preserve">information collection and compilation structure between marketing and operating carriers is </w:t>
      </w:r>
      <w:r w:rsidR="008C1569" w:rsidRPr="003411EB">
        <w:rPr>
          <w:rFonts w:cstheme="minorHAnsi"/>
          <w:sz w:val="24"/>
          <w:szCs w:val="24"/>
        </w:rPr>
        <w:t xml:space="preserve">technically and </w:t>
      </w:r>
      <w:r w:rsidRPr="003411EB">
        <w:rPr>
          <w:rFonts w:cstheme="minorHAnsi"/>
          <w:sz w:val="24"/>
          <w:szCs w:val="24"/>
        </w:rPr>
        <w:t xml:space="preserve">economically workable.  </w:t>
      </w:r>
      <w:r w:rsidR="00531A25" w:rsidRPr="003411EB">
        <w:rPr>
          <w:rFonts w:cstheme="minorHAnsi"/>
          <w:sz w:val="24"/>
          <w:szCs w:val="24"/>
        </w:rPr>
        <w:t xml:space="preserve">We anticipate that in the future carriers may include </w:t>
      </w:r>
      <w:r w:rsidR="008848B5" w:rsidRPr="003411EB">
        <w:rPr>
          <w:rFonts w:cstheme="minorHAnsi"/>
          <w:sz w:val="24"/>
          <w:szCs w:val="24"/>
        </w:rPr>
        <w:t xml:space="preserve">provisions </w:t>
      </w:r>
      <w:r w:rsidR="00531A25" w:rsidRPr="003411EB">
        <w:rPr>
          <w:rFonts w:cstheme="minorHAnsi"/>
          <w:sz w:val="24"/>
          <w:szCs w:val="24"/>
        </w:rPr>
        <w:t xml:space="preserve">in their CPA contracts for the </w:t>
      </w:r>
      <w:r w:rsidR="00531A25" w:rsidRPr="003411EB">
        <w:rPr>
          <w:rFonts w:cstheme="minorHAnsi"/>
          <w:sz w:val="24"/>
          <w:szCs w:val="24"/>
        </w:rPr>
        <w:lastRenderedPageBreak/>
        <w:t>marketing carrier to provide baggage handling and oversales data to the reporting operating carrier in a timely manner if that is relevant to the carriers’ relationship.  In the meantime, t</w:t>
      </w:r>
      <w:r w:rsidRPr="003411EB">
        <w:rPr>
          <w:rFonts w:cstheme="minorHAnsi"/>
          <w:sz w:val="24"/>
          <w:szCs w:val="24"/>
        </w:rPr>
        <w:t xml:space="preserve">he </w:t>
      </w:r>
      <w:r w:rsidR="008C1569" w:rsidRPr="003411EB">
        <w:rPr>
          <w:rFonts w:cstheme="minorHAnsi"/>
          <w:sz w:val="24"/>
          <w:szCs w:val="24"/>
        </w:rPr>
        <w:t xml:space="preserve">Department expects </w:t>
      </w:r>
      <w:r w:rsidRPr="003411EB">
        <w:rPr>
          <w:rFonts w:cstheme="minorHAnsi"/>
          <w:sz w:val="24"/>
          <w:szCs w:val="24"/>
        </w:rPr>
        <w:t xml:space="preserve">carriers </w:t>
      </w:r>
      <w:r w:rsidR="008C1569" w:rsidRPr="003411EB">
        <w:rPr>
          <w:rFonts w:cstheme="minorHAnsi"/>
          <w:sz w:val="24"/>
          <w:szCs w:val="24"/>
        </w:rPr>
        <w:t xml:space="preserve">to work together in good faith to share information with each other </w:t>
      </w:r>
      <w:r w:rsidR="008848B5" w:rsidRPr="003411EB">
        <w:rPr>
          <w:rFonts w:cstheme="minorHAnsi"/>
          <w:sz w:val="24"/>
          <w:szCs w:val="24"/>
        </w:rPr>
        <w:t xml:space="preserve">in order </w:t>
      </w:r>
      <w:r w:rsidR="008C1569" w:rsidRPr="003411EB">
        <w:rPr>
          <w:rFonts w:cstheme="minorHAnsi"/>
          <w:sz w:val="24"/>
          <w:szCs w:val="24"/>
        </w:rPr>
        <w:t xml:space="preserve">to facilitate the required reporting.  </w:t>
      </w:r>
    </w:p>
    <w:p w:rsidR="00325B4D" w:rsidRPr="003411EB" w:rsidRDefault="00A328CE" w:rsidP="00B2025D">
      <w:pPr>
        <w:tabs>
          <w:tab w:val="left" w:pos="7200"/>
        </w:tabs>
        <w:spacing w:after="0"/>
        <w:ind w:firstLine="720"/>
        <w:rPr>
          <w:rFonts w:cstheme="minorHAnsi"/>
          <w:sz w:val="24"/>
          <w:szCs w:val="24"/>
        </w:rPr>
      </w:pPr>
      <w:r w:rsidRPr="003411EB">
        <w:rPr>
          <w:rFonts w:cstheme="minorHAnsi"/>
          <w:sz w:val="24"/>
          <w:szCs w:val="24"/>
        </w:rPr>
        <w:t xml:space="preserve">With respect to </w:t>
      </w:r>
      <w:r w:rsidR="00531A25" w:rsidRPr="003411EB">
        <w:rPr>
          <w:rFonts w:cstheme="minorHAnsi"/>
          <w:sz w:val="24"/>
          <w:szCs w:val="24"/>
        </w:rPr>
        <w:t xml:space="preserve">the </w:t>
      </w:r>
      <w:r w:rsidRPr="003411EB">
        <w:rPr>
          <w:rFonts w:cstheme="minorHAnsi"/>
          <w:sz w:val="24"/>
          <w:szCs w:val="24"/>
        </w:rPr>
        <w:t xml:space="preserve">question </w:t>
      </w:r>
      <w:r w:rsidR="00531A25" w:rsidRPr="003411EB">
        <w:rPr>
          <w:rFonts w:cstheme="minorHAnsi"/>
          <w:sz w:val="24"/>
          <w:szCs w:val="24"/>
        </w:rPr>
        <w:t xml:space="preserve">of </w:t>
      </w:r>
      <w:r w:rsidRPr="003411EB">
        <w:rPr>
          <w:rFonts w:cstheme="minorHAnsi"/>
          <w:sz w:val="24"/>
          <w:szCs w:val="24"/>
        </w:rPr>
        <w:t xml:space="preserve">whether </w:t>
      </w:r>
      <w:r w:rsidR="00531A25" w:rsidRPr="003411EB">
        <w:rPr>
          <w:rFonts w:cstheme="minorHAnsi"/>
          <w:sz w:val="24"/>
          <w:szCs w:val="24"/>
        </w:rPr>
        <w:t xml:space="preserve">the Department </w:t>
      </w:r>
      <w:r w:rsidRPr="003411EB">
        <w:rPr>
          <w:rFonts w:cstheme="minorHAnsi"/>
          <w:sz w:val="24"/>
          <w:szCs w:val="24"/>
        </w:rPr>
        <w:t>should use domestic scheduled passenger enplanement</w:t>
      </w:r>
      <w:r w:rsidR="00531A25" w:rsidRPr="003411EB">
        <w:rPr>
          <w:rFonts w:cstheme="minorHAnsi"/>
          <w:sz w:val="24"/>
          <w:szCs w:val="24"/>
        </w:rPr>
        <w:t>s</w:t>
      </w:r>
      <w:r w:rsidRPr="003411EB">
        <w:rPr>
          <w:rFonts w:cstheme="minorHAnsi"/>
          <w:sz w:val="24"/>
          <w:szCs w:val="24"/>
        </w:rPr>
        <w:t xml:space="preserve"> as a benchmark to </w:t>
      </w:r>
      <w:r w:rsidR="00F445DA" w:rsidRPr="003411EB">
        <w:rPr>
          <w:rFonts w:cstheme="minorHAnsi"/>
          <w:sz w:val="24"/>
          <w:szCs w:val="24"/>
        </w:rPr>
        <w:t>define “</w:t>
      </w:r>
      <w:r w:rsidRPr="003411EB">
        <w:rPr>
          <w:rFonts w:cstheme="minorHAnsi"/>
          <w:sz w:val="24"/>
          <w:szCs w:val="24"/>
        </w:rPr>
        <w:t>reporting carrier</w:t>
      </w:r>
      <w:r w:rsidR="00F445DA" w:rsidRPr="003411EB">
        <w:rPr>
          <w:rFonts w:cstheme="minorHAnsi"/>
          <w:sz w:val="24"/>
          <w:szCs w:val="24"/>
        </w:rPr>
        <w:t>”</w:t>
      </w:r>
      <w:r w:rsidRPr="003411EB">
        <w:rPr>
          <w:rFonts w:cstheme="minorHAnsi"/>
          <w:sz w:val="24"/>
          <w:szCs w:val="24"/>
        </w:rPr>
        <w:t xml:space="preserve"> in lieu of the current benchmark of domestic scheduled passenger revenue, we received no </w:t>
      </w:r>
      <w:r w:rsidR="00531A25" w:rsidRPr="003411EB">
        <w:rPr>
          <w:rFonts w:cstheme="minorHAnsi"/>
          <w:sz w:val="24"/>
          <w:szCs w:val="24"/>
        </w:rPr>
        <w:t xml:space="preserve">comments </w:t>
      </w:r>
      <w:r w:rsidRPr="003411EB">
        <w:rPr>
          <w:rFonts w:cstheme="minorHAnsi"/>
          <w:sz w:val="24"/>
          <w:szCs w:val="24"/>
        </w:rPr>
        <w:t>support</w:t>
      </w:r>
      <w:r w:rsidR="00531A25" w:rsidRPr="003411EB">
        <w:rPr>
          <w:rFonts w:cstheme="minorHAnsi"/>
          <w:sz w:val="24"/>
          <w:szCs w:val="24"/>
        </w:rPr>
        <w:t>ing</w:t>
      </w:r>
      <w:r w:rsidRPr="003411EB">
        <w:rPr>
          <w:rFonts w:cstheme="minorHAnsi"/>
          <w:sz w:val="24"/>
          <w:szCs w:val="24"/>
        </w:rPr>
        <w:t xml:space="preserve"> such </w:t>
      </w:r>
      <w:r w:rsidR="00AB3270" w:rsidRPr="003411EB">
        <w:rPr>
          <w:rFonts w:cstheme="minorHAnsi"/>
          <w:sz w:val="24"/>
          <w:szCs w:val="24"/>
        </w:rPr>
        <w:t xml:space="preserve">a </w:t>
      </w:r>
      <w:r w:rsidR="00F738C3" w:rsidRPr="003411EB">
        <w:rPr>
          <w:rFonts w:cstheme="minorHAnsi"/>
          <w:sz w:val="24"/>
          <w:szCs w:val="24"/>
        </w:rPr>
        <w:t>change and we do not</w:t>
      </w:r>
      <w:r w:rsidRPr="003411EB">
        <w:rPr>
          <w:rFonts w:cstheme="minorHAnsi"/>
          <w:sz w:val="24"/>
          <w:szCs w:val="24"/>
        </w:rPr>
        <w:t xml:space="preserve"> see any compelling reason for such </w:t>
      </w:r>
      <w:r w:rsidR="00E76D3F" w:rsidRPr="003411EB">
        <w:rPr>
          <w:rFonts w:cstheme="minorHAnsi"/>
          <w:sz w:val="24"/>
          <w:szCs w:val="24"/>
        </w:rPr>
        <w:t xml:space="preserve">a </w:t>
      </w:r>
      <w:r w:rsidRPr="003411EB">
        <w:rPr>
          <w:rFonts w:cstheme="minorHAnsi"/>
          <w:sz w:val="24"/>
          <w:szCs w:val="24"/>
        </w:rPr>
        <w:t>change.</w:t>
      </w:r>
      <w:r w:rsidR="00AF4EB1" w:rsidRPr="003411EB">
        <w:rPr>
          <w:rFonts w:cstheme="minorHAnsi"/>
          <w:sz w:val="24"/>
          <w:szCs w:val="24"/>
        </w:rPr>
        <w:t xml:space="preserve">  </w:t>
      </w:r>
      <w:r w:rsidR="00D74015" w:rsidRPr="003411EB">
        <w:rPr>
          <w:rFonts w:cstheme="minorHAnsi"/>
          <w:sz w:val="24"/>
          <w:szCs w:val="24"/>
        </w:rPr>
        <w:t xml:space="preserve">While keeping the current benchmark, we </w:t>
      </w:r>
      <w:r w:rsidR="008848B5" w:rsidRPr="003411EB">
        <w:rPr>
          <w:rFonts w:cstheme="minorHAnsi"/>
          <w:sz w:val="24"/>
          <w:szCs w:val="24"/>
        </w:rPr>
        <w:t xml:space="preserve">also </w:t>
      </w:r>
      <w:r w:rsidR="00D74015" w:rsidRPr="003411EB">
        <w:rPr>
          <w:rFonts w:cstheme="minorHAnsi"/>
          <w:sz w:val="24"/>
          <w:szCs w:val="24"/>
        </w:rPr>
        <w:t xml:space="preserve">adopt in this final rule the longstanding practice by BTS to use June 30 as the cutoff date for compiling a carrier’s annual domestic scheduled-passenger revenue percentage, as opposed to March 31 as stated in the current rule.  </w:t>
      </w:r>
      <w:r w:rsidR="00A10959">
        <w:rPr>
          <w:rFonts w:cstheme="minorHAnsi"/>
          <w:sz w:val="24"/>
          <w:szCs w:val="24"/>
        </w:rPr>
        <w:t xml:space="preserve">No adverse comments were received. </w:t>
      </w:r>
    </w:p>
    <w:p w:rsidR="007E2363" w:rsidRPr="003411EB" w:rsidRDefault="00A328CE" w:rsidP="00B2025D">
      <w:pPr>
        <w:tabs>
          <w:tab w:val="left" w:pos="7200"/>
        </w:tabs>
        <w:spacing w:after="0"/>
        <w:ind w:firstLine="720"/>
        <w:rPr>
          <w:rFonts w:cstheme="minorHAnsi"/>
          <w:sz w:val="24"/>
          <w:szCs w:val="24"/>
        </w:rPr>
      </w:pPr>
      <w:r w:rsidRPr="003411EB">
        <w:rPr>
          <w:rFonts w:cstheme="minorHAnsi"/>
          <w:sz w:val="24"/>
          <w:szCs w:val="24"/>
        </w:rPr>
        <w:t xml:space="preserve">With respect to </w:t>
      </w:r>
      <w:r w:rsidR="00AB3270" w:rsidRPr="003411EB">
        <w:rPr>
          <w:rFonts w:cstheme="minorHAnsi"/>
          <w:sz w:val="24"/>
          <w:szCs w:val="24"/>
        </w:rPr>
        <w:t xml:space="preserve">the definition of </w:t>
      </w:r>
      <w:r w:rsidRPr="003411EB">
        <w:rPr>
          <w:rFonts w:cstheme="minorHAnsi"/>
          <w:sz w:val="24"/>
          <w:szCs w:val="24"/>
        </w:rPr>
        <w:t>“reportable flight” that currently only covers flights to and from large hub airports, the vast majority of comments are in support of including all airports in the reporting regime.  We are unconvinced by Allegiant</w:t>
      </w:r>
      <w:r w:rsidR="00AB6734" w:rsidRPr="003411EB">
        <w:rPr>
          <w:rFonts w:cstheme="minorHAnsi"/>
          <w:sz w:val="24"/>
          <w:szCs w:val="24"/>
        </w:rPr>
        <w:t xml:space="preserve"> Air</w:t>
      </w:r>
      <w:r w:rsidRPr="003411EB">
        <w:rPr>
          <w:rFonts w:cstheme="minorHAnsi"/>
          <w:sz w:val="24"/>
          <w:szCs w:val="24"/>
        </w:rPr>
        <w:t xml:space="preserve">’s assertion that </w:t>
      </w:r>
      <w:r w:rsidR="009973C2" w:rsidRPr="003411EB">
        <w:rPr>
          <w:rFonts w:cstheme="minorHAnsi"/>
          <w:sz w:val="24"/>
          <w:szCs w:val="24"/>
        </w:rPr>
        <w:t xml:space="preserve">we should exempt </w:t>
      </w:r>
      <w:r w:rsidRPr="003411EB">
        <w:rPr>
          <w:rFonts w:cstheme="minorHAnsi"/>
          <w:sz w:val="24"/>
          <w:szCs w:val="24"/>
        </w:rPr>
        <w:t xml:space="preserve">flights to and from smaller airports from </w:t>
      </w:r>
      <w:r w:rsidR="00BC2383" w:rsidRPr="003411EB">
        <w:rPr>
          <w:rFonts w:cstheme="minorHAnsi"/>
          <w:sz w:val="24"/>
          <w:szCs w:val="24"/>
        </w:rPr>
        <w:t xml:space="preserve">the </w:t>
      </w:r>
      <w:r w:rsidRPr="003411EB">
        <w:rPr>
          <w:rFonts w:cstheme="minorHAnsi"/>
          <w:sz w:val="24"/>
          <w:szCs w:val="24"/>
        </w:rPr>
        <w:t>reporting requirement</w:t>
      </w:r>
      <w:r w:rsidR="00EC7F49" w:rsidRPr="003411EB">
        <w:rPr>
          <w:rFonts w:cstheme="minorHAnsi"/>
          <w:sz w:val="24"/>
          <w:szCs w:val="24"/>
        </w:rPr>
        <w:t>s</w:t>
      </w:r>
      <w:r w:rsidRPr="003411EB">
        <w:rPr>
          <w:rFonts w:cstheme="minorHAnsi"/>
          <w:sz w:val="24"/>
          <w:szCs w:val="24"/>
        </w:rPr>
        <w:t xml:space="preserve"> </w:t>
      </w:r>
      <w:r w:rsidR="00F445DA" w:rsidRPr="003411EB">
        <w:rPr>
          <w:rFonts w:cstheme="minorHAnsi"/>
          <w:sz w:val="24"/>
          <w:szCs w:val="24"/>
        </w:rPr>
        <w:t xml:space="preserve">on the basis that </w:t>
      </w:r>
      <w:r w:rsidR="009973C2" w:rsidRPr="003411EB">
        <w:rPr>
          <w:rFonts w:cstheme="minorHAnsi"/>
          <w:sz w:val="24"/>
          <w:szCs w:val="24"/>
        </w:rPr>
        <w:t xml:space="preserve">such </w:t>
      </w:r>
      <w:r w:rsidR="00F55161" w:rsidRPr="003411EB">
        <w:rPr>
          <w:rFonts w:cstheme="minorHAnsi"/>
          <w:sz w:val="24"/>
          <w:szCs w:val="24"/>
        </w:rPr>
        <w:t>reporting impose</w:t>
      </w:r>
      <w:r w:rsidR="009973C2" w:rsidRPr="003411EB">
        <w:rPr>
          <w:rFonts w:cstheme="minorHAnsi"/>
          <w:sz w:val="24"/>
          <w:szCs w:val="24"/>
        </w:rPr>
        <w:t>s</w:t>
      </w:r>
      <w:r w:rsidR="00F55161" w:rsidRPr="003411EB">
        <w:rPr>
          <w:rFonts w:cstheme="minorHAnsi"/>
          <w:sz w:val="24"/>
          <w:szCs w:val="24"/>
        </w:rPr>
        <w:t xml:space="preserve"> an </w:t>
      </w:r>
      <w:r w:rsidR="00BC2383" w:rsidRPr="003411EB">
        <w:rPr>
          <w:rFonts w:cstheme="minorHAnsi"/>
          <w:sz w:val="24"/>
          <w:szCs w:val="24"/>
        </w:rPr>
        <w:t xml:space="preserve">excessive cost </w:t>
      </w:r>
      <w:r w:rsidR="00F55161" w:rsidRPr="003411EB">
        <w:rPr>
          <w:rFonts w:cstheme="minorHAnsi"/>
          <w:sz w:val="24"/>
          <w:szCs w:val="24"/>
        </w:rPr>
        <w:t xml:space="preserve">on </w:t>
      </w:r>
      <w:r w:rsidR="00BC2383" w:rsidRPr="003411EB">
        <w:rPr>
          <w:rFonts w:cstheme="minorHAnsi"/>
          <w:sz w:val="24"/>
          <w:szCs w:val="24"/>
        </w:rPr>
        <w:t xml:space="preserve">the carriers.  </w:t>
      </w:r>
      <w:r w:rsidR="00F55161" w:rsidRPr="003411EB">
        <w:rPr>
          <w:rFonts w:cstheme="minorHAnsi"/>
          <w:sz w:val="24"/>
          <w:szCs w:val="24"/>
        </w:rPr>
        <w:t>Exemptin</w:t>
      </w:r>
      <w:r w:rsidR="009973C2" w:rsidRPr="003411EB">
        <w:rPr>
          <w:rFonts w:cstheme="minorHAnsi"/>
          <w:sz w:val="24"/>
          <w:szCs w:val="24"/>
        </w:rPr>
        <w:t>g</w:t>
      </w:r>
      <w:r w:rsidR="00F55161" w:rsidRPr="003411EB">
        <w:rPr>
          <w:rFonts w:cstheme="minorHAnsi"/>
          <w:sz w:val="24"/>
          <w:szCs w:val="24"/>
        </w:rPr>
        <w:t xml:space="preserve"> flights to and from smaller airports </w:t>
      </w:r>
      <w:r w:rsidRPr="003411EB">
        <w:rPr>
          <w:rFonts w:cstheme="minorHAnsi"/>
          <w:sz w:val="24"/>
          <w:szCs w:val="24"/>
        </w:rPr>
        <w:t xml:space="preserve">will render our inclusion of smaller carriers </w:t>
      </w:r>
      <w:r w:rsidR="00F445DA" w:rsidRPr="003411EB">
        <w:rPr>
          <w:rFonts w:cstheme="minorHAnsi"/>
          <w:sz w:val="24"/>
          <w:szCs w:val="24"/>
        </w:rPr>
        <w:t xml:space="preserve">in </w:t>
      </w:r>
      <w:r w:rsidRPr="003411EB">
        <w:rPr>
          <w:rFonts w:cstheme="minorHAnsi"/>
          <w:sz w:val="24"/>
          <w:szCs w:val="24"/>
        </w:rPr>
        <w:t xml:space="preserve">the </w:t>
      </w:r>
      <w:r w:rsidR="00BC2383" w:rsidRPr="003411EB">
        <w:rPr>
          <w:rFonts w:cstheme="minorHAnsi"/>
          <w:sz w:val="24"/>
          <w:szCs w:val="24"/>
        </w:rPr>
        <w:t xml:space="preserve">reporting carrier </w:t>
      </w:r>
      <w:r w:rsidRPr="003411EB">
        <w:rPr>
          <w:rFonts w:cstheme="minorHAnsi"/>
          <w:sz w:val="24"/>
          <w:szCs w:val="24"/>
        </w:rPr>
        <w:t>pool less meaningful</w:t>
      </w:r>
      <w:r w:rsidR="00BC2383" w:rsidRPr="003411EB">
        <w:rPr>
          <w:rFonts w:cstheme="minorHAnsi"/>
          <w:sz w:val="24"/>
          <w:szCs w:val="24"/>
        </w:rPr>
        <w:t xml:space="preserve">.  </w:t>
      </w:r>
      <w:r w:rsidR="00F55161" w:rsidRPr="003411EB">
        <w:rPr>
          <w:rFonts w:cstheme="minorHAnsi"/>
          <w:sz w:val="24"/>
          <w:szCs w:val="24"/>
        </w:rPr>
        <w:t>F</w:t>
      </w:r>
      <w:r w:rsidR="00BC2383" w:rsidRPr="003411EB">
        <w:rPr>
          <w:rFonts w:cstheme="minorHAnsi"/>
          <w:sz w:val="24"/>
          <w:szCs w:val="24"/>
        </w:rPr>
        <w:t>urther</w:t>
      </w:r>
      <w:r w:rsidR="00F55161" w:rsidRPr="003411EB">
        <w:rPr>
          <w:rFonts w:cstheme="minorHAnsi"/>
          <w:sz w:val="24"/>
          <w:szCs w:val="24"/>
        </w:rPr>
        <w:t>, we</w:t>
      </w:r>
      <w:r w:rsidR="00BC2383" w:rsidRPr="003411EB">
        <w:rPr>
          <w:rFonts w:cstheme="minorHAnsi"/>
          <w:sz w:val="24"/>
          <w:szCs w:val="24"/>
        </w:rPr>
        <w:t xml:space="preserve"> note that the current </w:t>
      </w:r>
      <w:r w:rsidRPr="003411EB">
        <w:rPr>
          <w:rFonts w:cstheme="minorHAnsi"/>
          <w:sz w:val="24"/>
          <w:szCs w:val="24"/>
        </w:rPr>
        <w:t xml:space="preserve">reporting carriers </w:t>
      </w:r>
      <w:r w:rsidR="00BC2383" w:rsidRPr="003411EB">
        <w:rPr>
          <w:rFonts w:cstheme="minorHAnsi"/>
          <w:sz w:val="24"/>
          <w:szCs w:val="24"/>
        </w:rPr>
        <w:t xml:space="preserve">all </w:t>
      </w:r>
      <w:r w:rsidRPr="003411EB">
        <w:rPr>
          <w:rFonts w:cstheme="minorHAnsi"/>
          <w:sz w:val="24"/>
          <w:szCs w:val="24"/>
        </w:rPr>
        <w:t xml:space="preserve">have chosen to file reports for scheduled passenger flights to all U.S. </w:t>
      </w:r>
      <w:r w:rsidR="00421D38" w:rsidRPr="003411EB">
        <w:rPr>
          <w:rFonts w:cstheme="minorHAnsi"/>
          <w:sz w:val="24"/>
          <w:szCs w:val="24"/>
        </w:rPr>
        <w:t xml:space="preserve">commercial </w:t>
      </w:r>
      <w:r w:rsidRPr="003411EB">
        <w:rPr>
          <w:rFonts w:cstheme="minorHAnsi"/>
          <w:sz w:val="24"/>
          <w:szCs w:val="24"/>
        </w:rPr>
        <w:t xml:space="preserve">airports where they operate.  </w:t>
      </w:r>
      <w:r w:rsidR="00AB3270" w:rsidRPr="003411EB">
        <w:rPr>
          <w:rFonts w:cstheme="minorHAnsi"/>
          <w:sz w:val="24"/>
          <w:szCs w:val="24"/>
        </w:rPr>
        <w:t>As such,</w:t>
      </w:r>
      <w:r w:rsidR="007E2363" w:rsidRPr="003411EB">
        <w:rPr>
          <w:rFonts w:cstheme="minorHAnsi"/>
          <w:sz w:val="24"/>
          <w:szCs w:val="24"/>
        </w:rPr>
        <w:t xml:space="preserve"> there is an argument to be made that a reporting carrier </w:t>
      </w:r>
      <w:r w:rsidR="00F445DA" w:rsidRPr="003411EB">
        <w:rPr>
          <w:rFonts w:cstheme="minorHAnsi"/>
          <w:sz w:val="24"/>
          <w:szCs w:val="24"/>
        </w:rPr>
        <w:t xml:space="preserve">would incur more cost </w:t>
      </w:r>
      <w:r w:rsidR="007E2363" w:rsidRPr="003411EB">
        <w:rPr>
          <w:rFonts w:cstheme="minorHAnsi"/>
          <w:sz w:val="24"/>
          <w:szCs w:val="24"/>
        </w:rPr>
        <w:t>to separate flights operated out of large hub</w:t>
      </w:r>
      <w:r w:rsidR="00EC7F49" w:rsidRPr="003411EB">
        <w:rPr>
          <w:rFonts w:cstheme="minorHAnsi"/>
          <w:sz w:val="24"/>
          <w:szCs w:val="24"/>
        </w:rPr>
        <w:t>s</w:t>
      </w:r>
      <w:r w:rsidR="007E2363" w:rsidRPr="003411EB">
        <w:rPr>
          <w:rFonts w:cstheme="minorHAnsi"/>
          <w:sz w:val="24"/>
          <w:szCs w:val="24"/>
        </w:rPr>
        <w:t xml:space="preserve"> from flights operated out of other airports for reporting purpose as </w:t>
      </w:r>
      <w:r w:rsidR="00AB3270" w:rsidRPr="003411EB">
        <w:rPr>
          <w:rFonts w:cstheme="minorHAnsi"/>
          <w:sz w:val="24"/>
          <w:szCs w:val="24"/>
        </w:rPr>
        <w:t>compared</w:t>
      </w:r>
      <w:r w:rsidR="007E2363" w:rsidRPr="003411EB">
        <w:rPr>
          <w:rFonts w:cstheme="minorHAnsi"/>
          <w:sz w:val="24"/>
          <w:szCs w:val="24"/>
        </w:rPr>
        <w:t xml:space="preserve"> to reporting all flights operated out of all airports. For these reasons, </w:t>
      </w:r>
      <w:r w:rsidR="00EC7F49" w:rsidRPr="003411EB">
        <w:rPr>
          <w:rFonts w:cstheme="minorHAnsi"/>
          <w:sz w:val="24"/>
          <w:szCs w:val="24"/>
        </w:rPr>
        <w:t xml:space="preserve">we adopt </w:t>
      </w:r>
      <w:r w:rsidR="007E2363" w:rsidRPr="003411EB">
        <w:rPr>
          <w:rFonts w:cstheme="minorHAnsi"/>
          <w:sz w:val="24"/>
          <w:szCs w:val="24"/>
        </w:rPr>
        <w:t xml:space="preserve">in this final rule </w:t>
      </w:r>
      <w:r w:rsidR="00EC7F49" w:rsidRPr="003411EB">
        <w:rPr>
          <w:rFonts w:cstheme="minorHAnsi"/>
          <w:sz w:val="24"/>
          <w:szCs w:val="24"/>
        </w:rPr>
        <w:t xml:space="preserve">a </w:t>
      </w:r>
      <w:r w:rsidR="007E2363" w:rsidRPr="003411EB">
        <w:rPr>
          <w:rFonts w:cstheme="minorHAnsi"/>
          <w:sz w:val="24"/>
          <w:szCs w:val="24"/>
        </w:rPr>
        <w:lastRenderedPageBreak/>
        <w:t xml:space="preserve">mandate </w:t>
      </w:r>
      <w:r w:rsidR="00EC7F49" w:rsidRPr="003411EB">
        <w:rPr>
          <w:rFonts w:cstheme="minorHAnsi"/>
          <w:sz w:val="24"/>
          <w:szCs w:val="24"/>
        </w:rPr>
        <w:t xml:space="preserve">to report the on-time performance and </w:t>
      </w:r>
      <w:r w:rsidR="007E2363" w:rsidRPr="003411EB">
        <w:rPr>
          <w:rFonts w:cstheme="minorHAnsi"/>
          <w:sz w:val="24"/>
          <w:szCs w:val="24"/>
        </w:rPr>
        <w:t xml:space="preserve">mishandled baggage </w:t>
      </w:r>
      <w:r w:rsidR="00EC7F49" w:rsidRPr="003411EB">
        <w:rPr>
          <w:rFonts w:cstheme="minorHAnsi"/>
          <w:sz w:val="24"/>
          <w:szCs w:val="24"/>
        </w:rPr>
        <w:t>information</w:t>
      </w:r>
      <w:r w:rsidR="007E2363" w:rsidRPr="003411EB">
        <w:rPr>
          <w:rFonts w:cstheme="minorHAnsi"/>
          <w:sz w:val="24"/>
          <w:szCs w:val="24"/>
        </w:rPr>
        <w:t xml:space="preserve"> for </w:t>
      </w:r>
      <w:r w:rsidR="00EC7F49" w:rsidRPr="003411EB">
        <w:rPr>
          <w:rFonts w:cstheme="minorHAnsi"/>
          <w:sz w:val="24"/>
          <w:szCs w:val="24"/>
        </w:rPr>
        <w:t>domestic</w:t>
      </w:r>
      <w:r w:rsidRPr="003411EB">
        <w:rPr>
          <w:rFonts w:cstheme="minorHAnsi"/>
          <w:sz w:val="24"/>
          <w:szCs w:val="24"/>
        </w:rPr>
        <w:t xml:space="preserve"> scheduled flights </w:t>
      </w:r>
      <w:r w:rsidR="00A93BF5" w:rsidRPr="003411EB">
        <w:rPr>
          <w:rFonts w:cstheme="minorHAnsi"/>
          <w:sz w:val="24"/>
          <w:szCs w:val="24"/>
        </w:rPr>
        <w:t xml:space="preserve">marketed by a reporting carrier </w:t>
      </w:r>
      <w:r w:rsidR="00EC7F49" w:rsidRPr="003411EB">
        <w:rPr>
          <w:rFonts w:cstheme="minorHAnsi"/>
          <w:sz w:val="24"/>
          <w:szCs w:val="24"/>
        </w:rPr>
        <w:t xml:space="preserve">to and from all U.S. </w:t>
      </w:r>
      <w:r w:rsidR="00421D38" w:rsidRPr="003411EB">
        <w:rPr>
          <w:rFonts w:cstheme="minorHAnsi"/>
          <w:sz w:val="24"/>
          <w:szCs w:val="24"/>
        </w:rPr>
        <w:t xml:space="preserve">large, medium, small, and non-hub </w:t>
      </w:r>
      <w:r w:rsidR="00EC7F49" w:rsidRPr="003411EB">
        <w:rPr>
          <w:rFonts w:cstheme="minorHAnsi"/>
          <w:sz w:val="24"/>
          <w:szCs w:val="24"/>
        </w:rPr>
        <w:t>airports</w:t>
      </w:r>
      <w:r w:rsidR="00A93BF5" w:rsidRPr="003411EB">
        <w:rPr>
          <w:rFonts w:cstheme="minorHAnsi"/>
          <w:sz w:val="24"/>
          <w:szCs w:val="24"/>
        </w:rPr>
        <w:t xml:space="preserve"> pursuant to Part 234.  </w:t>
      </w:r>
      <w:r w:rsidR="001F41ED" w:rsidRPr="003411EB" w:rsidDel="001F41ED">
        <w:rPr>
          <w:rFonts w:cstheme="minorHAnsi"/>
          <w:sz w:val="24"/>
          <w:szCs w:val="24"/>
        </w:rPr>
        <w:t xml:space="preserve">By expanding the reportable flights under Part 234 to these categories of airports, we are covering all domestic scheduled flights to and from U.S. commercial airports that have an annual passenger enplanements of 10,000 or more. </w:t>
      </w:r>
      <w:r w:rsidR="00A93BF5" w:rsidRPr="003411EB">
        <w:rPr>
          <w:rFonts w:cstheme="minorHAnsi"/>
          <w:sz w:val="24"/>
          <w:szCs w:val="24"/>
        </w:rPr>
        <w:t>We note that this expansion of airports covered under Part 234 does not affect the scope of airports covered under 14 CFR 250.10, reporting oversales information, which covers and will continue to cover</w:t>
      </w:r>
      <w:r w:rsidR="00EC7F49" w:rsidRPr="003411EB">
        <w:rPr>
          <w:rFonts w:cstheme="minorHAnsi"/>
          <w:sz w:val="24"/>
          <w:szCs w:val="24"/>
        </w:rPr>
        <w:t xml:space="preserve"> all domestic scheduled flights and all international scheduled flights departing a U.S. airport</w:t>
      </w:r>
      <w:r w:rsidR="001F41ED" w:rsidRPr="003411EB">
        <w:rPr>
          <w:rFonts w:cstheme="minorHAnsi"/>
          <w:sz w:val="24"/>
          <w:szCs w:val="24"/>
        </w:rPr>
        <w:t xml:space="preserve"> and using an aircraft that has a designed passenger capacity of 30 or more passenger seats</w:t>
      </w:r>
      <w:r w:rsidRPr="003411EB">
        <w:rPr>
          <w:rFonts w:cstheme="minorHAnsi"/>
          <w:sz w:val="24"/>
          <w:szCs w:val="24"/>
        </w:rPr>
        <w:t xml:space="preserve">. </w:t>
      </w:r>
    </w:p>
    <w:p w:rsidR="00E84AD4" w:rsidRPr="003411EB" w:rsidRDefault="00E84AD4" w:rsidP="00B2025D">
      <w:pPr>
        <w:tabs>
          <w:tab w:val="left" w:pos="7200"/>
        </w:tabs>
        <w:spacing w:after="0"/>
        <w:ind w:firstLine="720"/>
        <w:rPr>
          <w:rFonts w:cstheme="minorHAnsi"/>
          <w:sz w:val="24"/>
          <w:szCs w:val="24"/>
        </w:rPr>
      </w:pPr>
      <w:r w:rsidRPr="003411EB">
        <w:rPr>
          <w:rFonts w:cstheme="minorHAnsi"/>
          <w:sz w:val="24"/>
          <w:szCs w:val="24"/>
        </w:rPr>
        <w:t xml:space="preserve">In response to Flyersrights.org’s comment that flight cancellations are currently not statistically reported as flight delays, the Department wishes to clarify that the ATCR categorically treats cancelled flights as flights not operated “on time,”  along with flights that are diverted or </w:t>
      </w:r>
      <w:r w:rsidR="002D0023" w:rsidRPr="003411EB">
        <w:rPr>
          <w:rFonts w:cstheme="minorHAnsi"/>
          <w:sz w:val="24"/>
          <w:szCs w:val="24"/>
        </w:rPr>
        <w:t xml:space="preserve">are </w:t>
      </w:r>
      <w:r w:rsidRPr="003411EB">
        <w:rPr>
          <w:rFonts w:cstheme="minorHAnsi"/>
          <w:sz w:val="24"/>
          <w:szCs w:val="24"/>
        </w:rPr>
        <w:t xml:space="preserve">delayed for 15 minutes or more. See, </w:t>
      </w:r>
      <w:r w:rsidRPr="003411EB">
        <w:rPr>
          <w:rFonts w:cstheme="minorHAnsi"/>
          <w:i/>
          <w:sz w:val="24"/>
          <w:szCs w:val="24"/>
        </w:rPr>
        <w:t>Air Travel Consumer Reports,</w:t>
      </w:r>
      <w:r w:rsidR="00AB2705" w:rsidRPr="003411EB">
        <w:rPr>
          <w:rFonts w:cstheme="minorHAnsi"/>
          <w:i/>
          <w:sz w:val="24"/>
          <w:szCs w:val="24"/>
        </w:rPr>
        <w:t xml:space="preserve"> </w:t>
      </w:r>
      <w:r w:rsidRPr="003411EB">
        <w:rPr>
          <w:rFonts w:cstheme="minorHAnsi"/>
          <w:i/>
          <w:sz w:val="24"/>
          <w:szCs w:val="24"/>
        </w:rPr>
        <w:t>Footnote D of</w:t>
      </w:r>
      <w:r w:rsidRPr="003411EB">
        <w:rPr>
          <w:rFonts w:cstheme="minorHAnsi"/>
          <w:sz w:val="24"/>
          <w:szCs w:val="24"/>
        </w:rPr>
        <w:t xml:space="preserve"> </w:t>
      </w:r>
      <w:r w:rsidRPr="003411EB">
        <w:rPr>
          <w:rFonts w:cstheme="minorHAnsi"/>
          <w:i/>
          <w:sz w:val="24"/>
          <w:szCs w:val="24"/>
        </w:rPr>
        <w:t>Footnotes for Tables 1 Through 6 (Flight Delays) and 8 (Cancellations).</w:t>
      </w:r>
      <w:r w:rsidRPr="003411EB">
        <w:rPr>
          <w:rFonts w:cstheme="minorHAnsi"/>
          <w:sz w:val="24"/>
          <w:szCs w:val="24"/>
        </w:rPr>
        <w:t xml:space="preserve">  In other words, under the current reporting structure, a cancelled flight </w:t>
      </w:r>
      <w:r w:rsidR="002D0023" w:rsidRPr="003411EB">
        <w:rPr>
          <w:rFonts w:cstheme="minorHAnsi"/>
          <w:sz w:val="24"/>
          <w:szCs w:val="24"/>
        </w:rPr>
        <w:t>counts as a delayed flight in a carrier’s on-time performance percentage.</w:t>
      </w:r>
      <w:r w:rsidRPr="003411EB">
        <w:rPr>
          <w:rFonts w:cstheme="minorHAnsi"/>
          <w:sz w:val="24"/>
          <w:szCs w:val="24"/>
        </w:rPr>
        <w:t xml:space="preserve">  Thus, we do not believe any change to that structure is necessary.  </w:t>
      </w:r>
    </w:p>
    <w:p w:rsidR="00913EC6" w:rsidRPr="003411EB" w:rsidRDefault="00EC7F49" w:rsidP="003E1272">
      <w:pPr>
        <w:spacing w:after="0"/>
        <w:ind w:firstLine="720"/>
        <w:rPr>
          <w:rFonts w:cstheme="minorHAnsi"/>
          <w:b/>
          <w:sz w:val="24"/>
          <w:szCs w:val="24"/>
        </w:rPr>
      </w:pPr>
      <w:r w:rsidRPr="003411EB">
        <w:rPr>
          <w:rFonts w:cstheme="minorHAnsi"/>
          <w:sz w:val="24"/>
          <w:szCs w:val="24"/>
        </w:rPr>
        <w:t xml:space="preserve">The Department appreciates the comments submitted by United, Delta, and American, jointly, and by Delta, individually, on the rationale </w:t>
      </w:r>
      <w:r w:rsidR="00417EDD" w:rsidRPr="003411EB">
        <w:rPr>
          <w:rFonts w:cstheme="minorHAnsi"/>
          <w:sz w:val="24"/>
          <w:szCs w:val="24"/>
        </w:rPr>
        <w:t xml:space="preserve">for </w:t>
      </w:r>
      <w:r w:rsidRPr="003411EB">
        <w:rPr>
          <w:rFonts w:cstheme="minorHAnsi"/>
          <w:sz w:val="24"/>
          <w:szCs w:val="24"/>
        </w:rPr>
        <w:t xml:space="preserve">the Department’s proposal to change the matrix and the methodology of collecting mishandled baggage information.  </w:t>
      </w:r>
      <w:r w:rsidR="001D46E8" w:rsidRPr="003411EB">
        <w:rPr>
          <w:rFonts w:cstheme="minorHAnsi"/>
          <w:sz w:val="24"/>
          <w:szCs w:val="24"/>
        </w:rPr>
        <w:t>However, t</w:t>
      </w:r>
      <w:r w:rsidR="00F55161" w:rsidRPr="003411EB">
        <w:rPr>
          <w:rFonts w:cstheme="minorHAnsi"/>
          <w:sz w:val="24"/>
          <w:szCs w:val="24"/>
        </w:rPr>
        <w:t xml:space="preserve">his rulemaking addresses which airlines </w:t>
      </w:r>
      <w:r w:rsidR="00417EDD" w:rsidRPr="003411EB">
        <w:rPr>
          <w:rFonts w:cstheme="minorHAnsi"/>
          <w:sz w:val="24"/>
          <w:szCs w:val="24"/>
        </w:rPr>
        <w:t xml:space="preserve">and flights </w:t>
      </w:r>
      <w:r w:rsidR="00F55161" w:rsidRPr="003411EB">
        <w:rPr>
          <w:rFonts w:cstheme="minorHAnsi"/>
          <w:sz w:val="24"/>
          <w:szCs w:val="24"/>
        </w:rPr>
        <w:t>are subject to the reporting requirements contained in Parts 234 and 250</w:t>
      </w:r>
      <w:r w:rsidR="00417EDD" w:rsidRPr="003411EB">
        <w:rPr>
          <w:rFonts w:cstheme="minorHAnsi"/>
          <w:sz w:val="24"/>
          <w:szCs w:val="24"/>
        </w:rPr>
        <w:t>,</w:t>
      </w:r>
      <w:r w:rsidR="00F55161" w:rsidRPr="003411EB">
        <w:rPr>
          <w:rFonts w:cstheme="minorHAnsi"/>
          <w:sz w:val="24"/>
          <w:szCs w:val="24"/>
        </w:rPr>
        <w:t xml:space="preserve"> </w:t>
      </w:r>
      <w:r w:rsidR="006F417E" w:rsidRPr="003411EB">
        <w:rPr>
          <w:rFonts w:cstheme="minorHAnsi"/>
          <w:sz w:val="24"/>
          <w:szCs w:val="24"/>
        </w:rPr>
        <w:t xml:space="preserve">and it does not address what methodology the carriers are </w:t>
      </w:r>
      <w:r w:rsidR="006F417E" w:rsidRPr="003411EB">
        <w:rPr>
          <w:rFonts w:cstheme="minorHAnsi"/>
          <w:sz w:val="24"/>
          <w:szCs w:val="24"/>
        </w:rPr>
        <w:lastRenderedPageBreak/>
        <w:t xml:space="preserve">required </w:t>
      </w:r>
      <w:r w:rsidR="00E90F7D">
        <w:rPr>
          <w:rFonts w:cstheme="minorHAnsi"/>
          <w:sz w:val="24"/>
          <w:szCs w:val="24"/>
        </w:rPr>
        <w:t xml:space="preserve">to </w:t>
      </w:r>
      <w:r w:rsidR="00F738C3" w:rsidRPr="003411EB">
        <w:rPr>
          <w:rFonts w:cstheme="minorHAnsi"/>
          <w:sz w:val="24"/>
          <w:szCs w:val="24"/>
        </w:rPr>
        <w:t xml:space="preserve">use to </w:t>
      </w:r>
      <w:r w:rsidR="006F417E" w:rsidRPr="003411EB">
        <w:rPr>
          <w:rFonts w:cstheme="minorHAnsi"/>
          <w:sz w:val="24"/>
          <w:szCs w:val="24"/>
        </w:rPr>
        <w:t>collect and report the data</w:t>
      </w:r>
      <w:r w:rsidR="001D46E8" w:rsidRPr="003411EB">
        <w:rPr>
          <w:rFonts w:cstheme="minorHAnsi"/>
          <w:sz w:val="24"/>
          <w:szCs w:val="24"/>
        </w:rPr>
        <w:t xml:space="preserve">.  </w:t>
      </w:r>
      <w:r w:rsidR="004E1FBD" w:rsidRPr="003411EB">
        <w:rPr>
          <w:rFonts w:cstheme="minorHAnsi"/>
          <w:sz w:val="24"/>
          <w:szCs w:val="24"/>
        </w:rPr>
        <w:t xml:space="preserve">A </w:t>
      </w:r>
      <w:r w:rsidR="001D46E8" w:rsidRPr="003411EB">
        <w:rPr>
          <w:rFonts w:cstheme="minorHAnsi"/>
          <w:sz w:val="24"/>
          <w:szCs w:val="24"/>
        </w:rPr>
        <w:t xml:space="preserve">separate rulemaking, </w:t>
      </w:r>
      <w:r w:rsidR="004E1FBD" w:rsidRPr="003411EB">
        <w:rPr>
          <w:rFonts w:cstheme="minorHAnsi"/>
          <w:sz w:val="24"/>
          <w:szCs w:val="24"/>
        </w:rPr>
        <w:t>“Reporting of Data for Mishandled Baggage and Wheelchairs and Scooters Transported in Aircraft Cargo Compartments,” RIN 2105-AE41 (formerly 2139-AA13)</w:t>
      </w:r>
      <w:r w:rsidR="001D46E8" w:rsidRPr="003411EB">
        <w:rPr>
          <w:rFonts w:cstheme="minorHAnsi"/>
          <w:sz w:val="24"/>
          <w:szCs w:val="24"/>
        </w:rPr>
        <w:t xml:space="preserve">, Docket No. DOT-RITA-2011-0001, </w:t>
      </w:r>
      <w:r w:rsidR="00417EDD" w:rsidRPr="003411EB">
        <w:rPr>
          <w:rFonts w:cstheme="minorHAnsi"/>
          <w:sz w:val="24"/>
          <w:szCs w:val="24"/>
        </w:rPr>
        <w:t xml:space="preserve">addresses </w:t>
      </w:r>
      <w:r w:rsidR="001D46E8" w:rsidRPr="003411EB">
        <w:rPr>
          <w:rFonts w:cstheme="minorHAnsi"/>
          <w:sz w:val="24"/>
          <w:szCs w:val="24"/>
        </w:rPr>
        <w:t xml:space="preserve">the </w:t>
      </w:r>
      <w:r w:rsidR="006F417E" w:rsidRPr="003411EB">
        <w:rPr>
          <w:rFonts w:cstheme="minorHAnsi"/>
          <w:sz w:val="24"/>
          <w:szCs w:val="24"/>
        </w:rPr>
        <w:t xml:space="preserve">methodology for </w:t>
      </w:r>
      <w:r w:rsidR="001D46E8" w:rsidRPr="003411EB">
        <w:rPr>
          <w:rFonts w:cstheme="minorHAnsi"/>
          <w:sz w:val="24"/>
          <w:szCs w:val="24"/>
        </w:rPr>
        <w:t>collection of mishandled baggage information.  T</w:t>
      </w:r>
      <w:r w:rsidR="00AB6734" w:rsidRPr="003411EB">
        <w:rPr>
          <w:rFonts w:cstheme="minorHAnsi"/>
          <w:sz w:val="24"/>
          <w:szCs w:val="24"/>
        </w:rPr>
        <w:t xml:space="preserve">he Department </w:t>
      </w:r>
      <w:r w:rsidR="001810C7" w:rsidRPr="003411EB">
        <w:rPr>
          <w:rFonts w:cstheme="minorHAnsi"/>
          <w:sz w:val="24"/>
          <w:szCs w:val="24"/>
        </w:rPr>
        <w:t xml:space="preserve">fully </w:t>
      </w:r>
      <w:r w:rsidR="00AB6734" w:rsidRPr="003411EB">
        <w:rPr>
          <w:rFonts w:cstheme="minorHAnsi"/>
          <w:sz w:val="24"/>
          <w:szCs w:val="24"/>
        </w:rPr>
        <w:t xml:space="preserve">reviewed and considered </w:t>
      </w:r>
      <w:r w:rsidR="009C4F2E" w:rsidRPr="003411EB">
        <w:rPr>
          <w:rFonts w:cstheme="minorHAnsi"/>
          <w:sz w:val="24"/>
          <w:szCs w:val="24"/>
        </w:rPr>
        <w:t>all substantive</w:t>
      </w:r>
      <w:r w:rsidR="00AB6734" w:rsidRPr="003411EB">
        <w:rPr>
          <w:rFonts w:cstheme="minorHAnsi"/>
          <w:sz w:val="24"/>
          <w:szCs w:val="24"/>
        </w:rPr>
        <w:t xml:space="preserve"> comments submitted to </w:t>
      </w:r>
      <w:r w:rsidR="00417EDD" w:rsidRPr="003411EB">
        <w:rPr>
          <w:rFonts w:cstheme="minorHAnsi"/>
          <w:sz w:val="24"/>
          <w:szCs w:val="24"/>
        </w:rPr>
        <w:t>that</w:t>
      </w:r>
      <w:r w:rsidR="00AB6734" w:rsidRPr="003411EB">
        <w:rPr>
          <w:rFonts w:cstheme="minorHAnsi"/>
          <w:sz w:val="24"/>
          <w:szCs w:val="24"/>
        </w:rPr>
        <w:t xml:space="preserve"> docket </w:t>
      </w:r>
      <w:r w:rsidR="00417EDD" w:rsidRPr="003411EB">
        <w:rPr>
          <w:rFonts w:cstheme="minorHAnsi"/>
          <w:sz w:val="24"/>
          <w:szCs w:val="24"/>
        </w:rPr>
        <w:t>(</w:t>
      </w:r>
      <w:r w:rsidR="0094706D" w:rsidRPr="003411EB">
        <w:rPr>
          <w:rFonts w:cstheme="minorHAnsi"/>
          <w:sz w:val="24"/>
          <w:szCs w:val="24"/>
        </w:rPr>
        <w:t>DOT-RITA-2011-0001</w:t>
      </w:r>
      <w:r w:rsidR="00417EDD" w:rsidRPr="003411EB">
        <w:rPr>
          <w:rFonts w:cstheme="minorHAnsi"/>
          <w:sz w:val="24"/>
          <w:szCs w:val="24"/>
        </w:rPr>
        <w:t>)</w:t>
      </w:r>
      <w:r w:rsidR="000D4377" w:rsidRPr="003411EB">
        <w:rPr>
          <w:rFonts w:cstheme="minorHAnsi"/>
          <w:sz w:val="24"/>
          <w:szCs w:val="24"/>
        </w:rPr>
        <w:t xml:space="preserve">, including comments by United, Delta, and American. The </w:t>
      </w:r>
      <w:r w:rsidR="004E1FBD" w:rsidRPr="003411EB">
        <w:rPr>
          <w:rFonts w:cstheme="minorHAnsi"/>
          <w:sz w:val="24"/>
          <w:szCs w:val="24"/>
        </w:rPr>
        <w:t xml:space="preserve">final rule on reporting of data for mishandled baggage and wheelchairs and scooters transported in aircraft cargo compartments </w:t>
      </w:r>
      <w:r w:rsidR="00EE60E8">
        <w:rPr>
          <w:rFonts w:cstheme="minorHAnsi"/>
          <w:sz w:val="24"/>
          <w:szCs w:val="24"/>
        </w:rPr>
        <w:t>is being</w:t>
      </w:r>
      <w:r w:rsidR="00EE60E8" w:rsidRPr="003411EB">
        <w:rPr>
          <w:rFonts w:cstheme="minorHAnsi"/>
          <w:sz w:val="24"/>
          <w:szCs w:val="24"/>
        </w:rPr>
        <w:t xml:space="preserve"> </w:t>
      </w:r>
      <w:r w:rsidR="0094706D" w:rsidRPr="003411EB">
        <w:rPr>
          <w:rFonts w:cstheme="minorHAnsi"/>
          <w:sz w:val="24"/>
          <w:szCs w:val="24"/>
        </w:rPr>
        <w:t xml:space="preserve">published </w:t>
      </w:r>
      <w:r w:rsidR="00EE60E8">
        <w:rPr>
          <w:rFonts w:cstheme="minorHAnsi"/>
          <w:sz w:val="24"/>
          <w:szCs w:val="24"/>
        </w:rPr>
        <w:t>contemporaneously with this final rule</w:t>
      </w:r>
      <w:r w:rsidR="000D4377" w:rsidRPr="003411EB">
        <w:rPr>
          <w:rFonts w:cstheme="minorHAnsi"/>
          <w:sz w:val="24"/>
          <w:szCs w:val="24"/>
        </w:rPr>
        <w:t xml:space="preserve">.  Because the Department’s proposal to change the mishandled baggage reporting matrix was resolved in a separate rulemaking and </w:t>
      </w:r>
      <w:r w:rsidR="00417EDD" w:rsidRPr="003411EB">
        <w:rPr>
          <w:rFonts w:cstheme="minorHAnsi"/>
          <w:sz w:val="24"/>
          <w:szCs w:val="24"/>
        </w:rPr>
        <w:t xml:space="preserve">the instant </w:t>
      </w:r>
      <w:r w:rsidR="000D4377" w:rsidRPr="003411EB">
        <w:rPr>
          <w:rFonts w:cstheme="minorHAnsi"/>
          <w:sz w:val="24"/>
          <w:szCs w:val="24"/>
        </w:rPr>
        <w:t xml:space="preserve">rulemaking </w:t>
      </w:r>
      <w:r w:rsidR="00417EDD" w:rsidRPr="003411EB">
        <w:rPr>
          <w:rFonts w:cstheme="minorHAnsi"/>
          <w:sz w:val="24"/>
          <w:szCs w:val="24"/>
        </w:rPr>
        <w:t xml:space="preserve">on transparency of ancillary </w:t>
      </w:r>
      <w:r w:rsidR="00F24142">
        <w:rPr>
          <w:rFonts w:cstheme="minorHAnsi"/>
          <w:sz w:val="24"/>
          <w:szCs w:val="24"/>
        </w:rPr>
        <w:t xml:space="preserve">service </w:t>
      </w:r>
      <w:r w:rsidR="00417EDD" w:rsidRPr="003411EB">
        <w:rPr>
          <w:rFonts w:cstheme="minorHAnsi"/>
          <w:sz w:val="24"/>
          <w:szCs w:val="24"/>
        </w:rPr>
        <w:t xml:space="preserve">fees and other consumer issues </w:t>
      </w:r>
      <w:r w:rsidR="000D4377" w:rsidRPr="003411EB">
        <w:rPr>
          <w:rFonts w:cstheme="minorHAnsi"/>
          <w:sz w:val="24"/>
          <w:szCs w:val="24"/>
        </w:rPr>
        <w:t xml:space="preserve">will not </w:t>
      </w:r>
      <w:r w:rsidR="00454C86" w:rsidRPr="003411EB">
        <w:rPr>
          <w:rFonts w:cstheme="minorHAnsi"/>
          <w:sz w:val="24"/>
          <w:szCs w:val="24"/>
        </w:rPr>
        <w:t xml:space="preserve">result in </w:t>
      </w:r>
      <w:r w:rsidR="000D4377" w:rsidRPr="003411EB">
        <w:rPr>
          <w:rFonts w:cstheme="minorHAnsi"/>
          <w:sz w:val="24"/>
          <w:szCs w:val="24"/>
        </w:rPr>
        <w:t xml:space="preserve">any change to the matrix on how to </w:t>
      </w:r>
      <w:r w:rsidR="00417EDD" w:rsidRPr="003411EB">
        <w:rPr>
          <w:rFonts w:cstheme="minorHAnsi"/>
          <w:sz w:val="24"/>
          <w:szCs w:val="24"/>
        </w:rPr>
        <w:t xml:space="preserve">report </w:t>
      </w:r>
      <w:r w:rsidR="000D4377" w:rsidRPr="003411EB">
        <w:rPr>
          <w:rFonts w:cstheme="minorHAnsi"/>
          <w:sz w:val="24"/>
          <w:szCs w:val="24"/>
        </w:rPr>
        <w:t>mishandled baggage</w:t>
      </w:r>
      <w:r w:rsidR="00DE62D7" w:rsidRPr="003411EB">
        <w:rPr>
          <w:rFonts w:cstheme="minorHAnsi"/>
          <w:sz w:val="24"/>
          <w:szCs w:val="24"/>
        </w:rPr>
        <w:t>, please see the Department’s final rule on “Reporting of Data for Mishandled Baggage and Wheelchairs</w:t>
      </w:r>
      <w:r w:rsidR="002227F3" w:rsidRPr="003411EB">
        <w:rPr>
          <w:rFonts w:cstheme="minorHAnsi"/>
          <w:sz w:val="24"/>
          <w:szCs w:val="24"/>
        </w:rPr>
        <w:t xml:space="preserve"> and Scooters Transported in Aircraft Cargo Compartments</w:t>
      </w:r>
      <w:r w:rsidR="00DE62D7" w:rsidRPr="003411EB">
        <w:rPr>
          <w:rFonts w:cstheme="minorHAnsi"/>
          <w:sz w:val="24"/>
          <w:szCs w:val="24"/>
        </w:rPr>
        <w:t>” for responses to comments concerning the reporting matrix</w:t>
      </w:r>
      <w:r w:rsidR="000D4377" w:rsidRPr="003411EB">
        <w:rPr>
          <w:rFonts w:cstheme="minorHAnsi"/>
          <w:sz w:val="24"/>
          <w:szCs w:val="24"/>
        </w:rPr>
        <w:t>.</w:t>
      </w:r>
    </w:p>
    <w:p w:rsidR="002B1E26" w:rsidRPr="003411EB" w:rsidRDefault="00454C86" w:rsidP="00B2025D">
      <w:pPr>
        <w:tabs>
          <w:tab w:val="left" w:pos="7200"/>
        </w:tabs>
        <w:spacing w:after="0"/>
        <w:ind w:firstLine="720"/>
        <w:rPr>
          <w:rFonts w:cstheme="minorHAnsi"/>
          <w:sz w:val="24"/>
          <w:szCs w:val="24"/>
        </w:rPr>
      </w:pPr>
      <w:r w:rsidRPr="003411EB">
        <w:rPr>
          <w:rFonts w:cstheme="minorHAnsi"/>
          <w:sz w:val="24"/>
          <w:szCs w:val="24"/>
        </w:rPr>
        <w:t xml:space="preserve">With respect to the </w:t>
      </w:r>
      <w:r w:rsidR="0056086D" w:rsidRPr="003411EB">
        <w:rPr>
          <w:rFonts w:cstheme="minorHAnsi"/>
          <w:sz w:val="24"/>
          <w:szCs w:val="24"/>
        </w:rPr>
        <w:t xml:space="preserve">compliance </w:t>
      </w:r>
      <w:r w:rsidRPr="003411EB">
        <w:rPr>
          <w:rFonts w:cstheme="minorHAnsi"/>
          <w:sz w:val="24"/>
          <w:szCs w:val="24"/>
        </w:rPr>
        <w:t xml:space="preserve">dates of this reporting threshold change, </w:t>
      </w:r>
      <w:r w:rsidR="001810C7" w:rsidRPr="003411EB">
        <w:rPr>
          <w:rFonts w:cstheme="minorHAnsi"/>
          <w:sz w:val="24"/>
          <w:szCs w:val="24"/>
        </w:rPr>
        <w:t xml:space="preserve">we have </w:t>
      </w:r>
      <w:r w:rsidR="00ED7D93" w:rsidRPr="003411EB">
        <w:rPr>
          <w:rFonts w:cstheme="minorHAnsi"/>
          <w:sz w:val="24"/>
          <w:szCs w:val="24"/>
        </w:rPr>
        <w:t xml:space="preserve">carefully </w:t>
      </w:r>
      <w:r w:rsidR="001810C7" w:rsidRPr="003411EB">
        <w:rPr>
          <w:rFonts w:cstheme="minorHAnsi"/>
          <w:sz w:val="24"/>
          <w:szCs w:val="24"/>
        </w:rPr>
        <w:t xml:space="preserve">considered the comments submitted and </w:t>
      </w:r>
      <w:r w:rsidR="0030606E" w:rsidRPr="003411EB">
        <w:rPr>
          <w:rFonts w:cstheme="minorHAnsi"/>
          <w:sz w:val="24"/>
          <w:szCs w:val="24"/>
        </w:rPr>
        <w:t>consulted</w:t>
      </w:r>
      <w:r w:rsidR="001810C7" w:rsidRPr="003411EB">
        <w:rPr>
          <w:rFonts w:cstheme="minorHAnsi"/>
          <w:sz w:val="24"/>
          <w:szCs w:val="24"/>
        </w:rPr>
        <w:t xml:space="preserve"> with BTS on its estimated time</w:t>
      </w:r>
      <w:r w:rsidR="0030606E" w:rsidRPr="003411EB">
        <w:rPr>
          <w:rFonts w:cstheme="minorHAnsi"/>
          <w:sz w:val="24"/>
          <w:szCs w:val="24"/>
        </w:rPr>
        <w:t>frame</w:t>
      </w:r>
      <w:r w:rsidR="001810C7" w:rsidRPr="003411EB">
        <w:rPr>
          <w:rFonts w:cstheme="minorHAnsi"/>
          <w:sz w:val="24"/>
          <w:szCs w:val="24"/>
        </w:rPr>
        <w:t xml:space="preserve"> to fully implement a system capable of accepting and accommodating the newly included reporting</w:t>
      </w:r>
      <w:r w:rsidR="002C126F" w:rsidRPr="003411EB">
        <w:rPr>
          <w:rFonts w:cstheme="minorHAnsi"/>
          <w:sz w:val="24"/>
          <w:szCs w:val="24"/>
        </w:rPr>
        <w:t xml:space="preserve"> carriers under this final rule</w:t>
      </w:r>
      <w:r w:rsidR="005C12D5" w:rsidRPr="003411EB">
        <w:rPr>
          <w:rFonts w:cstheme="minorHAnsi"/>
          <w:sz w:val="24"/>
          <w:szCs w:val="24"/>
        </w:rPr>
        <w:t>.  W</w:t>
      </w:r>
      <w:r w:rsidR="002C126F" w:rsidRPr="003411EB">
        <w:rPr>
          <w:rFonts w:cstheme="minorHAnsi"/>
          <w:sz w:val="24"/>
          <w:szCs w:val="24"/>
        </w:rPr>
        <w:t>e have reached the conclusion that</w:t>
      </w:r>
      <w:r w:rsidR="005C12D5" w:rsidRPr="003411EB">
        <w:rPr>
          <w:rFonts w:cstheme="minorHAnsi"/>
          <w:sz w:val="24"/>
          <w:szCs w:val="24"/>
        </w:rPr>
        <w:t xml:space="preserve"> </w:t>
      </w:r>
      <w:r w:rsidR="00967E81" w:rsidRPr="003411EB">
        <w:rPr>
          <w:rFonts w:cstheme="minorHAnsi"/>
          <w:sz w:val="24"/>
          <w:szCs w:val="24"/>
        </w:rPr>
        <w:t>the new reporting carriers should be required to file their initial reports for on-time performance and mishandled baggage by February 15, 201</w:t>
      </w:r>
      <w:r w:rsidR="00B125B9" w:rsidRPr="003411EB">
        <w:rPr>
          <w:rFonts w:cstheme="minorHAnsi"/>
          <w:sz w:val="24"/>
          <w:szCs w:val="24"/>
        </w:rPr>
        <w:t>8</w:t>
      </w:r>
      <w:r w:rsidR="002227F3" w:rsidRPr="003411EB">
        <w:rPr>
          <w:rFonts w:cstheme="minorHAnsi"/>
          <w:sz w:val="24"/>
          <w:szCs w:val="24"/>
        </w:rPr>
        <w:t>,</w:t>
      </w:r>
      <w:r w:rsidR="0056086D" w:rsidRPr="003411EB">
        <w:rPr>
          <w:rFonts w:cstheme="minorHAnsi"/>
          <w:sz w:val="24"/>
          <w:szCs w:val="24"/>
        </w:rPr>
        <w:t xml:space="preserve"> for January 2018 operations</w:t>
      </w:r>
      <w:r w:rsidR="002227F3" w:rsidRPr="003411EB">
        <w:rPr>
          <w:rFonts w:cstheme="minorHAnsi"/>
          <w:sz w:val="24"/>
          <w:szCs w:val="24"/>
        </w:rPr>
        <w:t>;</w:t>
      </w:r>
      <w:r w:rsidR="00967E81" w:rsidRPr="003411EB">
        <w:rPr>
          <w:rFonts w:cstheme="minorHAnsi"/>
          <w:sz w:val="24"/>
          <w:szCs w:val="24"/>
        </w:rPr>
        <w:t xml:space="preserve"> to file their initial reports for oversales by </w:t>
      </w:r>
      <w:r w:rsidR="00C47450" w:rsidRPr="003411EB">
        <w:rPr>
          <w:rFonts w:cstheme="minorHAnsi"/>
          <w:sz w:val="24"/>
          <w:szCs w:val="24"/>
        </w:rPr>
        <w:t xml:space="preserve">April </w:t>
      </w:r>
      <w:r w:rsidR="00967E81" w:rsidRPr="003411EB">
        <w:rPr>
          <w:rFonts w:cstheme="minorHAnsi"/>
          <w:sz w:val="24"/>
          <w:szCs w:val="24"/>
        </w:rPr>
        <w:t>30, 201</w:t>
      </w:r>
      <w:r w:rsidR="00B125B9" w:rsidRPr="003411EB">
        <w:rPr>
          <w:rFonts w:cstheme="minorHAnsi"/>
          <w:sz w:val="24"/>
          <w:szCs w:val="24"/>
        </w:rPr>
        <w:t>8</w:t>
      </w:r>
      <w:r w:rsidR="002227F3" w:rsidRPr="003411EB">
        <w:rPr>
          <w:rFonts w:cstheme="minorHAnsi"/>
          <w:sz w:val="24"/>
          <w:szCs w:val="24"/>
        </w:rPr>
        <w:t>,</w:t>
      </w:r>
      <w:r w:rsidR="0056086D" w:rsidRPr="003411EB">
        <w:rPr>
          <w:rFonts w:cstheme="minorHAnsi"/>
          <w:sz w:val="24"/>
          <w:szCs w:val="24"/>
        </w:rPr>
        <w:t xml:space="preserve"> for the first quarter of 2018</w:t>
      </w:r>
      <w:r w:rsidR="002227F3" w:rsidRPr="003411EB">
        <w:rPr>
          <w:rFonts w:cstheme="minorHAnsi"/>
          <w:sz w:val="24"/>
          <w:szCs w:val="24"/>
        </w:rPr>
        <w:t>;</w:t>
      </w:r>
      <w:r w:rsidR="00967E81" w:rsidRPr="003411EB">
        <w:rPr>
          <w:rFonts w:cstheme="minorHAnsi"/>
          <w:sz w:val="24"/>
          <w:szCs w:val="24"/>
        </w:rPr>
        <w:t xml:space="preserve"> and to </w:t>
      </w:r>
      <w:r w:rsidR="0056086D" w:rsidRPr="003411EB">
        <w:rPr>
          <w:rFonts w:cstheme="minorHAnsi"/>
          <w:sz w:val="24"/>
          <w:szCs w:val="24"/>
        </w:rPr>
        <w:t xml:space="preserve">load </w:t>
      </w:r>
      <w:r w:rsidR="00967E81" w:rsidRPr="003411EB">
        <w:rPr>
          <w:rFonts w:cstheme="minorHAnsi"/>
          <w:sz w:val="24"/>
          <w:szCs w:val="24"/>
        </w:rPr>
        <w:t xml:space="preserve">on-time performance disclosure data for each domestic scheduled </w:t>
      </w:r>
      <w:r w:rsidR="00233177" w:rsidRPr="003411EB">
        <w:rPr>
          <w:rFonts w:cstheme="minorHAnsi"/>
          <w:sz w:val="24"/>
          <w:szCs w:val="24"/>
        </w:rPr>
        <w:t xml:space="preserve">flight </w:t>
      </w:r>
      <w:r w:rsidR="00967E81" w:rsidRPr="003411EB">
        <w:rPr>
          <w:rFonts w:cstheme="minorHAnsi"/>
          <w:sz w:val="24"/>
          <w:szCs w:val="24"/>
        </w:rPr>
        <w:t xml:space="preserve">marketed on their websites </w:t>
      </w:r>
      <w:r w:rsidR="006B7A06" w:rsidRPr="003411EB">
        <w:rPr>
          <w:rFonts w:cstheme="minorHAnsi"/>
          <w:sz w:val="24"/>
          <w:szCs w:val="24"/>
        </w:rPr>
        <w:t xml:space="preserve">on Saturday, </w:t>
      </w:r>
      <w:r w:rsidR="0056086D" w:rsidRPr="003411EB">
        <w:rPr>
          <w:rFonts w:cstheme="minorHAnsi"/>
          <w:sz w:val="24"/>
          <w:szCs w:val="24"/>
        </w:rPr>
        <w:t xml:space="preserve">February </w:t>
      </w:r>
      <w:r w:rsidR="006B7A06" w:rsidRPr="003411EB">
        <w:rPr>
          <w:rFonts w:cstheme="minorHAnsi"/>
          <w:sz w:val="24"/>
          <w:szCs w:val="24"/>
        </w:rPr>
        <w:t>24</w:t>
      </w:r>
      <w:r w:rsidR="007033FA" w:rsidRPr="003411EB">
        <w:rPr>
          <w:rFonts w:cstheme="minorHAnsi"/>
          <w:sz w:val="24"/>
          <w:szCs w:val="24"/>
        </w:rPr>
        <w:t>, 2018</w:t>
      </w:r>
      <w:r w:rsidR="002227F3" w:rsidRPr="003411EB">
        <w:rPr>
          <w:rFonts w:cstheme="minorHAnsi"/>
          <w:sz w:val="24"/>
          <w:szCs w:val="24"/>
        </w:rPr>
        <w:t>,</w:t>
      </w:r>
      <w:r w:rsidR="0056086D" w:rsidRPr="003411EB">
        <w:rPr>
          <w:rFonts w:cstheme="minorHAnsi"/>
          <w:sz w:val="24"/>
          <w:szCs w:val="24"/>
        </w:rPr>
        <w:t xml:space="preserve"> </w:t>
      </w:r>
      <w:r w:rsidR="00233177" w:rsidRPr="003411EB">
        <w:rPr>
          <w:rFonts w:cstheme="minorHAnsi"/>
          <w:sz w:val="24"/>
          <w:szCs w:val="24"/>
        </w:rPr>
        <w:t xml:space="preserve">for flights operated in </w:t>
      </w:r>
      <w:r w:rsidR="00967E81" w:rsidRPr="003411EB">
        <w:rPr>
          <w:rFonts w:cstheme="minorHAnsi"/>
          <w:sz w:val="24"/>
          <w:szCs w:val="24"/>
        </w:rPr>
        <w:t>January 201</w:t>
      </w:r>
      <w:r w:rsidR="00B125B9" w:rsidRPr="003411EB">
        <w:rPr>
          <w:rFonts w:cstheme="minorHAnsi"/>
          <w:sz w:val="24"/>
          <w:szCs w:val="24"/>
        </w:rPr>
        <w:t>8</w:t>
      </w:r>
      <w:r w:rsidR="00967E81" w:rsidRPr="003411EB">
        <w:rPr>
          <w:rFonts w:cstheme="minorHAnsi"/>
          <w:sz w:val="24"/>
          <w:szCs w:val="24"/>
        </w:rPr>
        <w:t xml:space="preserve">.  </w:t>
      </w:r>
      <w:r w:rsidR="007033FA" w:rsidRPr="003411EB">
        <w:rPr>
          <w:rFonts w:cstheme="minorHAnsi"/>
          <w:sz w:val="24"/>
          <w:szCs w:val="24"/>
        </w:rPr>
        <w:t xml:space="preserve">Consistent with the existing rule, </w:t>
      </w:r>
      <w:r w:rsidR="007033FA" w:rsidRPr="003411EB">
        <w:rPr>
          <w:rFonts w:cstheme="minorHAnsi"/>
          <w:color w:val="333333"/>
          <w:sz w:val="24"/>
          <w:szCs w:val="24"/>
          <w:shd w:val="clear" w:color="auto" w:fill="FFFFFF"/>
        </w:rPr>
        <w:lastRenderedPageBreak/>
        <w:t>c</w:t>
      </w:r>
      <w:r w:rsidR="006B7A06" w:rsidRPr="003411EB">
        <w:rPr>
          <w:rFonts w:cstheme="minorHAnsi"/>
          <w:color w:val="333333"/>
          <w:sz w:val="24"/>
          <w:szCs w:val="24"/>
          <w:shd w:val="clear" w:color="auto" w:fill="FFFFFF"/>
        </w:rPr>
        <w:t xml:space="preserve">arriers must load all subsequent flight performance information on the fourth Saturday of the month following the month that is being reported.  </w:t>
      </w:r>
      <w:r w:rsidR="00967E81" w:rsidRPr="003411EB">
        <w:rPr>
          <w:rFonts w:cstheme="minorHAnsi"/>
          <w:sz w:val="24"/>
          <w:szCs w:val="24"/>
        </w:rPr>
        <w:t>Oral disclosure of on-time performance information upon consumers’ reasonable inquiry during the course of reservations or ticketing discussions or transactions should begin no later than February 25, 201</w:t>
      </w:r>
      <w:r w:rsidR="00B125B9" w:rsidRPr="003411EB">
        <w:rPr>
          <w:rFonts w:cstheme="minorHAnsi"/>
          <w:sz w:val="24"/>
          <w:szCs w:val="24"/>
        </w:rPr>
        <w:t>8</w:t>
      </w:r>
      <w:r w:rsidR="001C6CEE" w:rsidRPr="003411EB">
        <w:rPr>
          <w:rFonts w:cstheme="minorHAnsi"/>
          <w:sz w:val="24"/>
          <w:szCs w:val="24"/>
        </w:rPr>
        <w:t>.</w:t>
      </w:r>
      <w:r w:rsidR="00967E81" w:rsidRPr="003411EB">
        <w:rPr>
          <w:rFonts w:cstheme="minorHAnsi"/>
          <w:sz w:val="24"/>
          <w:szCs w:val="24"/>
        </w:rPr>
        <w:t xml:space="preserve">  </w:t>
      </w:r>
      <w:r w:rsidR="001C6CEE" w:rsidRPr="003411EB">
        <w:rPr>
          <w:rFonts w:cstheme="minorHAnsi"/>
          <w:sz w:val="24"/>
          <w:szCs w:val="24"/>
        </w:rPr>
        <w:t xml:space="preserve">We believe this provides sufficient lead time to the new reporting carriers to set up the infrastructure and train their personnel to handle the reporting of this data.  </w:t>
      </w:r>
      <w:r w:rsidR="00B33153" w:rsidRPr="003411EB">
        <w:rPr>
          <w:rFonts w:cstheme="minorHAnsi"/>
          <w:sz w:val="24"/>
          <w:szCs w:val="24"/>
        </w:rPr>
        <w:t xml:space="preserve">We </w:t>
      </w:r>
      <w:r w:rsidR="001C6CEE" w:rsidRPr="003411EB">
        <w:rPr>
          <w:rFonts w:cstheme="minorHAnsi"/>
          <w:sz w:val="24"/>
          <w:szCs w:val="24"/>
        </w:rPr>
        <w:t xml:space="preserve">also </w:t>
      </w:r>
      <w:r w:rsidR="00B33153" w:rsidRPr="003411EB">
        <w:rPr>
          <w:rFonts w:cstheme="minorHAnsi"/>
          <w:sz w:val="24"/>
          <w:szCs w:val="24"/>
        </w:rPr>
        <w:t>believe that requiring the initial</w:t>
      </w:r>
      <w:r w:rsidR="00967E81" w:rsidRPr="003411EB">
        <w:rPr>
          <w:rFonts w:cstheme="minorHAnsi"/>
          <w:sz w:val="24"/>
          <w:szCs w:val="24"/>
        </w:rPr>
        <w:t xml:space="preserve"> monthly</w:t>
      </w:r>
      <w:r w:rsidR="00B33153" w:rsidRPr="003411EB">
        <w:rPr>
          <w:rFonts w:cstheme="minorHAnsi"/>
          <w:sz w:val="24"/>
          <w:szCs w:val="24"/>
        </w:rPr>
        <w:t xml:space="preserve"> reports to start in January</w:t>
      </w:r>
      <w:r w:rsidR="00967E81" w:rsidRPr="003411EB">
        <w:rPr>
          <w:rFonts w:cstheme="minorHAnsi"/>
          <w:sz w:val="24"/>
          <w:szCs w:val="24"/>
        </w:rPr>
        <w:t xml:space="preserve"> and the initial quarterly reports to start in the first quarter</w:t>
      </w:r>
      <w:r w:rsidR="00B33153" w:rsidRPr="003411EB">
        <w:rPr>
          <w:rFonts w:cstheme="minorHAnsi"/>
          <w:sz w:val="24"/>
          <w:szCs w:val="24"/>
        </w:rPr>
        <w:t xml:space="preserve"> provides the benefit of preserving the consistency of the Department’s data for a full calendar year during the transition.  </w:t>
      </w:r>
      <w:r w:rsidR="00967E81" w:rsidRPr="003411EB">
        <w:rPr>
          <w:rFonts w:cstheme="minorHAnsi"/>
          <w:sz w:val="24"/>
          <w:szCs w:val="24"/>
        </w:rPr>
        <w:t>We note that</w:t>
      </w:r>
      <w:r w:rsidR="002C126F" w:rsidRPr="003411EB">
        <w:rPr>
          <w:rFonts w:cstheme="minorHAnsi"/>
          <w:sz w:val="24"/>
          <w:szCs w:val="24"/>
        </w:rPr>
        <w:t xml:space="preserve"> with the exception of Allegiant Air, all new reporting carriers do not</w:t>
      </w:r>
      <w:r w:rsidR="00967E81" w:rsidRPr="003411EB">
        <w:rPr>
          <w:rFonts w:cstheme="minorHAnsi"/>
          <w:sz w:val="24"/>
          <w:szCs w:val="24"/>
        </w:rPr>
        <w:t xml:space="preserve"> directly</w:t>
      </w:r>
      <w:r w:rsidR="002C126F" w:rsidRPr="003411EB">
        <w:rPr>
          <w:rFonts w:cstheme="minorHAnsi"/>
          <w:sz w:val="24"/>
          <w:szCs w:val="24"/>
        </w:rPr>
        <w:t xml:space="preserve"> market flights they operate to the public and therefore </w:t>
      </w:r>
      <w:r w:rsidR="00967E81" w:rsidRPr="003411EB">
        <w:rPr>
          <w:rFonts w:cstheme="minorHAnsi"/>
          <w:sz w:val="24"/>
          <w:szCs w:val="24"/>
        </w:rPr>
        <w:t>are under no</w:t>
      </w:r>
      <w:r w:rsidR="002C126F" w:rsidRPr="003411EB">
        <w:rPr>
          <w:rFonts w:cstheme="minorHAnsi"/>
          <w:sz w:val="24"/>
          <w:szCs w:val="24"/>
        </w:rPr>
        <w:t xml:space="preserve"> </w:t>
      </w:r>
      <w:r w:rsidR="00967E81" w:rsidRPr="003411EB">
        <w:rPr>
          <w:rFonts w:cstheme="minorHAnsi"/>
          <w:sz w:val="24"/>
          <w:szCs w:val="24"/>
        </w:rPr>
        <w:t>obligation to implement the disclosure requirements contained in 14 CFR 234.11</w:t>
      </w:r>
      <w:r w:rsidR="001C7EC3" w:rsidRPr="003411EB">
        <w:rPr>
          <w:rFonts w:cstheme="minorHAnsi"/>
          <w:sz w:val="24"/>
          <w:szCs w:val="24"/>
        </w:rPr>
        <w:t>.</w:t>
      </w:r>
    </w:p>
    <w:p w:rsidR="00913EC6" w:rsidRPr="003411EB" w:rsidRDefault="00B61867" w:rsidP="00B2025D">
      <w:pPr>
        <w:spacing w:after="0"/>
        <w:rPr>
          <w:rFonts w:cstheme="minorHAnsi"/>
          <w:i/>
          <w:sz w:val="24"/>
          <w:szCs w:val="24"/>
          <w:u w:val="single"/>
        </w:rPr>
      </w:pPr>
      <w:r w:rsidRPr="003411EB">
        <w:rPr>
          <w:rFonts w:cstheme="minorHAnsi"/>
          <w:sz w:val="24"/>
          <w:szCs w:val="24"/>
          <w:u w:val="single"/>
        </w:rPr>
        <w:t>(2)</w:t>
      </w:r>
      <w:r w:rsidR="00913EC6" w:rsidRPr="003411EB">
        <w:rPr>
          <w:rFonts w:cstheme="minorHAnsi"/>
          <w:sz w:val="24"/>
          <w:szCs w:val="24"/>
          <w:u w:val="single"/>
        </w:rPr>
        <w:t xml:space="preserve"> </w:t>
      </w:r>
      <w:r w:rsidR="00F64591" w:rsidRPr="003411EB">
        <w:rPr>
          <w:rFonts w:cstheme="minorHAnsi"/>
          <w:i/>
          <w:sz w:val="24"/>
          <w:szCs w:val="24"/>
          <w:u w:val="single"/>
        </w:rPr>
        <w:t xml:space="preserve">Carriers to Report Data </w:t>
      </w:r>
      <w:r w:rsidR="00673598" w:rsidRPr="003411EB">
        <w:rPr>
          <w:rFonts w:cstheme="minorHAnsi"/>
          <w:i/>
          <w:sz w:val="24"/>
          <w:szCs w:val="24"/>
          <w:u w:val="single"/>
        </w:rPr>
        <w:t>f</w:t>
      </w:r>
      <w:r w:rsidR="00F64591" w:rsidRPr="003411EB">
        <w:rPr>
          <w:rFonts w:cstheme="minorHAnsi"/>
          <w:i/>
          <w:sz w:val="24"/>
          <w:szCs w:val="24"/>
          <w:u w:val="single"/>
        </w:rPr>
        <w:t xml:space="preserve">or Certain Flights Operated by </w:t>
      </w:r>
      <w:r w:rsidR="00673598" w:rsidRPr="003411EB">
        <w:rPr>
          <w:rFonts w:cstheme="minorHAnsi"/>
          <w:i/>
          <w:sz w:val="24"/>
          <w:szCs w:val="24"/>
          <w:u w:val="single"/>
        </w:rPr>
        <w:t xml:space="preserve">Their </w:t>
      </w:r>
      <w:r w:rsidR="00F64591" w:rsidRPr="003411EB">
        <w:rPr>
          <w:rFonts w:cstheme="minorHAnsi"/>
          <w:i/>
          <w:sz w:val="24"/>
          <w:szCs w:val="24"/>
          <w:u w:val="single"/>
        </w:rPr>
        <w:t>Code-Share Partners</w:t>
      </w:r>
    </w:p>
    <w:p w:rsidR="00776419" w:rsidRPr="003411EB" w:rsidRDefault="00B830BC" w:rsidP="00B2025D">
      <w:pPr>
        <w:spacing w:after="0"/>
        <w:ind w:firstLine="720"/>
        <w:rPr>
          <w:rFonts w:cstheme="minorHAnsi"/>
          <w:sz w:val="24"/>
          <w:szCs w:val="24"/>
        </w:rPr>
      </w:pPr>
      <w:r w:rsidRPr="003411EB">
        <w:rPr>
          <w:rFonts w:cstheme="minorHAnsi"/>
          <w:i/>
          <w:sz w:val="24"/>
          <w:szCs w:val="24"/>
        </w:rPr>
        <w:t xml:space="preserve">The NPRM:  </w:t>
      </w:r>
      <w:r w:rsidR="001C095C" w:rsidRPr="003411EB">
        <w:rPr>
          <w:rFonts w:cstheme="minorHAnsi"/>
          <w:sz w:val="24"/>
          <w:szCs w:val="24"/>
        </w:rPr>
        <w:t>The current reporting structure</w:t>
      </w:r>
      <w:r w:rsidR="00D21CAA" w:rsidRPr="003411EB">
        <w:rPr>
          <w:rFonts w:cstheme="minorHAnsi"/>
          <w:sz w:val="24"/>
          <w:szCs w:val="24"/>
        </w:rPr>
        <w:t>s</w:t>
      </w:r>
      <w:r w:rsidR="001C095C" w:rsidRPr="003411EB">
        <w:rPr>
          <w:rFonts w:cstheme="minorHAnsi"/>
          <w:sz w:val="24"/>
          <w:szCs w:val="24"/>
        </w:rPr>
        <w:t xml:space="preserve"> in</w:t>
      </w:r>
      <w:r w:rsidR="00D21CAA" w:rsidRPr="003411EB">
        <w:rPr>
          <w:rFonts w:cstheme="minorHAnsi"/>
          <w:sz w:val="24"/>
          <w:szCs w:val="24"/>
        </w:rPr>
        <w:t xml:space="preserve"> Parts 234 and 250 only require</w:t>
      </w:r>
      <w:r w:rsidR="001C095C" w:rsidRPr="003411EB">
        <w:rPr>
          <w:rFonts w:cstheme="minorHAnsi"/>
          <w:sz w:val="24"/>
          <w:szCs w:val="24"/>
        </w:rPr>
        <w:t xml:space="preserve"> reporting carriers to report performance data for flights they operate and </w:t>
      </w:r>
      <w:r w:rsidR="00B02CAF" w:rsidRPr="003411EB">
        <w:rPr>
          <w:rFonts w:cstheme="minorHAnsi"/>
          <w:sz w:val="24"/>
          <w:szCs w:val="24"/>
        </w:rPr>
        <w:t xml:space="preserve">not </w:t>
      </w:r>
      <w:r w:rsidR="001C095C" w:rsidRPr="003411EB">
        <w:rPr>
          <w:rFonts w:cstheme="minorHAnsi"/>
          <w:sz w:val="24"/>
          <w:szCs w:val="24"/>
        </w:rPr>
        <w:t>for flights market</w:t>
      </w:r>
      <w:r w:rsidR="00B02CAF" w:rsidRPr="003411EB">
        <w:rPr>
          <w:rFonts w:cstheme="minorHAnsi"/>
          <w:sz w:val="24"/>
          <w:szCs w:val="24"/>
        </w:rPr>
        <w:t>ed</w:t>
      </w:r>
      <w:r w:rsidR="001C095C" w:rsidRPr="003411EB">
        <w:rPr>
          <w:rFonts w:cstheme="minorHAnsi"/>
          <w:sz w:val="24"/>
          <w:szCs w:val="24"/>
        </w:rPr>
        <w:t xml:space="preserve"> under the</w:t>
      </w:r>
      <w:r w:rsidR="00B02CAF" w:rsidRPr="003411EB">
        <w:rPr>
          <w:rFonts w:cstheme="minorHAnsi"/>
          <w:sz w:val="24"/>
          <w:szCs w:val="24"/>
        </w:rPr>
        <w:t xml:space="preserve"> reporting carrier’s</w:t>
      </w:r>
      <w:r w:rsidR="001C095C" w:rsidRPr="003411EB">
        <w:rPr>
          <w:rFonts w:cstheme="minorHAnsi"/>
          <w:sz w:val="24"/>
          <w:szCs w:val="24"/>
        </w:rPr>
        <w:t xml:space="preserve"> code but operated by a code</w:t>
      </w:r>
      <w:r w:rsidR="00DF7038" w:rsidRPr="003411EB">
        <w:rPr>
          <w:rFonts w:cstheme="minorHAnsi"/>
          <w:sz w:val="24"/>
          <w:szCs w:val="24"/>
        </w:rPr>
        <w:t>-</w:t>
      </w:r>
      <w:r w:rsidR="001C095C" w:rsidRPr="003411EB">
        <w:rPr>
          <w:rFonts w:cstheme="minorHAnsi"/>
          <w:sz w:val="24"/>
          <w:szCs w:val="24"/>
        </w:rPr>
        <w:t>share partner. Th</w:t>
      </w:r>
      <w:r w:rsidR="006B7AC1" w:rsidRPr="003411EB">
        <w:rPr>
          <w:rFonts w:cstheme="minorHAnsi"/>
          <w:sz w:val="24"/>
          <w:szCs w:val="24"/>
        </w:rPr>
        <w:t>e</w:t>
      </w:r>
      <w:r w:rsidR="001C095C" w:rsidRPr="003411EB">
        <w:rPr>
          <w:rFonts w:cstheme="minorHAnsi"/>
          <w:sz w:val="24"/>
          <w:szCs w:val="24"/>
        </w:rPr>
        <w:t xml:space="preserve"> NPRM </w:t>
      </w:r>
      <w:r w:rsidR="00094C64" w:rsidRPr="003411EB">
        <w:rPr>
          <w:rFonts w:cstheme="minorHAnsi"/>
          <w:sz w:val="24"/>
          <w:szCs w:val="24"/>
        </w:rPr>
        <w:t xml:space="preserve">proposed </w:t>
      </w:r>
      <w:r w:rsidR="001C095C" w:rsidRPr="003411EB">
        <w:rPr>
          <w:rFonts w:cstheme="minorHAnsi"/>
          <w:sz w:val="24"/>
          <w:szCs w:val="24"/>
        </w:rPr>
        <w:t xml:space="preserve">to require reporting carriers that market flights operated by their </w:t>
      </w:r>
      <w:r w:rsidR="00094C64" w:rsidRPr="003411EB">
        <w:rPr>
          <w:rFonts w:cstheme="minorHAnsi"/>
          <w:sz w:val="24"/>
          <w:szCs w:val="24"/>
        </w:rPr>
        <w:t xml:space="preserve">domestic </w:t>
      </w:r>
      <w:r w:rsidR="001C095C" w:rsidRPr="003411EB">
        <w:rPr>
          <w:rFonts w:cstheme="minorHAnsi"/>
          <w:sz w:val="24"/>
          <w:szCs w:val="24"/>
        </w:rPr>
        <w:t>code</w:t>
      </w:r>
      <w:r w:rsidR="00DF7038" w:rsidRPr="003411EB">
        <w:rPr>
          <w:rFonts w:cstheme="minorHAnsi"/>
          <w:sz w:val="24"/>
          <w:szCs w:val="24"/>
        </w:rPr>
        <w:t>-</w:t>
      </w:r>
      <w:r w:rsidR="001C095C" w:rsidRPr="003411EB">
        <w:rPr>
          <w:rFonts w:cstheme="minorHAnsi"/>
          <w:sz w:val="24"/>
          <w:szCs w:val="24"/>
        </w:rPr>
        <w:t>share partners to file a second and separate set of on-time performance, mishandled baggage, and oversales data report</w:t>
      </w:r>
      <w:r w:rsidR="00D21CAA" w:rsidRPr="003411EB">
        <w:rPr>
          <w:rFonts w:cstheme="minorHAnsi"/>
          <w:sz w:val="24"/>
          <w:szCs w:val="24"/>
        </w:rPr>
        <w:t>s</w:t>
      </w:r>
      <w:r w:rsidR="001C095C" w:rsidRPr="003411EB">
        <w:rPr>
          <w:rFonts w:cstheme="minorHAnsi"/>
          <w:sz w:val="24"/>
          <w:szCs w:val="24"/>
        </w:rPr>
        <w:t xml:space="preserve"> that include the relevant data for both flights they operate and flight</w:t>
      </w:r>
      <w:r w:rsidR="006B7AC1" w:rsidRPr="003411EB">
        <w:rPr>
          <w:rFonts w:cstheme="minorHAnsi"/>
          <w:sz w:val="24"/>
          <w:szCs w:val="24"/>
        </w:rPr>
        <w:t xml:space="preserve">s operated by </w:t>
      </w:r>
      <w:r w:rsidR="00094C64" w:rsidRPr="003411EB">
        <w:rPr>
          <w:rFonts w:cstheme="minorHAnsi"/>
          <w:sz w:val="24"/>
          <w:szCs w:val="24"/>
        </w:rPr>
        <w:t xml:space="preserve">their domestic </w:t>
      </w:r>
      <w:r w:rsidR="00DF7038" w:rsidRPr="003411EB">
        <w:rPr>
          <w:rFonts w:cstheme="minorHAnsi"/>
          <w:sz w:val="24"/>
          <w:szCs w:val="24"/>
        </w:rPr>
        <w:t>code-share</w:t>
      </w:r>
      <w:r w:rsidR="006B7AC1" w:rsidRPr="003411EB">
        <w:rPr>
          <w:rFonts w:cstheme="minorHAnsi"/>
          <w:sz w:val="24"/>
          <w:szCs w:val="24"/>
        </w:rPr>
        <w:t xml:space="preserve"> partners.  We ask</w:t>
      </w:r>
      <w:r w:rsidR="00D21CAA" w:rsidRPr="003411EB">
        <w:rPr>
          <w:rFonts w:cstheme="minorHAnsi"/>
          <w:sz w:val="24"/>
          <w:szCs w:val="24"/>
        </w:rPr>
        <w:t>ed</w:t>
      </w:r>
      <w:r w:rsidR="006B7AC1" w:rsidRPr="003411EB">
        <w:rPr>
          <w:rFonts w:cstheme="minorHAnsi"/>
          <w:sz w:val="24"/>
          <w:szCs w:val="24"/>
        </w:rPr>
        <w:t xml:space="preserve"> whether the second set of data should only contain data for </w:t>
      </w:r>
      <w:r w:rsidR="00DF7038" w:rsidRPr="003411EB">
        <w:rPr>
          <w:rFonts w:cstheme="minorHAnsi"/>
          <w:sz w:val="24"/>
          <w:szCs w:val="24"/>
        </w:rPr>
        <w:t>code-share</w:t>
      </w:r>
      <w:r w:rsidR="006B7AC1" w:rsidRPr="003411EB">
        <w:rPr>
          <w:rFonts w:cstheme="minorHAnsi"/>
          <w:sz w:val="24"/>
          <w:szCs w:val="24"/>
        </w:rPr>
        <w:t xml:space="preserve"> flights and whether</w:t>
      </w:r>
      <w:r w:rsidR="00F71D3E" w:rsidRPr="003411EB">
        <w:rPr>
          <w:rFonts w:cstheme="minorHAnsi"/>
          <w:sz w:val="24"/>
          <w:szCs w:val="24"/>
        </w:rPr>
        <w:t xml:space="preserve"> it</w:t>
      </w:r>
      <w:r w:rsidR="006B7AC1" w:rsidRPr="003411EB">
        <w:rPr>
          <w:rFonts w:cstheme="minorHAnsi"/>
          <w:sz w:val="24"/>
          <w:szCs w:val="24"/>
        </w:rPr>
        <w:t xml:space="preserve"> should </w:t>
      </w:r>
      <w:r w:rsidR="00F71D3E" w:rsidRPr="003411EB">
        <w:rPr>
          <w:rFonts w:cstheme="minorHAnsi"/>
          <w:sz w:val="24"/>
          <w:szCs w:val="24"/>
        </w:rPr>
        <w:t xml:space="preserve">include </w:t>
      </w:r>
      <w:r w:rsidR="006B7AC1" w:rsidRPr="003411EB">
        <w:rPr>
          <w:rFonts w:cstheme="minorHAnsi"/>
          <w:sz w:val="24"/>
          <w:szCs w:val="24"/>
        </w:rPr>
        <w:t xml:space="preserve">separate flight statistics for each </w:t>
      </w:r>
      <w:r w:rsidR="00DF7038" w:rsidRPr="003411EB">
        <w:rPr>
          <w:rFonts w:cstheme="minorHAnsi"/>
          <w:sz w:val="24"/>
          <w:szCs w:val="24"/>
        </w:rPr>
        <w:t>code-share</w:t>
      </w:r>
      <w:r w:rsidR="006B7AC1" w:rsidRPr="003411EB">
        <w:rPr>
          <w:rFonts w:cstheme="minorHAnsi"/>
          <w:sz w:val="24"/>
          <w:szCs w:val="24"/>
        </w:rPr>
        <w:t xml:space="preserve"> partner.  We also solicit</w:t>
      </w:r>
      <w:r w:rsidR="00D21CAA" w:rsidRPr="003411EB">
        <w:rPr>
          <w:rFonts w:cstheme="minorHAnsi"/>
          <w:sz w:val="24"/>
          <w:szCs w:val="24"/>
        </w:rPr>
        <w:t>ed</w:t>
      </w:r>
      <w:r w:rsidR="006B7AC1" w:rsidRPr="003411EB">
        <w:rPr>
          <w:rFonts w:cstheme="minorHAnsi"/>
          <w:sz w:val="24"/>
          <w:szCs w:val="24"/>
        </w:rPr>
        <w:t xml:space="preserve"> comments on whether “double counting” is an issue under this proposal (e.g., a regional carrier operating a flight for more than one marketing </w:t>
      </w:r>
      <w:r w:rsidR="00863C70" w:rsidRPr="003411EB">
        <w:rPr>
          <w:rFonts w:cstheme="minorHAnsi"/>
          <w:sz w:val="24"/>
          <w:szCs w:val="24"/>
        </w:rPr>
        <w:t xml:space="preserve">carrier and </w:t>
      </w:r>
      <w:r w:rsidR="006B7AC1" w:rsidRPr="003411EB">
        <w:rPr>
          <w:rFonts w:cstheme="minorHAnsi"/>
          <w:sz w:val="24"/>
          <w:szCs w:val="24"/>
        </w:rPr>
        <w:t xml:space="preserve">therefore the same flight </w:t>
      </w:r>
      <w:r w:rsidR="00863C70" w:rsidRPr="003411EB">
        <w:rPr>
          <w:rFonts w:cstheme="minorHAnsi"/>
          <w:sz w:val="24"/>
          <w:szCs w:val="24"/>
        </w:rPr>
        <w:t xml:space="preserve">would </w:t>
      </w:r>
      <w:r w:rsidR="006B7AC1" w:rsidRPr="003411EB">
        <w:rPr>
          <w:rFonts w:cstheme="minorHAnsi"/>
          <w:sz w:val="24"/>
          <w:szCs w:val="24"/>
        </w:rPr>
        <w:t>be reported twice by the marketing carriers)</w:t>
      </w:r>
      <w:r w:rsidR="0008706C" w:rsidRPr="003411EB">
        <w:rPr>
          <w:rFonts w:cstheme="minorHAnsi"/>
          <w:sz w:val="24"/>
          <w:szCs w:val="24"/>
        </w:rPr>
        <w:t>.</w:t>
      </w:r>
      <w:r w:rsidR="00776419" w:rsidRPr="003411EB">
        <w:rPr>
          <w:rFonts w:cstheme="minorHAnsi"/>
          <w:sz w:val="24"/>
          <w:szCs w:val="24"/>
        </w:rPr>
        <w:t xml:space="preserve">  Furthermore, we ask</w:t>
      </w:r>
      <w:r w:rsidR="00D21CAA" w:rsidRPr="003411EB">
        <w:rPr>
          <w:rFonts w:cstheme="minorHAnsi"/>
          <w:sz w:val="24"/>
          <w:szCs w:val="24"/>
        </w:rPr>
        <w:t>ed</w:t>
      </w:r>
      <w:r w:rsidR="00776419" w:rsidRPr="003411EB">
        <w:rPr>
          <w:rFonts w:cstheme="minorHAnsi"/>
          <w:sz w:val="24"/>
          <w:szCs w:val="24"/>
        </w:rPr>
        <w:t xml:space="preserve"> the public </w:t>
      </w:r>
      <w:r w:rsidR="00D21CAA" w:rsidRPr="003411EB">
        <w:rPr>
          <w:rFonts w:cstheme="minorHAnsi"/>
          <w:sz w:val="24"/>
          <w:szCs w:val="24"/>
        </w:rPr>
        <w:t xml:space="preserve">to </w:t>
      </w:r>
      <w:r w:rsidR="00D21CAA" w:rsidRPr="003411EB">
        <w:rPr>
          <w:rFonts w:cstheme="minorHAnsi"/>
          <w:sz w:val="24"/>
          <w:szCs w:val="24"/>
        </w:rPr>
        <w:lastRenderedPageBreak/>
        <w:t xml:space="preserve">provide </w:t>
      </w:r>
      <w:r w:rsidR="00776419" w:rsidRPr="003411EB">
        <w:rPr>
          <w:rFonts w:cstheme="minorHAnsi"/>
          <w:sz w:val="24"/>
          <w:szCs w:val="24"/>
        </w:rPr>
        <w:t>comment about h</w:t>
      </w:r>
      <w:r w:rsidR="006B7AC1" w:rsidRPr="003411EB">
        <w:rPr>
          <w:rFonts w:cstheme="minorHAnsi"/>
          <w:sz w:val="24"/>
          <w:szCs w:val="24"/>
        </w:rPr>
        <w:t xml:space="preserve">ow to deal with the situation where </w:t>
      </w:r>
      <w:r w:rsidR="00776419" w:rsidRPr="003411EB">
        <w:rPr>
          <w:rFonts w:cstheme="minorHAnsi"/>
          <w:sz w:val="24"/>
          <w:szCs w:val="24"/>
        </w:rPr>
        <w:t xml:space="preserve">a flight carries two large carriers’ codes and is operated by one of the two carriers (mainline-to-mainline </w:t>
      </w:r>
      <w:r w:rsidR="00DF7038" w:rsidRPr="003411EB">
        <w:rPr>
          <w:rFonts w:cstheme="minorHAnsi"/>
          <w:sz w:val="24"/>
          <w:szCs w:val="24"/>
        </w:rPr>
        <w:t>code-share</w:t>
      </w:r>
      <w:r w:rsidR="00776419" w:rsidRPr="003411EB">
        <w:rPr>
          <w:rFonts w:cstheme="minorHAnsi"/>
          <w:sz w:val="24"/>
          <w:szCs w:val="24"/>
        </w:rPr>
        <w:t>).  Finally, as for</w:t>
      </w:r>
      <w:r w:rsidR="00B53DF9" w:rsidRPr="003411EB">
        <w:rPr>
          <w:rFonts w:cstheme="minorHAnsi"/>
          <w:sz w:val="24"/>
          <w:szCs w:val="24"/>
        </w:rPr>
        <w:t xml:space="preserve"> the proposal to expand the reporting carrier pool</w:t>
      </w:r>
      <w:r w:rsidR="00776419" w:rsidRPr="003411EB">
        <w:rPr>
          <w:rFonts w:cstheme="minorHAnsi"/>
          <w:sz w:val="24"/>
          <w:szCs w:val="24"/>
        </w:rPr>
        <w:t>, we ask</w:t>
      </w:r>
      <w:r w:rsidR="00D21CAA" w:rsidRPr="003411EB">
        <w:rPr>
          <w:rFonts w:cstheme="minorHAnsi"/>
          <w:sz w:val="24"/>
          <w:szCs w:val="24"/>
        </w:rPr>
        <w:t>ed</w:t>
      </w:r>
      <w:r w:rsidR="00776419" w:rsidRPr="003411EB">
        <w:rPr>
          <w:rFonts w:cstheme="minorHAnsi"/>
          <w:sz w:val="24"/>
          <w:szCs w:val="24"/>
        </w:rPr>
        <w:t xml:space="preserve"> w</w:t>
      </w:r>
      <w:r w:rsidR="006B7AC1" w:rsidRPr="003411EB">
        <w:rPr>
          <w:rFonts w:cstheme="minorHAnsi"/>
          <w:sz w:val="24"/>
          <w:szCs w:val="24"/>
        </w:rPr>
        <w:t>hat a reasonable implementation period</w:t>
      </w:r>
      <w:r w:rsidR="00776419" w:rsidRPr="003411EB">
        <w:rPr>
          <w:rFonts w:cstheme="minorHAnsi"/>
          <w:sz w:val="24"/>
          <w:szCs w:val="24"/>
        </w:rPr>
        <w:t xml:space="preserve"> is for the marketing carriers to comply with this new reporting requirement</w:t>
      </w:r>
      <w:r w:rsidR="006B7AC1" w:rsidRPr="003411EB">
        <w:rPr>
          <w:rFonts w:cstheme="minorHAnsi"/>
          <w:sz w:val="24"/>
          <w:szCs w:val="24"/>
        </w:rPr>
        <w:t>.</w:t>
      </w:r>
    </w:p>
    <w:p w:rsidR="00EE1518" w:rsidRPr="003411EB" w:rsidRDefault="00776419" w:rsidP="00B2025D">
      <w:pPr>
        <w:spacing w:after="0"/>
        <w:rPr>
          <w:rFonts w:cstheme="minorHAnsi"/>
          <w:sz w:val="24"/>
          <w:szCs w:val="24"/>
        </w:rPr>
      </w:pPr>
      <w:r w:rsidRPr="003411EB">
        <w:rPr>
          <w:rFonts w:cstheme="minorHAnsi"/>
          <w:sz w:val="24"/>
          <w:szCs w:val="24"/>
        </w:rPr>
        <w:tab/>
      </w:r>
      <w:r w:rsidRPr="003411EB">
        <w:rPr>
          <w:rFonts w:cstheme="minorHAnsi"/>
          <w:i/>
          <w:sz w:val="24"/>
          <w:szCs w:val="24"/>
        </w:rPr>
        <w:t>Comments</w:t>
      </w:r>
      <w:r w:rsidRPr="003411EB">
        <w:rPr>
          <w:rFonts w:cstheme="minorHAnsi"/>
          <w:sz w:val="24"/>
          <w:szCs w:val="24"/>
        </w:rPr>
        <w:t xml:space="preserve">:  All consumer rights advocacy groups </w:t>
      </w:r>
      <w:r w:rsidR="00900FFB" w:rsidRPr="003411EB">
        <w:rPr>
          <w:rFonts w:cstheme="minorHAnsi"/>
          <w:sz w:val="24"/>
          <w:szCs w:val="24"/>
        </w:rPr>
        <w:t xml:space="preserve">that </w:t>
      </w:r>
      <w:r w:rsidRPr="003411EB">
        <w:rPr>
          <w:rFonts w:cstheme="minorHAnsi"/>
          <w:sz w:val="24"/>
          <w:szCs w:val="24"/>
        </w:rPr>
        <w:t xml:space="preserve">submitted comments on this proposal are generally in support of including </w:t>
      </w:r>
      <w:r w:rsidR="00DF7038" w:rsidRPr="003411EB">
        <w:rPr>
          <w:rFonts w:cstheme="minorHAnsi"/>
          <w:sz w:val="24"/>
          <w:szCs w:val="24"/>
        </w:rPr>
        <w:t>code-share</w:t>
      </w:r>
      <w:r w:rsidRPr="003411EB">
        <w:rPr>
          <w:rFonts w:cstheme="minorHAnsi"/>
          <w:sz w:val="24"/>
          <w:szCs w:val="24"/>
        </w:rPr>
        <w:t xml:space="preserve"> </w:t>
      </w:r>
      <w:r w:rsidR="00D10C6F" w:rsidRPr="003411EB">
        <w:rPr>
          <w:rFonts w:cstheme="minorHAnsi"/>
          <w:sz w:val="24"/>
          <w:szCs w:val="24"/>
        </w:rPr>
        <w:t xml:space="preserve">flights </w:t>
      </w:r>
      <w:r w:rsidRPr="003411EB">
        <w:rPr>
          <w:rFonts w:cstheme="minorHAnsi"/>
          <w:sz w:val="24"/>
          <w:szCs w:val="24"/>
        </w:rPr>
        <w:t>service quality data in the marketing carrier’</w:t>
      </w:r>
      <w:r w:rsidR="00883999" w:rsidRPr="003411EB">
        <w:rPr>
          <w:rFonts w:cstheme="minorHAnsi"/>
          <w:sz w:val="24"/>
          <w:szCs w:val="24"/>
        </w:rPr>
        <w:t xml:space="preserve">s reports. Consumers Union and </w:t>
      </w:r>
      <w:r w:rsidR="00F74617" w:rsidRPr="003411EB">
        <w:rPr>
          <w:rFonts w:cstheme="minorHAnsi"/>
          <w:sz w:val="24"/>
          <w:szCs w:val="24"/>
        </w:rPr>
        <w:t xml:space="preserve">U.S. PIRG </w:t>
      </w:r>
      <w:r w:rsidR="00936A25" w:rsidRPr="003411EB">
        <w:rPr>
          <w:rFonts w:cstheme="minorHAnsi"/>
          <w:sz w:val="24"/>
          <w:szCs w:val="24"/>
        </w:rPr>
        <w:t xml:space="preserve">cite </w:t>
      </w:r>
      <w:r w:rsidR="00AA536A" w:rsidRPr="003411EB">
        <w:rPr>
          <w:rFonts w:cstheme="minorHAnsi"/>
          <w:sz w:val="24"/>
          <w:szCs w:val="24"/>
        </w:rPr>
        <w:t xml:space="preserve">the monthly ATCR, which provides critical and helpful information to consumers about airline performance (including </w:t>
      </w:r>
      <w:r w:rsidR="00863C70" w:rsidRPr="003411EB">
        <w:rPr>
          <w:rFonts w:cstheme="minorHAnsi"/>
          <w:sz w:val="24"/>
          <w:szCs w:val="24"/>
        </w:rPr>
        <w:t>delayed and</w:t>
      </w:r>
      <w:r w:rsidR="00AA536A" w:rsidRPr="003411EB">
        <w:rPr>
          <w:rFonts w:cstheme="minorHAnsi"/>
          <w:sz w:val="24"/>
          <w:szCs w:val="24"/>
        </w:rPr>
        <w:t xml:space="preserve"> canceled flights, mishandled baggage, consumer complaints, and denied </w:t>
      </w:r>
      <w:r w:rsidR="007329CE" w:rsidRPr="003411EB">
        <w:rPr>
          <w:rFonts w:cstheme="minorHAnsi"/>
          <w:sz w:val="24"/>
          <w:szCs w:val="24"/>
        </w:rPr>
        <w:t>boardings)</w:t>
      </w:r>
      <w:r w:rsidR="00936A25" w:rsidRPr="003411EB">
        <w:rPr>
          <w:rFonts w:cstheme="minorHAnsi"/>
          <w:sz w:val="24"/>
          <w:szCs w:val="24"/>
        </w:rPr>
        <w:t>, and</w:t>
      </w:r>
      <w:r w:rsidR="007329CE" w:rsidRPr="003411EB">
        <w:rPr>
          <w:rFonts w:cstheme="minorHAnsi"/>
          <w:sz w:val="24"/>
          <w:szCs w:val="24"/>
        </w:rPr>
        <w:t xml:space="preserve"> </w:t>
      </w:r>
      <w:r w:rsidR="00936A25" w:rsidRPr="003411EB">
        <w:rPr>
          <w:rFonts w:cstheme="minorHAnsi"/>
          <w:sz w:val="24"/>
          <w:szCs w:val="24"/>
        </w:rPr>
        <w:t xml:space="preserve">state that this change will make the report </w:t>
      </w:r>
      <w:r w:rsidR="007329CE" w:rsidRPr="003411EB">
        <w:rPr>
          <w:rFonts w:cstheme="minorHAnsi"/>
          <w:sz w:val="24"/>
          <w:szCs w:val="24"/>
        </w:rPr>
        <w:t xml:space="preserve">even more useful for </w:t>
      </w:r>
      <w:r w:rsidR="00AA536A" w:rsidRPr="003411EB">
        <w:rPr>
          <w:rFonts w:cstheme="minorHAnsi"/>
          <w:sz w:val="24"/>
          <w:szCs w:val="24"/>
        </w:rPr>
        <w:t xml:space="preserve">consumers. </w:t>
      </w:r>
      <w:r w:rsidR="00900FFB" w:rsidRPr="003411EB">
        <w:rPr>
          <w:rFonts w:cstheme="minorHAnsi"/>
          <w:sz w:val="24"/>
          <w:szCs w:val="24"/>
        </w:rPr>
        <w:t xml:space="preserve">They </w:t>
      </w:r>
      <w:r w:rsidR="007329CE" w:rsidRPr="003411EB">
        <w:rPr>
          <w:rFonts w:cstheme="minorHAnsi"/>
          <w:sz w:val="24"/>
          <w:szCs w:val="24"/>
        </w:rPr>
        <w:t xml:space="preserve">also </w:t>
      </w:r>
      <w:r w:rsidR="00AA536A" w:rsidRPr="003411EB">
        <w:rPr>
          <w:rFonts w:cstheme="minorHAnsi"/>
          <w:sz w:val="24"/>
          <w:szCs w:val="24"/>
        </w:rPr>
        <w:t>agree</w:t>
      </w:r>
      <w:r w:rsidR="007329CE" w:rsidRPr="003411EB">
        <w:rPr>
          <w:rFonts w:cstheme="minorHAnsi"/>
          <w:sz w:val="24"/>
          <w:szCs w:val="24"/>
        </w:rPr>
        <w:t xml:space="preserve"> with the Department’s proposition</w:t>
      </w:r>
      <w:r w:rsidR="00AA536A" w:rsidRPr="003411EB">
        <w:rPr>
          <w:rFonts w:cstheme="minorHAnsi"/>
          <w:sz w:val="24"/>
          <w:szCs w:val="24"/>
        </w:rPr>
        <w:t xml:space="preserve"> that </w:t>
      </w:r>
      <w:r w:rsidR="007329CE" w:rsidRPr="003411EB">
        <w:rPr>
          <w:rFonts w:cstheme="minorHAnsi"/>
          <w:sz w:val="24"/>
          <w:szCs w:val="24"/>
        </w:rPr>
        <w:t>this change</w:t>
      </w:r>
      <w:r w:rsidR="00AA536A" w:rsidRPr="003411EB">
        <w:rPr>
          <w:rFonts w:cstheme="minorHAnsi"/>
          <w:sz w:val="24"/>
          <w:szCs w:val="24"/>
        </w:rPr>
        <w:t xml:space="preserve"> will increase airline inc</w:t>
      </w:r>
      <w:r w:rsidR="007329CE" w:rsidRPr="003411EB">
        <w:rPr>
          <w:rFonts w:cstheme="minorHAnsi"/>
          <w:sz w:val="24"/>
          <w:szCs w:val="24"/>
        </w:rPr>
        <w:t xml:space="preserve">entives to improve performance, </w:t>
      </w:r>
      <w:r w:rsidR="00AA536A" w:rsidRPr="003411EB">
        <w:rPr>
          <w:rFonts w:cstheme="minorHAnsi"/>
          <w:sz w:val="24"/>
          <w:szCs w:val="24"/>
        </w:rPr>
        <w:t>not only in their own operations but also in the operations of the carriers with whom they partner.</w:t>
      </w:r>
      <w:r w:rsidR="00883999" w:rsidRPr="003411EB">
        <w:rPr>
          <w:rFonts w:cstheme="minorHAnsi"/>
          <w:sz w:val="24"/>
          <w:szCs w:val="24"/>
        </w:rPr>
        <w:t xml:space="preserve"> </w:t>
      </w:r>
      <w:r w:rsidR="007329CE" w:rsidRPr="003411EB">
        <w:rPr>
          <w:rFonts w:cstheme="minorHAnsi"/>
          <w:sz w:val="24"/>
          <w:szCs w:val="24"/>
        </w:rPr>
        <w:t xml:space="preserve">Further, Consumers Union and U.S. </w:t>
      </w:r>
      <w:r w:rsidR="00900FFB" w:rsidRPr="003411EB">
        <w:rPr>
          <w:rFonts w:cstheme="minorHAnsi"/>
          <w:sz w:val="24"/>
          <w:szCs w:val="24"/>
        </w:rPr>
        <w:t>PIRG</w:t>
      </w:r>
      <w:r w:rsidR="007329CE" w:rsidRPr="003411EB">
        <w:rPr>
          <w:rFonts w:cstheme="minorHAnsi"/>
          <w:sz w:val="24"/>
          <w:szCs w:val="24"/>
        </w:rPr>
        <w:t xml:space="preserve"> assert that </w:t>
      </w:r>
      <w:r w:rsidR="00883999" w:rsidRPr="003411EB">
        <w:rPr>
          <w:rFonts w:cstheme="minorHAnsi"/>
          <w:sz w:val="24"/>
          <w:szCs w:val="24"/>
        </w:rPr>
        <w:t>t</w:t>
      </w:r>
      <w:r w:rsidRPr="003411EB">
        <w:rPr>
          <w:rFonts w:cstheme="minorHAnsi"/>
          <w:sz w:val="24"/>
          <w:szCs w:val="24"/>
        </w:rPr>
        <w:t xml:space="preserve">he </w:t>
      </w:r>
      <w:r w:rsidR="00883999" w:rsidRPr="003411EB">
        <w:rPr>
          <w:rFonts w:cstheme="minorHAnsi"/>
          <w:sz w:val="24"/>
          <w:szCs w:val="24"/>
        </w:rPr>
        <w:t xml:space="preserve">performance </w:t>
      </w:r>
      <w:r w:rsidRPr="003411EB">
        <w:rPr>
          <w:rFonts w:cstheme="minorHAnsi"/>
          <w:sz w:val="24"/>
          <w:szCs w:val="24"/>
        </w:rPr>
        <w:t xml:space="preserve">information on </w:t>
      </w:r>
      <w:r w:rsidR="00DF7038" w:rsidRPr="003411EB">
        <w:rPr>
          <w:rFonts w:cstheme="minorHAnsi"/>
          <w:sz w:val="24"/>
          <w:szCs w:val="24"/>
        </w:rPr>
        <w:t>code-share</w:t>
      </w:r>
      <w:r w:rsidRPr="003411EB">
        <w:rPr>
          <w:rFonts w:cstheme="minorHAnsi"/>
          <w:sz w:val="24"/>
          <w:szCs w:val="24"/>
        </w:rPr>
        <w:t xml:space="preserve"> flights would be of maximum usefulness if</w:t>
      </w:r>
      <w:r w:rsidR="00883999" w:rsidRPr="003411EB">
        <w:rPr>
          <w:rFonts w:cstheme="minorHAnsi"/>
          <w:sz w:val="24"/>
          <w:szCs w:val="24"/>
        </w:rPr>
        <w:t xml:space="preserve"> it is</w:t>
      </w:r>
      <w:r w:rsidRPr="003411EB">
        <w:rPr>
          <w:rFonts w:cstheme="minorHAnsi"/>
          <w:sz w:val="24"/>
          <w:szCs w:val="24"/>
        </w:rPr>
        <w:t xml:space="preserve"> provided in aggregate for the mainline carrier and all of its </w:t>
      </w:r>
      <w:r w:rsidR="00DF7038" w:rsidRPr="003411EB">
        <w:rPr>
          <w:rFonts w:cstheme="minorHAnsi"/>
          <w:sz w:val="24"/>
          <w:szCs w:val="24"/>
        </w:rPr>
        <w:t>code-share</w:t>
      </w:r>
      <w:r w:rsidRPr="003411EB">
        <w:rPr>
          <w:rFonts w:cstheme="minorHAnsi"/>
          <w:sz w:val="24"/>
          <w:szCs w:val="24"/>
        </w:rPr>
        <w:t xml:space="preserve"> partners, and also disaggregated for each </w:t>
      </w:r>
      <w:r w:rsidR="00DF7038" w:rsidRPr="003411EB">
        <w:rPr>
          <w:rFonts w:cstheme="minorHAnsi"/>
          <w:sz w:val="24"/>
          <w:szCs w:val="24"/>
        </w:rPr>
        <w:t>code-share</w:t>
      </w:r>
      <w:r w:rsidRPr="003411EB">
        <w:rPr>
          <w:rFonts w:cstheme="minorHAnsi"/>
          <w:sz w:val="24"/>
          <w:szCs w:val="24"/>
        </w:rPr>
        <w:t xml:space="preserve"> partner separately. </w:t>
      </w:r>
      <w:r w:rsidR="007329CE" w:rsidRPr="003411EB">
        <w:rPr>
          <w:rFonts w:cstheme="minorHAnsi"/>
          <w:sz w:val="24"/>
          <w:szCs w:val="24"/>
        </w:rPr>
        <w:t>Consumer</w:t>
      </w:r>
      <w:r w:rsidR="00B02CAF" w:rsidRPr="003411EB">
        <w:rPr>
          <w:rFonts w:cstheme="minorHAnsi"/>
          <w:sz w:val="24"/>
          <w:szCs w:val="24"/>
        </w:rPr>
        <w:t>s</w:t>
      </w:r>
      <w:r w:rsidR="007329CE" w:rsidRPr="003411EB">
        <w:rPr>
          <w:rFonts w:cstheme="minorHAnsi"/>
          <w:sz w:val="24"/>
          <w:szCs w:val="24"/>
        </w:rPr>
        <w:t xml:space="preserve"> Union and U.S.</w:t>
      </w:r>
      <w:r w:rsidR="00C47450" w:rsidRPr="003411EB">
        <w:rPr>
          <w:rFonts w:cstheme="minorHAnsi"/>
          <w:sz w:val="24"/>
          <w:szCs w:val="24"/>
        </w:rPr>
        <w:t xml:space="preserve"> </w:t>
      </w:r>
      <w:r w:rsidR="00900FFB" w:rsidRPr="003411EB">
        <w:rPr>
          <w:rFonts w:cstheme="minorHAnsi"/>
          <w:sz w:val="24"/>
          <w:szCs w:val="24"/>
        </w:rPr>
        <w:t>PIRG</w:t>
      </w:r>
      <w:r w:rsidR="00AA536A" w:rsidRPr="003411EB">
        <w:rPr>
          <w:rFonts w:cstheme="minorHAnsi"/>
          <w:sz w:val="24"/>
          <w:szCs w:val="24"/>
        </w:rPr>
        <w:t xml:space="preserve"> question </w:t>
      </w:r>
      <w:r w:rsidR="007329CE" w:rsidRPr="003411EB">
        <w:rPr>
          <w:rFonts w:cstheme="minorHAnsi"/>
          <w:sz w:val="24"/>
          <w:szCs w:val="24"/>
        </w:rPr>
        <w:t xml:space="preserve">the soundness of </w:t>
      </w:r>
      <w:r w:rsidR="00963CF2" w:rsidRPr="003411EB">
        <w:rPr>
          <w:rFonts w:cstheme="minorHAnsi"/>
          <w:sz w:val="24"/>
          <w:szCs w:val="24"/>
        </w:rPr>
        <w:t xml:space="preserve">the </w:t>
      </w:r>
      <w:r w:rsidR="007329CE" w:rsidRPr="003411EB">
        <w:rPr>
          <w:rFonts w:cstheme="minorHAnsi"/>
          <w:sz w:val="24"/>
          <w:szCs w:val="24"/>
        </w:rPr>
        <w:t xml:space="preserve">Department’s proposal to limit the reporting of </w:t>
      </w:r>
      <w:r w:rsidR="00DF7038" w:rsidRPr="003411EB">
        <w:rPr>
          <w:rFonts w:cstheme="minorHAnsi"/>
          <w:sz w:val="24"/>
          <w:szCs w:val="24"/>
        </w:rPr>
        <w:t>code-share</w:t>
      </w:r>
      <w:r w:rsidR="007329CE" w:rsidRPr="003411EB">
        <w:rPr>
          <w:rFonts w:cstheme="minorHAnsi"/>
          <w:sz w:val="24"/>
          <w:szCs w:val="24"/>
        </w:rPr>
        <w:t xml:space="preserve"> flights data to non-stop flight</w:t>
      </w:r>
      <w:r w:rsidR="00C72CCD" w:rsidRPr="003411EB">
        <w:rPr>
          <w:rFonts w:cstheme="minorHAnsi"/>
          <w:sz w:val="24"/>
          <w:szCs w:val="24"/>
        </w:rPr>
        <w:t>s</w:t>
      </w:r>
      <w:r w:rsidR="007329CE" w:rsidRPr="003411EB">
        <w:rPr>
          <w:rFonts w:cstheme="minorHAnsi"/>
          <w:sz w:val="24"/>
          <w:szCs w:val="24"/>
        </w:rPr>
        <w:t xml:space="preserve"> </w:t>
      </w:r>
      <w:r w:rsidR="00C72CCD" w:rsidRPr="003411EB">
        <w:rPr>
          <w:rFonts w:cstheme="minorHAnsi"/>
          <w:sz w:val="24"/>
          <w:szCs w:val="24"/>
        </w:rPr>
        <w:t xml:space="preserve">operated by </w:t>
      </w:r>
      <w:r w:rsidR="00DF7038" w:rsidRPr="003411EB">
        <w:rPr>
          <w:rFonts w:cstheme="minorHAnsi"/>
          <w:sz w:val="24"/>
          <w:szCs w:val="24"/>
        </w:rPr>
        <w:t>code-share</w:t>
      </w:r>
      <w:r w:rsidR="00C72CCD" w:rsidRPr="003411EB">
        <w:rPr>
          <w:rFonts w:cstheme="minorHAnsi"/>
          <w:sz w:val="24"/>
          <w:szCs w:val="24"/>
        </w:rPr>
        <w:t xml:space="preserve"> partners</w:t>
      </w:r>
      <w:r w:rsidR="007329CE" w:rsidRPr="003411EB">
        <w:rPr>
          <w:rFonts w:cstheme="minorHAnsi"/>
          <w:sz w:val="24"/>
          <w:szCs w:val="24"/>
        </w:rPr>
        <w:t xml:space="preserve"> and avers that</w:t>
      </w:r>
      <w:r w:rsidR="00C72CCD" w:rsidRPr="003411EB">
        <w:rPr>
          <w:rFonts w:cstheme="minorHAnsi"/>
          <w:sz w:val="24"/>
          <w:szCs w:val="24"/>
        </w:rPr>
        <w:t xml:space="preserve"> the Department</w:t>
      </w:r>
      <w:r w:rsidRPr="003411EB">
        <w:rPr>
          <w:rFonts w:cstheme="minorHAnsi"/>
          <w:sz w:val="24"/>
          <w:szCs w:val="24"/>
        </w:rPr>
        <w:t xml:space="preserve"> should include all flight segments that are marketed by mainline carriers. </w:t>
      </w:r>
    </w:p>
    <w:p w:rsidR="00776419" w:rsidRPr="003411EB" w:rsidRDefault="00776419" w:rsidP="00EE1518">
      <w:pPr>
        <w:spacing w:after="0"/>
        <w:ind w:firstLine="720"/>
        <w:rPr>
          <w:rFonts w:cstheme="minorHAnsi"/>
          <w:sz w:val="24"/>
          <w:szCs w:val="24"/>
        </w:rPr>
      </w:pPr>
      <w:r w:rsidRPr="003411EB">
        <w:rPr>
          <w:rFonts w:cstheme="minorHAnsi"/>
          <w:sz w:val="24"/>
          <w:szCs w:val="24"/>
        </w:rPr>
        <w:t>Travelers United and National Consumer</w:t>
      </w:r>
      <w:r w:rsidR="00900FFB" w:rsidRPr="003411EB">
        <w:rPr>
          <w:rFonts w:cstheme="minorHAnsi"/>
          <w:sz w:val="24"/>
          <w:szCs w:val="24"/>
        </w:rPr>
        <w:t>s</w:t>
      </w:r>
      <w:r w:rsidRPr="003411EB">
        <w:rPr>
          <w:rFonts w:cstheme="minorHAnsi"/>
          <w:sz w:val="24"/>
          <w:szCs w:val="24"/>
        </w:rPr>
        <w:t xml:space="preserve"> League</w:t>
      </w:r>
      <w:r w:rsidR="00B02CAF" w:rsidRPr="003411EB">
        <w:rPr>
          <w:rFonts w:cstheme="minorHAnsi"/>
          <w:sz w:val="24"/>
          <w:szCs w:val="24"/>
        </w:rPr>
        <w:t xml:space="preserve"> also support this proposal, </w:t>
      </w:r>
      <w:r w:rsidR="00C72CCD" w:rsidRPr="003411EB">
        <w:rPr>
          <w:rFonts w:cstheme="minorHAnsi"/>
          <w:sz w:val="24"/>
          <w:szCs w:val="24"/>
        </w:rPr>
        <w:t>stat</w:t>
      </w:r>
      <w:r w:rsidR="00B02CAF" w:rsidRPr="003411EB">
        <w:rPr>
          <w:rFonts w:cstheme="minorHAnsi"/>
          <w:sz w:val="24"/>
          <w:szCs w:val="24"/>
        </w:rPr>
        <w:t>ing</w:t>
      </w:r>
      <w:r w:rsidR="00C72CCD" w:rsidRPr="003411EB">
        <w:rPr>
          <w:rFonts w:cstheme="minorHAnsi"/>
          <w:sz w:val="24"/>
          <w:szCs w:val="24"/>
        </w:rPr>
        <w:t xml:space="preserve"> that </w:t>
      </w:r>
      <w:r w:rsidR="00DF7038" w:rsidRPr="003411EB">
        <w:rPr>
          <w:rFonts w:cstheme="minorHAnsi"/>
          <w:sz w:val="24"/>
          <w:szCs w:val="24"/>
        </w:rPr>
        <w:t>code-share</w:t>
      </w:r>
      <w:r w:rsidRPr="003411EB">
        <w:rPr>
          <w:rFonts w:cstheme="minorHAnsi"/>
          <w:sz w:val="24"/>
          <w:szCs w:val="24"/>
        </w:rPr>
        <w:t xml:space="preserve"> flights now </w:t>
      </w:r>
      <w:r w:rsidR="007A0819" w:rsidRPr="003411EB">
        <w:rPr>
          <w:rFonts w:cstheme="minorHAnsi"/>
          <w:sz w:val="24"/>
          <w:szCs w:val="24"/>
        </w:rPr>
        <w:t xml:space="preserve">account </w:t>
      </w:r>
      <w:r w:rsidRPr="003411EB">
        <w:rPr>
          <w:rFonts w:cstheme="minorHAnsi"/>
          <w:sz w:val="24"/>
          <w:szCs w:val="24"/>
        </w:rPr>
        <w:t xml:space="preserve">for more than half of domestic </w:t>
      </w:r>
      <w:r w:rsidR="00B02CAF" w:rsidRPr="003411EB">
        <w:rPr>
          <w:rFonts w:cstheme="minorHAnsi"/>
          <w:sz w:val="24"/>
          <w:szCs w:val="24"/>
        </w:rPr>
        <w:t xml:space="preserve">flights, yet </w:t>
      </w:r>
      <w:r w:rsidRPr="003411EB">
        <w:rPr>
          <w:rFonts w:cstheme="minorHAnsi"/>
          <w:sz w:val="24"/>
          <w:szCs w:val="24"/>
        </w:rPr>
        <w:t xml:space="preserve">the poorest performance records of regional partners </w:t>
      </w:r>
      <w:r w:rsidR="00B02CAF" w:rsidRPr="003411EB">
        <w:rPr>
          <w:rFonts w:cstheme="minorHAnsi"/>
          <w:sz w:val="24"/>
          <w:szCs w:val="24"/>
        </w:rPr>
        <w:t xml:space="preserve">operating under legacy carriers’ codes </w:t>
      </w:r>
      <w:r w:rsidRPr="003411EB">
        <w:rPr>
          <w:rFonts w:cstheme="minorHAnsi"/>
          <w:sz w:val="24"/>
          <w:szCs w:val="24"/>
        </w:rPr>
        <w:t>are not reflected</w:t>
      </w:r>
      <w:r w:rsidR="00C72CCD" w:rsidRPr="003411EB">
        <w:rPr>
          <w:rFonts w:cstheme="minorHAnsi"/>
          <w:sz w:val="24"/>
          <w:szCs w:val="24"/>
        </w:rPr>
        <w:t xml:space="preserve"> </w:t>
      </w:r>
      <w:r w:rsidR="00B02CAF" w:rsidRPr="003411EB">
        <w:rPr>
          <w:rFonts w:cstheme="minorHAnsi"/>
          <w:sz w:val="24"/>
          <w:szCs w:val="24"/>
        </w:rPr>
        <w:t>i</w:t>
      </w:r>
      <w:r w:rsidR="00C72CCD" w:rsidRPr="003411EB">
        <w:rPr>
          <w:rFonts w:cstheme="minorHAnsi"/>
          <w:sz w:val="24"/>
          <w:szCs w:val="24"/>
        </w:rPr>
        <w:t>n legacy carriers’ performance reports</w:t>
      </w:r>
      <w:r w:rsidRPr="003411EB">
        <w:rPr>
          <w:rFonts w:cstheme="minorHAnsi"/>
          <w:sz w:val="24"/>
          <w:szCs w:val="24"/>
        </w:rPr>
        <w:t xml:space="preserve">.  </w:t>
      </w:r>
      <w:r w:rsidR="00C72CCD" w:rsidRPr="003411EB">
        <w:rPr>
          <w:rFonts w:cstheme="minorHAnsi"/>
          <w:sz w:val="24"/>
          <w:szCs w:val="24"/>
        </w:rPr>
        <w:t>Travelers United and National Consumer</w:t>
      </w:r>
      <w:r w:rsidR="00900FFB" w:rsidRPr="003411EB">
        <w:rPr>
          <w:rFonts w:cstheme="minorHAnsi"/>
          <w:sz w:val="24"/>
          <w:szCs w:val="24"/>
        </w:rPr>
        <w:t>s</w:t>
      </w:r>
      <w:r w:rsidR="00C72CCD" w:rsidRPr="003411EB">
        <w:rPr>
          <w:rFonts w:cstheme="minorHAnsi"/>
          <w:sz w:val="24"/>
          <w:szCs w:val="24"/>
        </w:rPr>
        <w:t xml:space="preserve"> League </w:t>
      </w:r>
      <w:r w:rsidR="00B02CAF" w:rsidRPr="003411EB">
        <w:rPr>
          <w:rFonts w:cstheme="minorHAnsi"/>
          <w:sz w:val="24"/>
          <w:szCs w:val="24"/>
        </w:rPr>
        <w:t xml:space="preserve">also </w:t>
      </w:r>
      <w:r w:rsidR="00C72CCD" w:rsidRPr="003411EB">
        <w:rPr>
          <w:rFonts w:cstheme="minorHAnsi"/>
          <w:sz w:val="24"/>
          <w:szCs w:val="24"/>
        </w:rPr>
        <w:lastRenderedPageBreak/>
        <w:t>s</w:t>
      </w:r>
      <w:r w:rsidRPr="003411EB">
        <w:rPr>
          <w:rFonts w:cstheme="minorHAnsi"/>
          <w:sz w:val="24"/>
          <w:szCs w:val="24"/>
        </w:rPr>
        <w:t>trongly urge the Department to include international flights o</w:t>
      </w:r>
      <w:r w:rsidR="00C72CCD" w:rsidRPr="003411EB">
        <w:rPr>
          <w:rFonts w:cstheme="minorHAnsi"/>
          <w:sz w:val="24"/>
          <w:szCs w:val="24"/>
        </w:rPr>
        <w:t xml:space="preserve">perated by </w:t>
      </w:r>
      <w:r w:rsidR="00DF7038" w:rsidRPr="003411EB">
        <w:rPr>
          <w:rFonts w:cstheme="minorHAnsi"/>
          <w:sz w:val="24"/>
          <w:szCs w:val="24"/>
        </w:rPr>
        <w:t>code-share</w:t>
      </w:r>
      <w:r w:rsidR="00C72CCD" w:rsidRPr="003411EB">
        <w:rPr>
          <w:rFonts w:cstheme="minorHAnsi"/>
          <w:sz w:val="24"/>
          <w:szCs w:val="24"/>
        </w:rPr>
        <w:t xml:space="preserve"> partners </w:t>
      </w:r>
      <w:r w:rsidR="00900FFB" w:rsidRPr="003411EB">
        <w:rPr>
          <w:rFonts w:cstheme="minorHAnsi"/>
          <w:sz w:val="24"/>
          <w:szCs w:val="24"/>
        </w:rPr>
        <w:t xml:space="preserve">in the reporting mandate </w:t>
      </w:r>
      <w:r w:rsidR="00C72CCD" w:rsidRPr="003411EB">
        <w:rPr>
          <w:rFonts w:cstheme="minorHAnsi"/>
          <w:sz w:val="24"/>
          <w:szCs w:val="24"/>
        </w:rPr>
        <w:t>because j</w:t>
      </w:r>
      <w:r w:rsidRPr="003411EB">
        <w:rPr>
          <w:rFonts w:cstheme="minorHAnsi"/>
          <w:sz w:val="24"/>
          <w:szCs w:val="24"/>
        </w:rPr>
        <w:t xml:space="preserve">oint ventures in international </w:t>
      </w:r>
      <w:r w:rsidR="004056CE" w:rsidRPr="003411EB">
        <w:rPr>
          <w:rFonts w:cstheme="minorHAnsi"/>
          <w:sz w:val="24"/>
          <w:szCs w:val="24"/>
        </w:rPr>
        <w:t xml:space="preserve">operations </w:t>
      </w:r>
      <w:r w:rsidRPr="003411EB">
        <w:rPr>
          <w:rFonts w:cstheme="minorHAnsi"/>
          <w:sz w:val="24"/>
          <w:szCs w:val="24"/>
        </w:rPr>
        <w:t>should not enjoy immunity from clear</w:t>
      </w:r>
      <w:r w:rsidR="001871A6" w:rsidRPr="003411EB">
        <w:rPr>
          <w:rFonts w:cstheme="minorHAnsi"/>
          <w:sz w:val="24"/>
          <w:szCs w:val="24"/>
        </w:rPr>
        <w:t>,</w:t>
      </w:r>
      <w:r w:rsidRPr="003411EB">
        <w:rPr>
          <w:rFonts w:cstheme="minorHAnsi"/>
          <w:sz w:val="24"/>
          <w:szCs w:val="24"/>
        </w:rPr>
        <w:t xml:space="preserve"> understandable reporting requirements.  </w:t>
      </w:r>
    </w:p>
    <w:p w:rsidR="00D171C0" w:rsidRPr="003411EB" w:rsidRDefault="009A522F" w:rsidP="00B2025D">
      <w:pPr>
        <w:spacing w:after="0"/>
        <w:ind w:firstLine="720"/>
        <w:rPr>
          <w:rFonts w:cstheme="minorHAnsi"/>
          <w:sz w:val="24"/>
          <w:szCs w:val="24"/>
        </w:rPr>
      </w:pPr>
      <w:r w:rsidRPr="003411EB">
        <w:rPr>
          <w:rFonts w:cstheme="minorHAnsi"/>
          <w:sz w:val="24"/>
          <w:szCs w:val="24"/>
        </w:rPr>
        <w:t>Among comments submitted by carriers and carrier a</w:t>
      </w:r>
      <w:r w:rsidR="00776419" w:rsidRPr="003411EB">
        <w:rPr>
          <w:rFonts w:cstheme="minorHAnsi"/>
          <w:sz w:val="24"/>
          <w:szCs w:val="24"/>
        </w:rPr>
        <w:t>ssociations</w:t>
      </w:r>
      <w:r w:rsidRPr="003411EB">
        <w:rPr>
          <w:rFonts w:cstheme="minorHAnsi"/>
          <w:sz w:val="24"/>
          <w:szCs w:val="24"/>
        </w:rPr>
        <w:t xml:space="preserve">, </w:t>
      </w:r>
      <w:r w:rsidR="000D7BCF" w:rsidRPr="003411EB">
        <w:rPr>
          <w:rFonts w:cstheme="minorHAnsi"/>
          <w:sz w:val="24"/>
          <w:szCs w:val="24"/>
        </w:rPr>
        <w:t xml:space="preserve">A4A agrees with the Department’s regulatory objective but believes there are equally effective but less burdensome ways of achieving that objective. A4A states that the proposed reporting requirement for </w:t>
      </w:r>
      <w:r w:rsidR="00DF7038" w:rsidRPr="003411EB">
        <w:rPr>
          <w:rFonts w:cstheme="minorHAnsi"/>
          <w:sz w:val="24"/>
          <w:szCs w:val="24"/>
        </w:rPr>
        <w:t>code-share</w:t>
      </w:r>
      <w:r w:rsidR="000D7BCF" w:rsidRPr="003411EB">
        <w:rPr>
          <w:rFonts w:cstheme="minorHAnsi"/>
          <w:sz w:val="24"/>
          <w:szCs w:val="24"/>
        </w:rPr>
        <w:t xml:space="preserve"> flights would result in the submission of duplicate data by different carriers, create difficulty for the reporting carriers to certify and </w:t>
      </w:r>
      <w:r w:rsidR="004056CE" w:rsidRPr="003411EB">
        <w:rPr>
          <w:rFonts w:cstheme="minorHAnsi"/>
          <w:sz w:val="24"/>
          <w:szCs w:val="24"/>
        </w:rPr>
        <w:t xml:space="preserve">submit </w:t>
      </w:r>
      <w:r w:rsidR="000D7BCF" w:rsidRPr="003411EB">
        <w:rPr>
          <w:rFonts w:cstheme="minorHAnsi"/>
          <w:sz w:val="24"/>
          <w:szCs w:val="24"/>
        </w:rPr>
        <w:t xml:space="preserve">data provided by their </w:t>
      </w:r>
      <w:r w:rsidR="00DF7038" w:rsidRPr="003411EB">
        <w:rPr>
          <w:rFonts w:cstheme="minorHAnsi"/>
          <w:sz w:val="24"/>
          <w:szCs w:val="24"/>
        </w:rPr>
        <w:t>code-share</w:t>
      </w:r>
      <w:r w:rsidR="000D7BCF" w:rsidRPr="003411EB">
        <w:rPr>
          <w:rFonts w:cstheme="minorHAnsi"/>
          <w:sz w:val="24"/>
          <w:szCs w:val="24"/>
        </w:rPr>
        <w:t xml:space="preserve"> partners, and make it difficult for both carriers and BTS to process the newly required data.  In that regard, A4A proposes an alternative means for the Department to collect data for </w:t>
      </w:r>
      <w:r w:rsidR="00DF7038" w:rsidRPr="003411EB">
        <w:rPr>
          <w:rFonts w:cstheme="minorHAnsi"/>
          <w:sz w:val="24"/>
          <w:szCs w:val="24"/>
        </w:rPr>
        <w:t>code-share</w:t>
      </w:r>
      <w:r w:rsidR="000D7BCF" w:rsidRPr="003411EB">
        <w:rPr>
          <w:rFonts w:cstheme="minorHAnsi"/>
          <w:sz w:val="24"/>
          <w:szCs w:val="24"/>
        </w:rPr>
        <w:t xml:space="preserve"> flights and attribute this data to the records of the marketing carriers.  Under A4A’s proposal, </w:t>
      </w:r>
      <w:r w:rsidR="00CF5218" w:rsidRPr="003411EB">
        <w:rPr>
          <w:rFonts w:cstheme="minorHAnsi"/>
          <w:sz w:val="24"/>
          <w:szCs w:val="24"/>
        </w:rPr>
        <w:t>each</w:t>
      </w:r>
      <w:r w:rsidR="000D7BCF" w:rsidRPr="003411EB">
        <w:rPr>
          <w:rFonts w:cstheme="minorHAnsi"/>
          <w:sz w:val="24"/>
          <w:szCs w:val="24"/>
        </w:rPr>
        <w:t xml:space="preserve"> mainline </w:t>
      </w:r>
      <w:r w:rsidR="00CF5218" w:rsidRPr="003411EB">
        <w:rPr>
          <w:rFonts w:cstheme="minorHAnsi"/>
          <w:sz w:val="24"/>
          <w:szCs w:val="24"/>
        </w:rPr>
        <w:t xml:space="preserve">marketing </w:t>
      </w:r>
      <w:r w:rsidR="000D7BCF" w:rsidRPr="003411EB">
        <w:rPr>
          <w:rFonts w:cstheme="minorHAnsi"/>
          <w:sz w:val="24"/>
          <w:szCs w:val="24"/>
        </w:rPr>
        <w:t xml:space="preserve">carrier </w:t>
      </w:r>
      <w:r w:rsidR="00C82ABD" w:rsidRPr="003411EB">
        <w:rPr>
          <w:rFonts w:cstheme="minorHAnsi"/>
          <w:sz w:val="24"/>
          <w:szCs w:val="24"/>
        </w:rPr>
        <w:t xml:space="preserve">would </w:t>
      </w:r>
      <w:r w:rsidR="000D7BCF" w:rsidRPr="003411EB">
        <w:rPr>
          <w:rFonts w:cstheme="minorHAnsi"/>
          <w:sz w:val="24"/>
          <w:szCs w:val="24"/>
        </w:rPr>
        <w:t xml:space="preserve">provide </w:t>
      </w:r>
      <w:r w:rsidR="00CF5218" w:rsidRPr="003411EB">
        <w:rPr>
          <w:rFonts w:cstheme="minorHAnsi"/>
          <w:sz w:val="24"/>
          <w:szCs w:val="24"/>
        </w:rPr>
        <w:t xml:space="preserve">to BTS a </w:t>
      </w:r>
      <w:r w:rsidR="000D7BCF" w:rsidRPr="003411EB">
        <w:rPr>
          <w:rFonts w:cstheme="minorHAnsi"/>
          <w:sz w:val="24"/>
          <w:szCs w:val="24"/>
        </w:rPr>
        <w:t>monthly list</w:t>
      </w:r>
      <w:r w:rsidR="007A0819" w:rsidRPr="003411EB">
        <w:rPr>
          <w:rFonts w:cstheme="minorHAnsi"/>
          <w:sz w:val="24"/>
          <w:szCs w:val="24"/>
        </w:rPr>
        <w:t xml:space="preserve"> of</w:t>
      </w:r>
      <w:r w:rsidR="000D7BCF" w:rsidRPr="003411EB">
        <w:rPr>
          <w:rFonts w:cstheme="minorHAnsi"/>
          <w:sz w:val="24"/>
          <w:szCs w:val="24"/>
        </w:rPr>
        <w:t xml:space="preserve"> the operating carrier</w:t>
      </w:r>
      <w:r w:rsidR="00CF5218" w:rsidRPr="003411EB">
        <w:rPr>
          <w:rFonts w:cstheme="minorHAnsi"/>
          <w:sz w:val="24"/>
          <w:szCs w:val="24"/>
        </w:rPr>
        <w:t>s</w:t>
      </w:r>
      <w:r w:rsidR="000D7BCF" w:rsidRPr="003411EB">
        <w:rPr>
          <w:rFonts w:cstheme="minorHAnsi"/>
          <w:sz w:val="24"/>
          <w:szCs w:val="24"/>
        </w:rPr>
        <w:t xml:space="preserve"> and flight numbers of </w:t>
      </w:r>
      <w:r w:rsidR="00DF7038" w:rsidRPr="003411EB">
        <w:rPr>
          <w:rFonts w:cstheme="minorHAnsi"/>
          <w:sz w:val="24"/>
          <w:szCs w:val="24"/>
        </w:rPr>
        <w:t>code-share</w:t>
      </w:r>
      <w:r w:rsidR="000D7BCF" w:rsidRPr="003411EB">
        <w:rPr>
          <w:rFonts w:cstheme="minorHAnsi"/>
          <w:sz w:val="24"/>
          <w:szCs w:val="24"/>
        </w:rPr>
        <w:t xml:space="preserve"> flig</w:t>
      </w:r>
      <w:r w:rsidR="00CF5218" w:rsidRPr="003411EB">
        <w:rPr>
          <w:rFonts w:cstheme="minorHAnsi"/>
          <w:sz w:val="24"/>
          <w:szCs w:val="24"/>
        </w:rPr>
        <w:t>hts operated by another carrier</w:t>
      </w:r>
      <w:r w:rsidR="007A0819" w:rsidRPr="003411EB">
        <w:rPr>
          <w:rFonts w:cstheme="minorHAnsi"/>
          <w:sz w:val="24"/>
          <w:szCs w:val="24"/>
        </w:rPr>
        <w:t xml:space="preserve"> under the reporting carrier’s code</w:t>
      </w:r>
      <w:r w:rsidR="00CF5218" w:rsidRPr="003411EB">
        <w:rPr>
          <w:rFonts w:cstheme="minorHAnsi"/>
          <w:sz w:val="24"/>
          <w:szCs w:val="24"/>
        </w:rPr>
        <w:t>;</w:t>
      </w:r>
      <w:r w:rsidR="00D21CAA" w:rsidRPr="003411EB">
        <w:rPr>
          <w:rFonts w:cstheme="minorHAnsi"/>
          <w:sz w:val="24"/>
          <w:szCs w:val="24"/>
        </w:rPr>
        <w:t xml:space="preserve"> </w:t>
      </w:r>
      <w:r w:rsidR="000D7BCF" w:rsidRPr="003411EB">
        <w:rPr>
          <w:rFonts w:cstheme="minorHAnsi"/>
          <w:sz w:val="24"/>
          <w:szCs w:val="24"/>
        </w:rPr>
        <w:t xml:space="preserve">BTS </w:t>
      </w:r>
      <w:r w:rsidR="00C82ABD" w:rsidRPr="003411EB">
        <w:rPr>
          <w:rFonts w:cstheme="minorHAnsi"/>
          <w:sz w:val="24"/>
          <w:szCs w:val="24"/>
        </w:rPr>
        <w:t xml:space="preserve">would </w:t>
      </w:r>
      <w:r w:rsidR="000D7BCF" w:rsidRPr="003411EB">
        <w:rPr>
          <w:rFonts w:cstheme="minorHAnsi"/>
          <w:sz w:val="24"/>
          <w:szCs w:val="24"/>
        </w:rPr>
        <w:t xml:space="preserve">then combine this list with the information submitted directly by the operating </w:t>
      </w:r>
      <w:r w:rsidR="00DF7038" w:rsidRPr="003411EB">
        <w:rPr>
          <w:rFonts w:cstheme="minorHAnsi"/>
          <w:sz w:val="24"/>
          <w:szCs w:val="24"/>
        </w:rPr>
        <w:t>code-share</w:t>
      </w:r>
      <w:r w:rsidR="000D7BCF" w:rsidRPr="003411EB">
        <w:rPr>
          <w:rFonts w:cstheme="minorHAnsi"/>
          <w:sz w:val="24"/>
          <w:szCs w:val="24"/>
        </w:rPr>
        <w:t xml:space="preserve"> </w:t>
      </w:r>
      <w:r w:rsidR="007A0819" w:rsidRPr="003411EB">
        <w:rPr>
          <w:rFonts w:cstheme="minorHAnsi"/>
          <w:sz w:val="24"/>
          <w:szCs w:val="24"/>
        </w:rPr>
        <w:t xml:space="preserve">partners </w:t>
      </w:r>
      <w:r w:rsidR="000D7BCF" w:rsidRPr="003411EB">
        <w:rPr>
          <w:rFonts w:cstheme="minorHAnsi"/>
          <w:sz w:val="24"/>
          <w:szCs w:val="24"/>
        </w:rPr>
        <w:t xml:space="preserve">to generate and publish the desired service information regarding the </w:t>
      </w:r>
      <w:r w:rsidR="00DF7038" w:rsidRPr="003411EB">
        <w:rPr>
          <w:rFonts w:cstheme="minorHAnsi"/>
          <w:sz w:val="24"/>
          <w:szCs w:val="24"/>
        </w:rPr>
        <w:t>code-share</w:t>
      </w:r>
      <w:r w:rsidR="000D7BCF" w:rsidRPr="003411EB">
        <w:rPr>
          <w:rFonts w:cstheme="minorHAnsi"/>
          <w:sz w:val="24"/>
          <w:szCs w:val="24"/>
        </w:rPr>
        <w:t xml:space="preserve"> flights of the mainline carrier. </w:t>
      </w:r>
      <w:r w:rsidR="00CF5218" w:rsidRPr="003411EB">
        <w:rPr>
          <w:rFonts w:cstheme="minorHAnsi"/>
          <w:sz w:val="24"/>
          <w:szCs w:val="24"/>
        </w:rPr>
        <w:t>A4A avers that this</w:t>
      </w:r>
      <w:r w:rsidR="000D7BCF" w:rsidRPr="003411EB">
        <w:rPr>
          <w:rFonts w:cstheme="minorHAnsi"/>
          <w:sz w:val="24"/>
          <w:szCs w:val="24"/>
        </w:rPr>
        <w:t xml:space="preserve"> approach would eliminate </w:t>
      </w:r>
      <w:r w:rsidR="004056CE" w:rsidRPr="003411EB">
        <w:rPr>
          <w:rFonts w:cstheme="minorHAnsi"/>
          <w:sz w:val="24"/>
          <w:szCs w:val="24"/>
        </w:rPr>
        <w:t xml:space="preserve">the prospect of </w:t>
      </w:r>
      <w:r w:rsidR="000D7BCF" w:rsidRPr="003411EB">
        <w:rPr>
          <w:rFonts w:cstheme="minorHAnsi"/>
          <w:sz w:val="24"/>
          <w:szCs w:val="24"/>
        </w:rPr>
        <w:t>two carriers submitting duplicate information</w:t>
      </w:r>
      <w:r w:rsidR="00D171C0" w:rsidRPr="003411EB">
        <w:rPr>
          <w:rFonts w:cstheme="minorHAnsi"/>
          <w:sz w:val="24"/>
          <w:szCs w:val="24"/>
        </w:rPr>
        <w:t>,</w:t>
      </w:r>
      <w:r w:rsidR="000D7BCF" w:rsidRPr="003411EB">
        <w:rPr>
          <w:rFonts w:cstheme="minorHAnsi"/>
          <w:sz w:val="24"/>
          <w:szCs w:val="24"/>
        </w:rPr>
        <w:t xml:space="preserve"> and BTS would have the complete data set earlier in the month and would not have to scrub the data to account for duplicate reports. </w:t>
      </w:r>
      <w:r w:rsidR="00DC1BA0" w:rsidRPr="003411EB">
        <w:rPr>
          <w:rFonts w:cstheme="minorHAnsi"/>
          <w:sz w:val="24"/>
          <w:szCs w:val="24"/>
        </w:rPr>
        <w:t xml:space="preserve"> </w:t>
      </w:r>
    </w:p>
    <w:p w:rsidR="00D171C0" w:rsidRPr="003411EB" w:rsidRDefault="00DC1BA0" w:rsidP="00B2025D">
      <w:pPr>
        <w:spacing w:after="0"/>
        <w:ind w:firstLine="720"/>
        <w:rPr>
          <w:rFonts w:cstheme="minorHAnsi"/>
          <w:sz w:val="24"/>
          <w:szCs w:val="24"/>
        </w:rPr>
      </w:pPr>
      <w:r w:rsidRPr="003411EB">
        <w:rPr>
          <w:rFonts w:cstheme="minorHAnsi"/>
          <w:sz w:val="24"/>
          <w:szCs w:val="24"/>
        </w:rPr>
        <w:t xml:space="preserve">A4A opposes including data for mainline-to-mainline </w:t>
      </w:r>
      <w:r w:rsidR="00DF7038" w:rsidRPr="003411EB">
        <w:rPr>
          <w:rFonts w:cstheme="minorHAnsi"/>
          <w:sz w:val="24"/>
          <w:szCs w:val="24"/>
        </w:rPr>
        <w:t>code-share</w:t>
      </w:r>
      <w:r w:rsidRPr="003411EB">
        <w:rPr>
          <w:rFonts w:cstheme="minorHAnsi"/>
          <w:sz w:val="24"/>
          <w:szCs w:val="24"/>
        </w:rPr>
        <w:t xml:space="preserve"> flights in a carrier’s report. </w:t>
      </w:r>
      <w:r w:rsidR="00725BAB" w:rsidRPr="003411EB">
        <w:rPr>
          <w:rFonts w:cstheme="minorHAnsi"/>
          <w:sz w:val="24"/>
          <w:szCs w:val="24"/>
        </w:rPr>
        <w:t xml:space="preserve">In support of this proposition, A4A points out that this type of </w:t>
      </w:r>
      <w:r w:rsidR="00DF7038" w:rsidRPr="003411EB">
        <w:rPr>
          <w:rFonts w:cstheme="minorHAnsi"/>
          <w:sz w:val="24"/>
          <w:szCs w:val="24"/>
        </w:rPr>
        <w:t>code-share</w:t>
      </w:r>
      <w:r w:rsidR="00725BAB" w:rsidRPr="003411EB">
        <w:rPr>
          <w:rFonts w:cstheme="minorHAnsi"/>
          <w:sz w:val="24"/>
          <w:szCs w:val="24"/>
        </w:rPr>
        <w:t xml:space="preserve"> </w:t>
      </w:r>
      <w:r w:rsidR="00140C30" w:rsidRPr="003411EB">
        <w:rPr>
          <w:rFonts w:cstheme="minorHAnsi"/>
          <w:sz w:val="24"/>
          <w:szCs w:val="24"/>
        </w:rPr>
        <w:t xml:space="preserve">flight </w:t>
      </w:r>
      <w:r w:rsidR="00725BAB" w:rsidRPr="003411EB">
        <w:rPr>
          <w:rFonts w:cstheme="minorHAnsi"/>
          <w:sz w:val="24"/>
          <w:szCs w:val="24"/>
        </w:rPr>
        <w:t xml:space="preserve">represents </w:t>
      </w:r>
      <w:r w:rsidR="00140C30" w:rsidRPr="003411EB">
        <w:rPr>
          <w:rFonts w:cstheme="minorHAnsi"/>
          <w:sz w:val="24"/>
          <w:szCs w:val="24"/>
        </w:rPr>
        <w:t xml:space="preserve">a small </w:t>
      </w:r>
      <w:r w:rsidR="00AF604D" w:rsidRPr="003411EB">
        <w:rPr>
          <w:rFonts w:cstheme="minorHAnsi"/>
          <w:sz w:val="24"/>
          <w:szCs w:val="24"/>
        </w:rPr>
        <w:t xml:space="preserve">proportion </w:t>
      </w:r>
      <w:r w:rsidR="00725BAB" w:rsidRPr="003411EB">
        <w:rPr>
          <w:rFonts w:cstheme="minorHAnsi"/>
          <w:sz w:val="24"/>
          <w:szCs w:val="24"/>
        </w:rPr>
        <w:t>of overall traffic (roughly 2%) and therefore, including or excluding this data will not likely change a carrier’</w:t>
      </w:r>
      <w:r w:rsidR="00A43424" w:rsidRPr="003411EB">
        <w:rPr>
          <w:rFonts w:cstheme="minorHAnsi"/>
          <w:sz w:val="24"/>
          <w:szCs w:val="24"/>
        </w:rPr>
        <w:t>s data and ranking in the ATCR</w:t>
      </w:r>
      <w:r w:rsidR="00725BAB" w:rsidRPr="003411EB">
        <w:rPr>
          <w:rFonts w:cstheme="minorHAnsi"/>
          <w:sz w:val="24"/>
          <w:szCs w:val="24"/>
        </w:rPr>
        <w:t xml:space="preserve">. </w:t>
      </w:r>
      <w:r w:rsidR="00A43424" w:rsidRPr="003411EB">
        <w:rPr>
          <w:rFonts w:cstheme="minorHAnsi"/>
          <w:sz w:val="24"/>
          <w:szCs w:val="24"/>
        </w:rPr>
        <w:t xml:space="preserve">Additionally, A4A states </w:t>
      </w:r>
      <w:r w:rsidR="00D171C0" w:rsidRPr="003411EB">
        <w:rPr>
          <w:rFonts w:cstheme="minorHAnsi"/>
          <w:sz w:val="24"/>
          <w:szCs w:val="24"/>
        </w:rPr>
        <w:t xml:space="preserve">that </w:t>
      </w:r>
      <w:r w:rsidR="00A43424" w:rsidRPr="003411EB">
        <w:rPr>
          <w:rFonts w:cstheme="minorHAnsi"/>
          <w:sz w:val="24"/>
          <w:szCs w:val="24"/>
        </w:rPr>
        <w:t xml:space="preserve">reporting data for these flights would be exceptionally difficult due to lack of </w:t>
      </w:r>
      <w:r w:rsidR="00A43424" w:rsidRPr="003411EB">
        <w:rPr>
          <w:rFonts w:cstheme="minorHAnsi"/>
          <w:sz w:val="24"/>
          <w:szCs w:val="24"/>
        </w:rPr>
        <w:lastRenderedPageBreak/>
        <w:t xml:space="preserve">systems and data exchange.  </w:t>
      </w:r>
      <w:r w:rsidR="00725BAB" w:rsidRPr="003411EB">
        <w:rPr>
          <w:rFonts w:cstheme="minorHAnsi"/>
          <w:sz w:val="24"/>
          <w:szCs w:val="24"/>
        </w:rPr>
        <w:t xml:space="preserve">Further, A4A states that in </w:t>
      </w:r>
      <w:r w:rsidR="0033455B" w:rsidRPr="003411EB">
        <w:rPr>
          <w:rFonts w:cstheme="minorHAnsi"/>
          <w:sz w:val="24"/>
          <w:szCs w:val="24"/>
        </w:rPr>
        <w:t xml:space="preserve">the </w:t>
      </w:r>
      <w:r w:rsidR="00725BAB" w:rsidRPr="003411EB">
        <w:rPr>
          <w:rFonts w:cstheme="minorHAnsi"/>
          <w:sz w:val="24"/>
          <w:szCs w:val="24"/>
        </w:rPr>
        <w:t xml:space="preserve">mainline-to-mainline </w:t>
      </w:r>
      <w:r w:rsidR="00DF7038" w:rsidRPr="003411EB">
        <w:rPr>
          <w:rFonts w:cstheme="minorHAnsi"/>
          <w:sz w:val="24"/>
          <w:szCs w:val="24"/>
        </w:rPr>
        <w:t>code-share</w:t>
      </w:r>
      <w:r w:rsidR="00725BAB" w:rsidRPr="003411EB">
        <w:rPr>
          <w:rFonts w:cstheme="minorHAnsi"/>
          <w:sz w:val="24"/>
          <w:szCs w:val="24"/>
        </w:rPr>
        <w:t xml:space="preserve"> situations, the consumer purchased </w:t>
      </w:r>
      <w:r w:rsidR="00F3387E" w:rsidRPr="003411EB">
        <w:rPr>
          <w:rFonts w:cstheme="minorHAnsi"/>
          <w:sz w:val="24"/>
          <w:szCs w:val="24"/>
        </w:rPr>
        <w:t>the ticket</w:t>
      </w:r>
      <w:r w:rsidR="00725BAB" w:rsidRPr="003411EB">
        <w:rPr>
          <w:rFonts w:cstheme="minorHAnsi"/>
          <w:sz w:val="24"/>
          <w:szCs w:val="24"/>
        </w:rPr>
        <w:t xml:space="preserve"> from a marketing carrier that does not operate the flight </w:t>
      </w:r>
      <w:r w:rsidR="00F3387E" w:rsidRPr="003411EB">
        <w:rPr>
          <w:rFonts w:cstheme="minorHAnsi"/>
          <w:sz w:val="24"/>
          <w:szCs w:val="24"/>
        </w:rPr>
        <w:t xml:space="preserve">and </w:t>
      </w:r>
      <w:r w:rsidR="00725BAB" w:rsidRPr="003411EB">
        <w:rPr>
          <w:rFonts w:cstheme="minorHAnsi"/>
          <w:sz w:val="24"/>
          <w:szCs w:val="24"/>
        </w:rPr>
        <w:t xml:space="preserve">typically is very aware </w:t>
      </w:r>
      <w:r w:rsidR="00C82ABD" w:rsidRPr="003411EB">
        <w:rPr>
          <w:rFonts w:cstheme="minorHAnsi"/>
          <w:sz w:val="24"/>
          <w:szCs w:val="24"/>
        </w:rPr>
        <w:t xml:space="preserve">of </w:t>
      </w:r>
      <w:r w:rsidR="00725BAB" w:rsidRPr="003411EB">
        <w:rPr>
          <w:rFonts w:cstheme="minorHAnsi"/>
          <w:sz w:val="24"/>
          <w:szCs w:val="24"/>
        </w:rPr>
        <w:t xml:space="preserve">the operating carrier </w:t>
      </w:r>
      <w:r w:rsidR="00C82ABD" w:rsidRPr="003411EB">
        <w:rPr>
          <w:rFonts w:cstheme="minorHAnsi"/>
          <w:sz w:val="24"/>
          <w:szCs w:val="24"/>
        </w:rPr>
        <w:t xml:space="preserve">brand </w:t>
      </w:r>
      <w:r w:rsidR="00725BAB" w:rsidRPr="003411EB">
        <w:rPr>
          <w:rFonts w:cstheme="minorHAnsi"/>
          <w:sz w:val="24"/>
          <w:szCs w:val="24"/>
        </w:rPr>
        <w:t>and that the operating carrier is different from the marketing carrier</w:t>
      </w:r>
      <w:r w:rsidR="00D171C0" w:rsidRPr="003411EB">
        <w:rPr>
          <w:rFonts w:cstheme="minorHAnsi"/>
          <w:sz w:val="24"/>
          <w:szCs w:val="24"/>
        </w:rPr>
        <w:t>,</w:t>
      </w:r>
      <w:r w:rsidR="00725BAB" w:rsidRPr="003411EB">
        <w:rPr>
          <w:rFonts w:cstheme="minorHAnsi"/>
          <w:sz w:val="24"/>
          <w:szCs w:val="24"/>
        </w:rPr>
        <w:t xml:space="preserve"> and </w:t>
      </w:r>
      <w:r w:rsidR="0033455B" w:rsidRPr="003411EB">
        <w:rPr>
          <w:rFonts w:cstheme="minorHAnsi"/>
          <w:sz w:val="24"/>
          <w:szCs w:val="24"/>
        </w:rPr>
        <w:t>if</w:t>
      </w:r>
      <w:r w:rsidR="00725BAB" w:rsidRPr="003411EB">
        <w:rPr>
          <w:rFonts w:cstheme="minorHAnsi"/>
          <w:sz w:val="24"/>
          <w:szCs w:val="24"/>
        </w:rPr>
        <w:t xml:space="preserve"> the consumer is interested in the other mainline operating carrier’s statistics he/she can review reports for that carrier.</w:t>
      </w:r>
      <w:r w:rsidR="00A43424" w:rsidRPr="003411EB">
        <w:rPr>
          <w:rFonts w:cstheme="minorHAnsi"/>
          <w:sz w:val="24"/>
          <w:szCs w:val="24"/>
        </w:rPr>
        <w:t xml:space="preserve"> Additionally, A4A states that the marketing carrier in the denied boarding context has no control over the inventory of the operating carrier if it does not have a </w:t>
      </w:r>
      <w:r w:rsidR="00863244">
        <w:rPr>
          <w:rFonts w:cstheme="minorHAnsi"/>
          <w:sz w:val="24"/>
          <w:szCs w:val="24"/>
        </w:rPr>
        <w:t xml:space="preserve">capacity </w:t>
      </w:r>
      <w:r w:rsidR="00A43424" w:rsidRPr="003411EB">
        <w:rPr>
          <w:rFonts w:cstheme="minorHAnsi"/>
          <w:sz w:val="24"/>
          <w:szCs w:val="24"/>
        </w:rPr>
        <w:t>purchase agreement with that carrier.  A4A concludes that for these reasons, t</w:t>
      </w:r>
      <w:r w:rsidR="00725BAB" w:rsidRPr="003411EB">
        <w:rPr>
          <w:rFonts w:cstheme="minorHAnsi"/>
          <w:sz w:val="24"/>
          <w:szCs w:val="24"/>
        </w:rPr>
        <w:t xml:space="preserve">he burden of collecting, sharing, </w:t>
      </w:r>
      <w:r w:rsidR="00A43424" w:rsidRPr="003411EB">
        <w:rPr>
          <w:rFonts w:cstheme="minorHAnsi"/>
          <w:sz w:val="24"/>
          <w:szCs w:val="24"/>
        </w:rPr>
        <w:t xml:space="preserve">verifying and reporting data on </w:t>
      </w:r>
      <w:r w:rsidR="00725BAB" w:rsidRPr="003411EB">
        <w:rPr>
          <w:rFonts w:cstheme="minorHAnsi"/>
          <w:sz w:val="24"/>
          <w:szCs w:val="24"/>
        </w:rPr>
        <w:t xml:space="preserve">both the operating and the marketing carrier </w:t>
      </w:r>
      <w:r w:rsidR="00140C30" w:rsidRPr="003411EB">
        <w:rPr>
          <w:rFonts w:cstheme="minorHAnsi"/>
          <w:sz w:val="24"/>
          <w:szCs w:val="24"/>
        </w:rPr>
        <w:t xml:space="preserve">in a mainline-to-mainline code-share </w:t>
      </w:r>
      <w:r w:rsidR="00725BAB" w:rsidRPr="003411EB">
        <w:rPr>
          <w:rFonts w:cstheme="minorHAnsi"/>
          <w:sz w:val="24"/>
          <w:szCs w:val="24"/>
        </w:rPr>
        <w:t>would be disproportionately burdensome relative to</w:t>
      </w:r>
      <w:r w:rsidR="00A43424" w:rsidRPr="003411EB">
        <w:rPr>
          <w:rFonts w:cstheme="minorHAnsi"/>
          <w:sz w:val="24"/>
          <w:szCs w:val="24"/>
        </w:rPr>
        <w:t xml:space="preserve"> </w:t>
      </w:r>
      <w:r w:rsidR="00725BAB" w:rsidRPr="003411EB">
        <w:rPr>
          <w:rFonts w:cstheme="minorHAnsi"/>
          <w:sz w:val="24"/>
          <w:szCs w:val="24"/>
        </w:rPr>
        <w:t>any public benefit.</w:t>
      </w:r>
      <w:r w:rsidR="00A43424" w:rsidRPr="003411EB">
        <w:rPr>
          <w:rFonts w:cstheme="minorHAnsi"/>
          <w:sz w:val="24"/>
          <w:szCs w:val="24"/>
        </w:rPr>
        <w:t xml:space="preserve">  </w:t>
      </w:r>
    </w:p>
    <w:p w:rsidR="00D171C0" w:rsidRPr="003411EB" w:rsidRDefault="00DC1BA0" w:rsidP="00B2025D">
      <w:pPr>
        <w:spacing w:after="0"/>
        <w:ind w:firstLine="720"/>
        <w:rPr>
          <w:rFonts w:cstheme="minorHAnsi"/>
          <w:sz w:val="24"/>
          <w:szCs w:val="24"/>
        </w:rPr>
      </w:pPr>
      <w:r w:rsidRPr="003411EB">
        <w:rPr>
          <w:rFonts w:cstheme="minorHAnsi"/>
          <w:sz w:val="24"/>
          <w:szCs w:val="24"/>
        </w:rPr>
        <w:t>Regarding the time needed for carriers to prepare for the new reporting requirement, A4A argues that the implementation time proposed by the Department is a fraction of the time needed.  According to A4A’s estimate, if each carrier reports for itself, six months may be adequate for on-time performance and oversales reports; for baggage reporting, even using the current matrix, it will take 24-36 months.</w:t>
      </w:r>
      <w:r w:rsidR="00A43424" w:rsidRPr="003411EB">
        <w:rPr>
          <w:rFonts w:cstheme="minorHAnsi"/>
          <w:sz w:val="24"/>
          <w:szCs w:val="24"/>
        </w:rPr>
        <w:t xml:space="preserve">  A4A also submit</w:t>
      </w:r>
      <w:r w:rsidR="00C82ABD" w:rsidRPr="003411EB">
        <w:rPr>
          <w:rFonts w:cstheme="minorHAnsi"/>
          <w:sz w:val="24"/>
          <w:szCs w:val="24"/>
        </w:rPr>
        <w:t xml:space="preserve">ted </w:t>
      </w:r>
      <w:r w:rsidR="00A43424" w:rsidRPr="003411EB">
        <w:rPr>
          <w:rFonts w:cstheme="minorHAnsi"/>
          <w:sz w:val="24"/>
          <w:szCs w:val="24"/>
        </w:rPr>
        <w:t>comments opposing the Department’s proposal to change the mishandled baggage reporting matrix contained in Docket DOT-RITA-</w:t>
      </w:r>
      <w:r w:rsidR="00FB5200" w:rsidRPr="003411EB">
        <w:rPr>
          <w:rFonts w:cstheme="minorHAnsi"/>
          <w:sz w:val="24"/>
          <w:szCs w:val="24"/>
        </w:rPr>
        <w:t>2011-0001</w:t>
      </w:r>
      <w:r w:rsidR="00C82ABD" w:rsidRPr="003411EB">
        <w:rPr>
          <w:rFonts w:cstheme="minorHAnsi"/>
          <w:sz w:val="24"/>
          <w:szCs w:val="24"/>
        </w:rPr>
        <w:t xml:space="preserve"> and those comments were </w:t>
      </w:r>
      <w:r w:rsidR="00983F9A" w:rsidRPr="003411EB">
        <w:rPr>
          <w:rFonts w:cstheme="minorHAnsi"/>
          <w:sz w:val="24"/>
          <w:szCs w:val="24"/>
        </w:rPr>
        <w:t xml:space="preserve">considered in connection with </w:t>
      </w:r>
      <w:r w:rsidR="00C82ABD" w:rsidRPr="003411EB">
        <w:rPr>
          <w:rFonts w:cstheme="minorHAnsi"/>
          <w:sz w:val="24"/>
          <w:szCs w:val="24"/>
        </w:rPr>
        <w:t>that rulemaking</w:t>
      </w:r>
      <w:r w:rsidR="00FB5200" w:rsidRPr="003411EB">
        <w:rPr>
          <w:rFonts w:cstheme="minorHAnsi"/>
          <w:sz w:val="24"/>
          <w:szCs w:val="24"/>
        </w:rPr>
        <w:t xml:space="preserve">. </w:t>
      </w:r>
      <w:r w:rsidR="0033455B" w:rsidRPr="003411EB">
        <w:rPr>
          <w:rFonts w:cstheme="minorHAnsi"/>
          <w:sz w:val="24"/>
          <w:szCs w:val="24"/>
        </w:rPr>
        <w:t xml:space="preserve"> </w:t>
      </w:r>
    </w:p>
    <w:p w:rsidR="00776419" w:rsidRPr="003411EB" w:rsidRDefault="00F3387E" w:rsidP="00B2025D">
      <w:pPr>
        <w:spacing w:after="0"/>
        <w:ind w:firstLine="720"/>
        <w:rPr>
          <w:rFonts w:cstheme="minorHAnsi"/>
          <w:sz w:val="24"/>
          <w:szCs w:val="24"/>
        </w:rPr>
      </w:pPr>
      <w:r w:rsidRPr="003411EB">
        <w:rPr>
          <w:rFonts w:cstheme="minorHAnsi"/>
          <w:sz w:val="24"/>
          <w:szCs w:val="24"/>
        </w:rPr>
        <w:t xml:space="preserve">The </w:t>
      </w:r>
      <w:r w:rsidR="00A31CE8" w:rsidRPr="003411EB">
        <w:rPr>
          <w:rFonts w:cstheme="minorHAnsi"/>
          <w:sz w:val="24"/>
          <w:szCs w:val="24"/>
        </w:rPr>
        <w:t xml:space="preserve">Republic carriers (Republic, Shuttle America, and Chautauqua), Frontier Airlines, JetBlue Airways, and Southwest Airlines are all in support of the proposal.  Republic </w:t>
      </w:r>
      <w:r w:rsidRPr="003411EB">
        <w:rPr>
          <w:rFonts w:cstheme="minorHAnsi"/>
          <w:sz w:val="24"/>
          <w:szCs w:val="24"/>
        </w:rPr>
        <w:t xml:space="preserve">supports </w:t>
      </w:r>
      <w:r w:rsidR="00FB750B" w:rsidRPr="003411EB">
        <w:rPr>
          <w:rFonts w:cstheme="minorHAnsi"/>
          <w:sz w:val="24"/>
          <w:szCs w:val="24"/>
        </w:rPr>
        <w:t xml:space="preserve">the proposal to have the mainline marketing carriers report the service quality data for flights operated by their CPA </w:t>
      </w:r>
      <w:r w:rsidR="00DF7038" w:rsidRPr="003411EB">
        <w:rPr>
          <w:rFonts w:cstheme="minorHAnsi"/>
          <w:sz w:val="24"/>
          <w:szCs w:val="24"/>
        </w:rPr>
        <w:t>code-share</w:t>
      </w:r>
      <w:r w:rsidR="00FB750B" w:rsidRPr="003411EB">
        <w:rPr>
          <w:rFonts w:cstheme="minorHAnsi"/>
          <w:sz w:val="24"/>
          <w:szCs w:val="24"/>
        </w:rPr>
        <w:t xml:space="preserve"> partners.  In conjunction with its comments on the expansion of </w:t>
      </w:r>
      <w:r w:rsidR="00BF5D3B" w:rsidRPr="003411EB">
        <w:rPr>
          <w:rFonts w:cstheme="minorHAnsi"/>
          <w:sz w:val="24"/>
          <w:szCs w:val="24"/>
        </w:rPr>
        <w:t xml:space="preserve">the </w:t>
      </w:r>
      <w:r w:rsidR="00FB750B" w:rsidRPr="003411EB">
        <w:rPr>
          <w:rFonts w:cstheme="minorHAnsi"/>
          <w:sz w:val="24"/>
          <w:szCs w:val="24"/>
        </w:rPr>
        <w:t>reporting carrier pool, Republic states that the flights operated under CPAs are sold, marketed, and handled by the mainline carriers under their names and designat</w:t>
      </w:r>
      <w:r w:rsidR="00C82ABD" w:rsidRPr="003411EB">
        <w:rPr>
          <w:rFonts w:cstheme="minorHAnsi"/>
          <w:sz w:val="24"/>
          <w:szCs w:val="24"/>
        </w:rPr>
        <w:t>or</w:t>
      </w:r>
      <w:r w:rsidR="0033455B" w:rsidRPr="003411EB">
        <w:rPr>
          <w:rFonts w:cstheme="minorHAnsi"/>
          <w:sz w:val="24"/>
          <w:szCs w:val="24"/>
        </w:rPr>
        <w:t xml:space="preserve"> codes. In </w:t>
      </w:r>
      <w:r w:rsidR="0033455B" w:rsidRPr="003411EB">
        <w:rPr>
          <w:rFonts w:cstheme="minorHAnsi"/>
          <w:sz w:val="24"/>
          <w:szCs w:val="24"/>
        </w:rPr>
        <w:lastRenderedPageBreak/>
        <w:t>addition, Republic</w:t>
      </w:r>
      <w:r w:rsidR="00FB750B" w:rsidRPr="003411EB">
        <w:rPr>
          <w:rFonts w:cstheme="minorHAnsi"/>
          <w:sz w:val="24"/>
          <w:szCs w:val="24"/>
        </w:rPr>
        <w:t xml:space="preserve"> assert</w:t>
      </w:r>
      <w:r w:rsidR="0033455B" w:rsidRPr="003411EB">
        <w:rPr>
          <w:rFonts w:cstheme="minorHAnsi"/>
          <w:sz w:val="24"/>
          <w:szCs w:val="24"/>
        </w:rPr>
        <w:t>s</w:t>
      </w:r>
      <w:r w:rsidR="00FB750B" w:rsidRPr="003411EB">
        <w:rPr>
          <w:rFonts w:cstheme="minorHAnsi"/>
          <w:sz w:val="24"/>
          <w:szCs w:val="24"/>
        </w:rPr>
        <w:t xml:space="preserve"> that the mainline carriers also schedule and monitor the arrival and departure times for all flight</w:t>
      </w:r>
      <w:r w:rsidR="00CC035F" w:rsidRPr="003411EB">
        <w:rPr>
          <w:rFonts w:cstheme="minorHAnsi"/>
          <w:sz w:val="24"/>
          <w:szCs w:val="24"/>
        </w:rPr>
        <w:t xml:space="preserve">s operated under their codes.  </w:t>
      </w:r>
      <w:r w:rsidR="00FB750B" w:rsidRPr="003411EB">
        <w:rPr>
          <w:rFonts w:cstheme="minorHAnsi"/>
          <w:sz w:val="24"/>
          <w:szCs w:val="24"/>
        </w:rPr>
        <w:t xml:space="preserve">Therefore, according to </w:t>
      </w:r>
      <w:r w:rsidR="0033455B" w:rsidRPr="003411EB">
        <w:rPr>
          <w:rFonts w:cstheme="minorHAnsi"/>
          <w:sz w:val="24"/>
          <w:szCs w:val="24"/>
        </w:rPr>
        <w:t>Republic</w:t>
      </w:r>
      <w:r w:rsidR="00FB750B" w:rsidRPr="003411EB">
        <w:rPr>
          <w:rFonts w:cstheme="minorHAnsi"/>
          <w:sz w:val="24"/>
          <w:szCs w:val="24"/>
        </w:rPr>
        <w:t xml:space="preserve">, the CPA operating carriers </w:t>
      </w:r>
      <w:r w:rsidRPr="003411EB">
        <w:rPr>
          <w:rFonts w:cstheme="minorHAnsi"/>
          <w:sz w:val="24"/>
          <w:szCs w:val="24"/>
        </w:rPr>
        <w:t xml:space="preserve">do not </w:t>
      </w:r>
      <w:r w:rsidR="00FB750B" w:rsidRPr="003411EB">
        <w:rPr>
          <w:rFonts w:cstheme="minorHAnsi"/>
          <w:sz w:val="24"/>
          <w:szCs w:val="24"/>
        </w:rPr>
        <w:t xml:space="preserve">have possession of the customer service quality data required by the reports and have no ability to obtain such data from their marketing carriers.  Frontier Airlines believes that this proposal will fill another data gap in the current monthly ATCR whereby reporting carriers only provide data for mainline operations but not </w:t>
      </w:r>
      <w:r w:rsidR="00DF7038" w:rsidRPr="003411EB">
        <w:rPr>
          <w:rFonts w:cstheme="minorHAnsi"/>
          <w:sz w:val="24"/>
          <w:szCs w:val="24"/>
        </w:rPr>
        <w:t>code-share</w:t>
      </w:r>
      <w:r w:rsidR="00FB750B" w:rsidRPr="003411EB">
        <w:rPr>
          <w:rFonts w:cstheme="minorHAnsi"/>
          <w:sz w:val="24"/>
          <w:szCs w:val="24"/>
        </w:rPr>
        <w:t xml:space="preserve"> operations.  Frontier further states that without this data the ATCR only provides a partial picture of the travel experience under the mainline carrier’s brand.  Frontier submits that the gap </w:t>
      </w:r>
      <w:r w:rsidR="00863244">
        <w:rPr>
          <w:rFonts w:cstheme="minorHAnsi"/>
          <w:sz w:val="24"/>
          <w:szCs w:val="24"/>
        </w:rPr>
        <w:t xml:space="preserve">in data under the current reporting structure </w:t>
      </w:r>
      <w:r w:rsidR="00FB750B" w:rsidRPr="003411EB">
        <w:rPr>
          <w:rFonts w:cstheme="minorHAnsi"/>
          <w:sz w:val="24"/>
          <w:szCs w:val="24"/>
        </w:rPr>
        <w:t>may incentivize mainline carriers to engage in certain unfair practices to boost their performance.  In support of this proposal</w:t>
      </w:r>
      <w:r w:rsidR="007954CA" w:rsidRPr="003411EB">
        <w:rPr>
          <w:rFonts w:cstheme="minorHAnsi"/>
          <w:sz w:val="24"/>
          <w:szCs w:val="24"/>
        </w:rPr>
        <w:t xml:space="preserve"> and </w:t>
      </w:r>
      <w:r w:rsidR="00EE60E8" w:rsidRPr="003411EB">
        <w:rPr>
          <w:rFonts w:cstheme="minorHAnsi"/>
          <w:sz w:val="24"/>
          <w:szCs w:val="24"/>
        </w:rPr>
        <w:t xml:space="preserve">the </w:t>
      </w:r>
      <w:r w:rsidR="00EE60E8">
        <w:rPr>
          <w:rFonts w:cstheme="minorHAnsi"/>
          <w:sz w:val="24"/>
          <w:szCs w:val="24"/>
        </w:rPr>
        <w:t xml:space="preserve">proposal to </w:t>
      </w:r>
      <w:r w:rsidR="00EE60E8" w:rsidRPr="003411EB">
        <w:rPr>
          <w:rFonts w:cstheme="minorHAnsi"/>
          <w:sz w:val="24"/>
          <w:szCs w:val="24"/>
        </w:rPr>
        <w:t>expan</w:t>
      </w:r>
      <w:r w:rsidR="00EE60E8">
        <w:rPr>
          <w:rFonts w:cstheme="minorHAnsi"/>
          <w:sz w:val="24"/>
          <w:szCs w:val="24"/>
        </w:rPr>
        <w:t xml:space="preserve">d </w:t>
      </w:r>
      <w:r w:rsidR="00EE60E8" w:rsidRPr="003411EB">
        <w:rPr>
          <w:rFonts w:cstheme="minorHAnsi"/>
          <w:sz w:val="24"/>
          <w:szCs w:val="24"/>
        </w:rPr>
        <w:t>the reporting carrier pool</w:t>
      </w:r>
      <w:r w:rsidR="00FB750B" w:rsidRPr="003411EB">
        <w:rPr>
          <w:rFonts w:cstheme="minorHAnsi"/>
          <w:sz w:val="24"/>
          <w:szCs w:val="24"/>
        </w:rPr>
        <w:t xml:space="preserve">, JetBlue states that </w:t>
      </w:r>
      <w:r w:rsidR="00013451" w:rsidRPr="003411EB">
        <w:rPr>
          <w:rFonts w:cstheme="minorHAnsi"/>
          <w:sz w:val="24"/>
          <w:szCs w:val="24"/>
        </w:rPr>
        <w:t xml:space="preserve">at </w:t>
      </w:r>
      <w:r w:rsidR="007954CA" w:rsidRPr="003411EB">
        <w:rPr>
          <w:rFonts w:cstheme="minorHAnsi"/>
          <w:sz w:val="24"/>
          <w:szCs w:val="24"/>
        </w:rPr>
        <w:t xml:space="preserve">certain airports a majority of flights are </w:t>
      </w:r>
      <w:r w:rsidR="00FB750B" w:rsidRPr="003411EB">
        <w:rPr>
          <w:rFonts w:cstheme="minorHAnsi"/>
          <w:sz w:val="24"/>
          <w:szCs w:val="24"/>
        </w:rPr>
        <w:t>sold to consumer</w:t>
      </w:r>
      <w:r w:rsidR="00013451" w:rsidRPr="003411EB">
        <w:rPr>
          <w:rFonts w:cstheme="minorHAnsi"/>
          <w:sz w:val="24"/>
          <w:szCs w:val="24"/>
        </w:rPr>
        <w:t>s</w:t>
      </w:r>
      <w:r w:rsidR="00FB750B" w:rsidRPr="003411EB">
        <w:rPr>
          <w:rFonts w:cstheme="minorHAnsi"/>
          <w:sz w:val="24"/>
          <w:szCs w:val="24"/>
        </w:rPr>
        <w:t xml:space="preserve"> by a l</w:t>
      </w:r>
      <w:r w:rsidR="007954CA" w:rsidRPr="003411EB">
        <w:rPr>
          <w:rFonts w:cstheme="minorHAnsi"/>
          <w:sz w:val="24"/>
          <w:szCs w:val="24"/>
        </w:rPr>
        <w:t xml:space="preserve">egacy carrier and operated by a regional partner.  JetBlue states that under the current rule, </w:t>
      </w:r>
      <w:r w:rsidR="00FB750B" w:rsidRPr="003411EB">
        <w:rPr>
          <w:rFonts w:cstheme="minorHAnsi"/>
          <w:sz w:val="24"/>
          <w:szCs w:val="24"/>
        </w:rPr>
        <w:t>basi</w:t>
      </w:r>
      <w:r w:rsidR="00EE1518" w:rsidRPr="003411EB">
        <w:rPr>
          <w:rFonts w:cstheme="minorHAnsi"/>
          <w:sz w:val="24"/>
          <w:szCs w:val="24"/>
        </w:rPr>
        <w:t>c</w:t>
      </w:r>
      <w:r w:rsidR="00FB750B" w:rsidRPr="003411EB">
        <w:rPr>
          <w:rFonts w:cstheme="minorHAnsi"/>
          <w:sz w:val="24"/>
          <w:szCs w:val="24"/>
        </w:rPr>
        <w:t xml:space="preserve"> data</w:t>
      </w:r>
      <w:r w:rsidR="00F9332C" w:rsidRPr="003411EB">
        <w:rPr>
          <w:rFonts w:cstheme="minorHAnsi"/>
          <w:sz w:val="24"/>
          <w:szCs w:val="24"/>
        </w:rPr>
        <w:t>,</w:t>
      </w:r>
      <w:r w:rsidR="00FB750B" w:rsidRPr="003411EB">
        <w:rPr>
          <w:rFonts w:cstheme="minorHAnsi"/>
          <w:sz w:val="24"/>
          <w:szCs w:val="24"/>
        </w:rPr>
        <w:t xml:space="preserve"> such as on</w:t>
      </w:r>
      <w:r w:rsidR="001B2221" w:rsidRPr="003411EB">
        <w:rPr>
          <w:rFonts w:cstheme="minorHAnsi"/>
          <w:sz w:val="24"/>
          <w:szCs w:val="24"/>
        </w:rPr>
        <w:t>-</w:t>
      </w:r>
      <w:r w:rsidR="00FB750B" w:rsidRPr="003411EB">
        <w:rPr>
          <w:rFonts w:cstheme="minorHAnsi"/>
          <w:sz w:val="24"/>
          <w:szCs w:val="24"/>
        </w:rPr>
        <w:t>time performance, mishandled</w:t>
      </w:r>
      <w:r w:rsidR="007954CA" w:rsidRPr="003411EB">
        <w:rPr>
          <w:rFonts w:cstheme="minorHAnsi"/>
          <w:sz w:val="24"/>
          <w:szCs w:val="24"/>
        </w:rPr>
        <w:t xml:space="preserve"> bags and other metrics</w:t>
      </w:r>
      <w:r w:rsidR="00F9332C" w:rsidRPr="003411EB">
        <w:rPr>
          <w:rFonts w:cstheme="minorHAnsi"/>
          <w:sz w:val="24"/>
          <w:szCs w:val="24"/>
        </w:rPr>
        <w:t>,</w:t>
      </w:r>
      <w:r w:rsidR="007954CA" w:rsidRPr="003411EB">
        <w:rPr>
          <w:rFonts w:cstheme="minorHAnsi"/>
          <w:sz w:val="24"/>
          <w:szCs w:val="24"/>
        </w:rPr>
        <w:t xml:space="preserve"> are not </w:t>
      </w:r>
      <w:r w:rsidR="00FB750B" w:rsidRPr="003411EB">
        <w:rPr>
          <w:rFonts w:cstheme="minorHAnsi"/>
          <w:sz w:val="24"/>
          <w:szCs w:val="24"/>
        </w:rPr>
        <w:t>reported by</w:t>
      </w:r>
      <w:r w:rsidR="00BF5D3B" w:rsidRPr="003411EB">
        <w:rPr>
          <w:rFonts w:cstheme="minorHAnsi"/>
          <w:sz w:val="24"/>
          <w:szCs w:val="24"/>
        </w:rPr>
        <w:t xml:space="preserve"> either of these</w:t>
      </w:r>
      <w:r w:rsidR="00FB750B" w:rsidRPr="003411EB">
        <w:rPr>
          <w:rFonts w:cstheme="minorHAnsi"/>
          <w:sz w:val="24"/>
          <w:szCs w:val="24"/>
        </w:rPr>
        <w:t xml:space="preserve"> carriers, even though</w:t>
      </w:r>
      <w:r w:rsidR="007954CA" w:rsidRPr="003411EB">
        <w:rPr>
          <w:rFonts w:cstheme="minorHAnsi"/>
          <w:sz w:val="24"/>
          <w:szCs w:val="24"/>
        </w:rPr>
        <w:t xml:space="preserve"> the consumer bought the ticket </w:t>
      </w:r>
      <w:r w:rsidR="00FB750B" w:rsidRPr="003411EB">
        <w:rPr>
          <w:rFonts w:cstheme="minorHAnsi"/>
          <w:sz w:val="24"/>
          <w:szCs w:val="24"/>
        </w:rPr>
        <w:t xml:space="preserve">from </w:t>
      </w:r>
      <w:r w:rsidR="00BF5D3B" w:rsidRPr="003411EB">
        <w:rPr>
          <w:rFonts w:cstheme="minorHAnsi"/>
          <w:sz w:val="24"/>
          <w:szCs w:val="24"/>
        </w:rPr>
        <w:t xml:space="preserve">a </w:t>
      </w:r>
      <w:r w:rsidR="00FB750B" w:rsidRPr="003411EB">
        <w:rPr>
          <w:rFonts w:cstheme="minorHAnsi"/>
          <w:sz w:val="24"/>
          <w:szCs w:val="24"/>
        </w:rPr>
        <w:t>legacy carrier</w:t>
      </w:r>
      <w:r w:rsidR="00BF5D3B" w:rsidRPr="003411EB">
        <w:rPr>
          <w:rFonts w:cstheme="minorHAnsi"/>
          <w:sz w:val="24"/>
          <w:szCs w:val="24"/>
        </w:rPr>
        <w:t xml:space="preserve"> (i.e., a Part 234 reporting carrier)</w:t>
      </w:r>
      <w:r w:rsidR="00FB750B" w:rsidRPr="003411EB">
        <w:rPr>
          <w:rFonts w:cstheme="minorHAnsi"/>
          <w:sz w:val="24"/>
          <w:szCs w:val="24"/>
        </w:rPr>
        <w:t xml:space="preserve">. </w:t>
      </w:r>
      <w:r w:rsidR="007954CA" w:rsidRPr="003411EB">
        <w:rPr>
          <w:rFonts w:cstheme="minorHAnsi"/>
          <w:sz w:val="24"/>
          <w:szCs w:val="24"/>
        </w:rPr>
        <w:t xml:space="preserve">Southwest </w:t>
      </w:r>
      <w:r w:rsidR="00013451" w:rsidRPr="003411EB">
        <w:rPr>
          <w:rFonts w:cstheme="minorHAnsi"/>
          <w:sz w:val="24"/>
          <w:szCs w:val="24"/>
        </w:rPr>
        <w:t xml:space="preserve">Airlines </w:t>
      </w:r>
      <w:r w:rsidR="007954CA" w:rsidRPr="003411EB">
        <w:rPr>
          <w:rFonts w:cstheme="minorHAnsi"/>
          <w:sz w:val="24"/>
          <w:szCs w:val="24"/>
        </w:rPr>
        <w:t xml:space="preserve">also supports the proposal </w:t>
      </w:r>
      <w:r w:rsidR="00AD1C65" w:rsidRPr="003411EB">
        <w:rPr>
          <w:rFonts w:cstheme="minorHAnsi"/>
          <w:sz w:val="24"/>
          <w:szCs w:val="24"/>
        </w:rPr>
        <w:t xml:space="preserve">and notes that </w:t>
      </w:r>
      <w:r w:rsidR="007954CA" w:rsidRPr="003411EB">
        <w:rPr>
          <w:rFonts w:cstheme="minorHAnsi"/>
          <w:sz w:val="24"/>
          <w:szCs w:val="24"/>
        </w:rPr>
        <w:t xml:space="preserve">it operates 100% of its domestic scheduled flights yet many legacy carriers have extensive </w:t>
      </w:r>
      <w:r w:rsidR="00DF7038" w:rsidRPr="003411EB">
        <w:rPr>
          <w:rFonts w:cstheme="minorHAnsi"/>
          <w:sz w:val="24"/>
          <w:szCs w:val="24"/>
        </w:rPr>
        <w:t>code-share</w:t>
      </w:r>
      <w:r w:rsidR="007954CA" w:rsidRPr="003411EB">
        <w:rPr>
          <w:rFonts w:cstheme="minorHAnsi"/>
          <w:sz w:val="24"/>
          <w:szCs w:val="24"/>
        </w:rPr>
        <w:t xml:space="preserve"> operations.  Southwest argues that the current reporting structure may lead to consumer confusion or misrepresentation and hinder competition.  Furthermore, Southwest believes that airports are also judged for on-time performance in a market</w:t>
      </w:r>
      <w:r w:rsidR="00D171C0" w:rsidRPr="003411EB">
        <w:rPr>
          <w:rFonts w:cstheme="minorHAnsi"/>
          <w:sz w:val="24"/>
          <w:szCs w:val="24"/>
        </w:rPr>
        <w:t xml:space="preserve"> or region where</w:t>
      </w:r>
      <w:r w:rsidR="007954CA" w:rsidRPr="003411EB">
        <w:rPr>
          <w:rFonts w:cstheme="minorHAnsi"/>
          <w:sz w:val="24"/>
          <w:szCs w:val="24"/>
        </w:rPr>
        <w:t xml:space="preserve"> airports </w:t>
      </w:r>
      <w:r w:rsidR="00963CF2" w:rsidRPr="003411EB">
        <w:rPr>
          <w:rFonts w:cstheme="minorHAnsi"/>
          <w:sz w:val="24"/>
          <w:szCs w:val="24"/>
        </w:rPr>
        <w:t xml:space="preserve">are </w:t>
      </w:r>
      <w:r w:rsidR="007954CA" w:rsidRPr="003411EB">
        <w:rPr>
          <w:rFonts w:cstheme="minorHAnsi"/>
          <w:sz w:val="24"/>
          <w:szCs w:val="24"/>
        </w:rPr>
        <w:t xml:space="preserve">competing for </w:t>
      </w:r>
      <w:r w:rsidR="005A1951" w:rsidRPr="003411EB">
        <w:rPr>
          <w:rFonts w:cstheme="minorHAnsi"/>
          <w:sz w:val="24"/>
          <w:szCs w:val="24"/>
        </w:rPr>
        <w:t>customers;</w:t>
      </w:r>
      <w:r w:rsidR="007954CA" w:rsidRPr="003411EB">
        <w:rPr>
          <w:rFonts w:cstheme="minorHAnsi"/>
          <w:sz w:val="24"/>
          <w:szCs w:val="24"/>
        </w:rPr>
        <w:t xml:space="preserve"> therefore, airport data should be </w:t>
      </w:r>
      <w:r w:rsidR="00AD1C65" w:rsidRPr="003411EB">
        <w:rPr>
          <w:rFonts w:cstheme="minorHAnsi"/>
          <w:sz w:val="24"/>
          <w:szCs w:val="24"/>
        </w:rPr>
        <w:t xml:space="preserve">complete </w:t>
      </w:r>
      <w:r w:rsidR="007954CA" w:rsidRPr="003411EB">
        <w:rPr>
          <w:rFonts w:cstheme="minorHAnsi"/>
          <w:sz w:val="24"/>
          <w:szCs w:val="24"/>
        </w:rPr>
        <w:t>and relevant.  Regarding the cost</w:t>
      </w:r>
      <w:r w:rsidR="0023294C" w:rsidRPr="003411EB">
        <w:rPr>
          <w:rFonts w:cstheme="minorHAnsi"/>
          <w:sz w:val="24"/>
          <w:szCs w:val="24"/>
        </w:rPr>
        <w:t>s</w:t>
      </w:r>
      <w:r w:rsidR="007954CA" w:rsidRPr="003411EB">
        <w:rPr>
          <w:rFonts w:cstheme="minorHAnsi"/>
          <w:sz w:val="24"/>
          <w:szCs w:val="24"/>
        </w:rPr>
        <w:t xml:space="preserve"> and benefit</w:t>
      </w:r>
      <w:r w:rsidR="0023294C" w:rsidRPr="003411EB">
        <w:rPr>
          <w:rFonts w:cstheme="minorHAnsi"/>
          <w:sz w:val="24"/>
          <w:szCs w:val="24"/>
        </w:rPr>
        <w:t>s</w:t>
      </w:r>
      <w:r w:rsidR="007954CA" w:rsidRPr="003411EB">
        <w:rPr>
          <w:rFonts w:cstheme="minorHAnsi"/>
          <w:sz w:val="24"/>
          <w:szCs w:val="24"/>
        </w:rPr>
        <w:t xml:space="preserve"> of this proposal, Southwest states that the cost to mainline carriers may not be significant as they are already calculating the revenue derived from each </w:t>
      </w:r>
      <w:r w:rsidR="00DF7038" w:rsidRPr="003411EB">
        <w:rPr>
          <w:rFonts w:cstheme="minorHAnsi"/>
          <w:sz w:val="24"/>
          <w:szCs w:val="24"/>
        </w:rPr>
        <w:t>code-share</w:t>
      </w:r>
      <w:r w:rsidR="007954CA" w:rsidRPr="003411EB">
        <w:rPr>
          <w:rFonts w:cstheme="minorHAnsi"/>
          <w:sz w:val="24"/>
          <w:szCs w:val="24"/>
        </w:rPr>
        <w:t xml:space="preserve"> partner and they should be able to calculate those flights’ on-time performance.  </w:t>
      </w:r>
      <w:r w:rsidR="002728CF" w:rsidRPr="003411EB">
        <w:rPr>
          <w:rFonts w:cstheme="minorHAnsi"/>
          <w:sz w:val="24"/>
          <w:szCs w:val="24"/>
        </w:rPr>
        <w:t xml:space="preserve">In </w:t>
      </w:r>
      <w:r w:rsidR="002728CF" w:rsidRPr="003411EB">
        <w:rPr>
          <w:rFonts w:cstheme="minorHAnsi"/>
          <w:sz w:val="24"/>
          <w:szCs w:val="24"/>
        </w:rPr>
        <w:lastRenderedPageBreak/>
        <w:t xml:space="preserve">closing, Southwest states that if the Department </w:t>
      </w:r>
      <w:r w:rsidR="007954CA" w:rsidRPr="003411EB">
        <w:rPr>
          <w:rFonts w:cstheme="minorHAnsi"/>
          <w:sz w:val="24"/>
          <w:szCs w:val="24"/>
        </w:rPr>
        <w:t xml:space="preserve">concludes that such </w:t>
      </w:r>
      <w:r w:rsidR="00AD1C65" w:rsidRPr="003411EB">
        <w:rPr>
          <w:rFonts w:cstheme="minorHAnsi"/>
          <w:sz w:val="24"/>
          <w:szCs w:val="24"/>
        </w:rPr>
        <w:t xml:space="preserve">a </w:t>
      </w:r>
      <w:r w:rsidR="007954CA" w:rsidRPr="003411EB">
        <w:rPr>
          <w:rFonts w:cstheme="minorHAnsi"/>
          <w:sz w:val="24"/>
          <w:szCs w:val="24"/>
        </w:rPr>
        <w:t xml:space="preserve">requirement is too burdensome, </w:t>
      </w:r>
      <w:r w:rsidR="002728CF" w:rsidRPr="003411EB">
        <w:rPr>
          <w:rFonts w:cstheme="minorHAnsi"/>
          <w:sz w:val="24"/>
          <w:szCs w:val="24"/>
        </w:rPr>
        <w:t>it</w:t>
      </w:r>
      <w:r w:rsidR="007954CA" w:rsidRPr="003411EB">
        <w:rPr>
          <w:rFonts w:cstheme="minorHAnsi"/>
          <w:sz w:val="24"/>
          <w:szCs w:val="24"/>
        </w:rPr>
        <w:t xml:space="preserve"> would support A4A’s proposed alternatives.</w:t>
      </w:r>
    </w:p>
    <w:p w:rsidR="00D4227F" w:rsidRPr="003411EB" w:rsidRDefault="00776419" w:rsidP="00B2025D">
      <w:pPr>
        <w:spacing w:after="0"/>
        <w:ind w:firstLine="720"/>
        <w:rPr>
          <w:rFonts w:cstheme="minorHAnsi"/>
          <w:sz w:val="24"/>
          <w:szCs w:val="24"/>
        </w:rPr>
      </w:pPr>
      <w:r w:rsidRPr="003411EB">
        <w:rPr>
          <w:rFonts w:cstheme="minorHAnsi"/>
          <w:sz w:val="24"/>
          <w:szCs w:val="24"/>
        </w:rPr>
        <w:t>Cape Air</w:t>
      </w:r>
      <w:r w:rsidR="007A6073" w:rsidRPr="003411EB">
        <w:rPr>
          <w:rFonts w:cstheme="minorHAnsi"/>
          <w:sz w:val="24"/>
          <w:szCs w:val="24"/>
        </w:rPr>
        <w:t xml:space="preserve">, Delta Air Lines, and United Airlines submitted comments in opposition </w:t>
      </w:r>
      <w:r w:rsidR="00AD1C65" w:rsidRPr="003411EB">
        <w:rPr>
          <w:rFonts w:cstheme="minorHAnsi"/>
          <w:sz w:val="24"/>
          <w:szCs w:val="24"/>
        </w:rPr>
        <w:t xml:space="preserve">to </w:t>
      </w:r>
      <w:r w:rsidR="007A6073" w:rsidRPr="003411EB">
        <w:rPr>
          <w:rFonts w:cstheme="minorHAnsi"/>
          <w:sz w:val="24"/>
          <w:szCs w:val="24"/>
        </w:rPr>
        <w:t>this proposal.  Cape Air asserts that i</w:t>
      </w:r>
      <w:r w:rsidRPr="003411EB">
        <w:rPr>
          <w:rFonts w:cstheme="minorHAnsi"/>
          <w:sz w:val="24"/>
          <w:szCs w:val="24"/>
        </w:rPr>
        <w:t>t is not beneficial to require existing carriers to</w:t>
      </w:r>
      <w:r w:rsidR="007A6073" w:rsidRPr="003411EB">
        <w:rPr>
          <w:rFonts w:cstheme="minorHAnsi"/>
          <w:sz w:val="24"/>
          <w:szCs w:val="24"/>
        </w:rPr>
        <w:t xml:space="preserve"> report their </w:t>
      </w:r>
      <w:r w:rsidR="00DF7038" w:rsidRPr="003411EB">
        <w:rPr>
          <w:rFonts w:cstheme="minorHAnsi"/>
          <w:sz w:val="24"/>
          <w:szCs w:val="24"/>
        </w:rPr>
        <w:t>code-share</w:t>
      </w:r>
      <w:r w:rsidR="007A6073" w:rsidRPr="003411EB">
        <w:rPr>
          <w:rFonts w:cstheme="minorHAnsi"/>
          <w:sz w:val="24"/>
          <w:szCs w:val="24"/>
        </w:rPr>
        <w:t xml:space="preserve"> flights because t</w:t>
      </w:r>
      <w:r w:rsidRPr="003411EB">
        <w:rPr>
          <w:rFonts w:cstheme="minorHAnsi"/>
          <w:sz w:val="24"/>
          <w:szCs w:val="24"/>
        </w:rPr>
        <w:t xml:space="preserve">o include </w:t>
      </w:r>
      <w:r w:rsidR="007A6073" w:rsidRPr="003411EB">
        <w:rPr>
          <w:rFonts w:cstheme="minorHAnsi"/>
          <w:sz w:val="24"/>
          <w:szCs w:val="24"/>
        </w:rPr>
        <w:t xml:space="preserve">the data for </w:t>
      </w:r>
      <w:r w:rsidRPr="003411EB">
        <w:rPr>
          <w:rFonts w:cstheme="minorHAnsi"/>
          <w:sz w:val="24"/>
          <w:szCs w:val="24"/>
        </w:rPr>
        <w:t xml:space="preserve">smaller regional flights </w:t>
      </w:r>
      <w:r w:rsidR="00013451" w:rsidRPr="003411EB">
        <w:rPr>
          <w:rFonts w:cstheme="minorHAnsi"/>
          <w:sz w:val="24"/>
          <w:szCs w:val="24"/>
        </w:rPr>
        <w:t xml:space="preserve">with </w:t>
      </w:r>
      <w:r w:rsidRPr="003411EB">
        <w:rPr>
          <w:rFonts w:cstheme="minorHAnsi"/>
          <w:sz w:val="24"/>
          <w:szCs w:val="24"/>
        </w:rPr>
        <w:t>the statistics of major carriers would skew the report by giving equal weight to flights that carry</w:t>
      </w:r>
      <w:r w:rsidR="00342D0A" w:rsidRPr="003411EB">
        <w:rPr>
          <w:rFonts w:cstheme="minorHAnsi"/>
          <w:sz w:val="24"/>
          <w:szCs w:val="24"/>
        </w:rPr>
        <w:t xml:space="preserve"> significantly fewer passengers, and t</w:t>
      </w:r>
      <w:r w:rsidRPr="003411EB">
        <w:rPr>
          <w:rFonts w:cstheme="minorHAnsi"/>
          <w:sz w:val="24"/>
          <w:szCs w:val="24"/>
        </w:rPr>
        <w:t xml:space="preserve">he report would not reflect the experience of the majority of customers traveling on the reporting carrier’s flights. Delta </w:t>
      </w:r>
      <w:r w:rsidR="007A6073" w:rsidRPr="003411EB">
        <w:rPr>
          <w:rFonts w:cstheme="minorHAnsi"/>
          <w:sz w:val="24"/>
          <w:szCs w:val="24"/>
        </w:rPr>
        <w:t>proposes that r</w:t>
      </w:r>
      <w:r w:rsidRPr="003411EB">
        <w:rPr>
          <w:rFonts w:cstheme="minorHAnsi"/>
          <w:sz w:val="24"/>
          <w:szCs w:val="24"/>
        </w:rPr>
        <w:t>egional operating carriers should be required to</w:t>
      </w:r>
      <w:r w:rsidR="007A6073" w:rsidRPr="003411EB">
        <w:rPr>
          <w:rFonts w:cstheme="minorHAnsi"/>
          <w:sz w:val="24"/>
          <w:szCs w:val="24"/>
        </w:rPr>
        <w:t xml:space="preserve"> report data for their flights as t</w:t>
      </w:r>
      <w:r w:rsidRPr="003411EB">
        <w:rPr>
          <w:rFonts w:cstheme="minorHAnsi"/>
          <w:sz w:val="24"/>
          <w:szCs w:val="24"/>
        </w:rPr>
        <w:t xml:space="preserve">he marketing carriers are in a poor position to verify the accuracy and quality of data received from </w:t>
      </w:r>
      <w:r w:rsidR="00DF7038" w:rsidRPr="003411EB">
        <w:rPr>
          <w:rFonts w:cstheme="minorHAnsi"/>
          <w:sz w:val="24"/>
          <w:szCs w:val="24"/>
        </w:rPr>
        <w:t>code-share</w:t>
      </w:r>
      <w:r w:rsidRPr="003411EB">
        <w:rPr>
          <w:rFonts w:cstheme="minorHAnsi"/>
          <w:sz w:val="24"/>
          <w:szCs w:val="24"/>
        </w:rPr>
        <w:t xml:space="preserve"> partners.  </w:t>
      </w:r>
      <w:r w:rsidR="007A6073" w:rsidRPr="003411EB">
        <w:rPr>
          <w:rFonts w:cstheme="minorHAnsi"/>
          <w:sz w:val="24"/>
          <w:szCs w:val="24"/>
        </w:rPr>
        <w:t>Delta also argues that d</w:t>
      </w:r>
      <w:r w:rsidRPr="003411EB">
        <w:rPr>
          <w:rFonts w:cstheme="minorHAnsi"/>
          <w:sz w:val="24"/>
          <w:szCs w:val="24"/>
        </w:rPr>
        <w:t>ual reporting will result in duplicate data by different carriers.</w:t>
      </w:r>
      <w:r w:rsidR="007A6073" w:rsidRPr="003411EB">
        <w:rPr>
          <w:rFonts w:cstheme="minorHAnsi"/>
          <w:sz w:val="24"/>
          <w:szCs w:val="24"/>
        </w:rPr>
        <w:t xml:space="preserve">  Regarding the Department’s question on whether double counting is an issue under this proposal, Delta states that do</w:t>
      </w:r>
      <w:r w:rsidRPr="003411EB">
        <w:rPr>
          <w:rFonts w:cstheme="minorHAnsi"/>
          <w:sz w:val="24"/>
          <w:szCs w:val="24"/>
        </w:rPr>
        <w:t xml:space="preserve">uble counting is a problem </w:t>
      </w:r>
      <w:r w:rsidR="007A6073" w:rsidRPr="003411EB">
        <w:rPr>
          <w:rFonts w:cstheme="minorHAnsi"/>
          <w:sz w:val="24"/>
          <w:szCs w:val="24"/>
        </w:rPr>
        <w:t>with respect to</w:t>
      </w:r>
      <w:r w:rsidRPr="003411EB">
        <w:rPr>
          <w:rFonts w:cstheme="minorHAnsi"/>
          <w:sz w:val="24"/>
          <w:szCs w:val="24"/>
        </w:rPr>
        <w:t xml:space="preserve"> mainline-to-mainline</w:t>
      </w:r>
      <w:r w:rsidR="007A6073" w:rsidRPr="003411EB">
        <w:rPr>
          <w:rFonts w:cstheme="minorHAnsi"/>
          <w:sz w:val="24"/>
          <w:szCs w:val="24"/>
        </w:rPr>
        <w:t xml:space="preserve"> </w:t>
      </w:r>
      <w:r w:rsidR="00DF7038" w:rsidRPr="003411EB">
        <w:rPr>
          <w:rFonts w:cstheme="minorHAnsi"/>
          <w:sz w:val="24"/>
          <w:szCs w:val="24"/>
        </w:rPr>
        <w:t>code-share</w:t>
      </w:r>
      <w:r w:rsidRPr="003411EB">
        <w:rPr>
          <w:rFonts w:cstheme="minorHAnsi"/>
          <w:sz w:val="24"/>
          <w:szCs w:val="24"/>
        </w:rPr>
        <w:t xml:space="preserve"> flights.  </w:t>
      </w:r>
      <w:r w:rsidR="007A6073" w:rsidRPr="003411EB">
        <w:rPr>
          <w:rFonts w:cstheme="minorHAnsi"/>
          <w:sz w:val="24"/>
          <w:szCs w:val="24"/>
        </w:rPr>
        <w:t>Delta suggests that t</w:t>
      </w:r>
      <w:r w:rsidRPr="003411EB">
        <w:rPr>
          <w:rFonts w:cstheme="minorHAnsi"/>
          <w:sz w:val="24"/>
          <w:szCs w:val="24"/>
        </w:rPr>
        <w:t xml:space="preserve">hese flights should be exempted from reporting as the Department’s primary regulatory interest </w:t>
      </w:r>
      <w:r w:rsidR="00AD1C65" w:rsidRPr="003411EB">
        <w:rPr>
          <w:rFonts w:cstheme="minorHAnsi"/>
          <w:sz w:val="24"/>
          <w:szCs w:val="24"/>
        </w:rPr>
        <w:t xml:space="preserve">on this issue </w:t>
      </w:r>
      <w:r w:rsidRPr="003411EB">
        <w:rPr>
          <w:rFonts w:cstheme="minorHAnsi"/>
          <w:sz w:val="24"/>
          <w:szCs w:val="24"/>
        </w:rPr>
        <w:t xml:space="preserve">is to collect and publish data from regional </w:t>
      </w:r>
      <w:r w:rsidR="00DF7038" w:rsidRPr="003411EB">
        <w:rPr>
          <w:rFonts w:cstheme="minorHAnsi"/>
          <w:sz w:val="24"/>
          <w:szCs w:val="24"/>
        </w:rPr>
        <w:t>code-share</w:t>
      </w:r>
      <w:r w:rsidRPr="003411EB">
        <w:rPr>
          <w:rFonts w:cstheme="minorHAnsi"/>
          <w:sz w:val="24"/>
          <w:szCs w:val="24"/>
        </w:rPr>
        <w:t xml:space="preserve"> flights.  </w:t>
      </w:r>
      <w:r w:rsidR="007A6073" w:rsidRPr="003411EB">
        <w:rPr>
          <w:rFonts w:cstheme="minorHAnsi"/>
          <w:sz w:val="24"/>
          <w:szCs w:val="24"/>
        </w:rPr>
        <w:t>As with A4A’s comment, Delta points out that these m</w:t>
      </w:r>
      <w:r w:rsidRPr="003411EB">
        <w:rPr>
          <w:rFonts w:cstheme="minorHAnsi"/>
          <w:sz w:val="24"/>
          <w:szCs w:val="24"/>
        </w:rPr>
        <w:t xml:space="preserve">ainline-to-mainline flights only represent 2% of reportable flights and consumers are well informed that the mainline operating carrier is different from the marketing carrier. </w:t>
      </w:r>
    </w:p>
    <w:p w:rsidR="00776419" w:rsidRPr="003411EB" w:rsidRDefault="00776419" w:rsidP="00B2025D">
      <w:pPr>
        <w:spacing w:after="0"/>
        <w:ind w:firstLine="720"/>
        <w:rPr>
          <w:rFonts w:cstheme="minorHAnsi"/>
          <w:sz w:val="24"/>
          <w:szCs w:val="24"/>
        </w:rPr>
      </w:pPr>
      <w:r w:rsidRPr="003411EB">
        <w:rPr>
          <w:rFonts w:cstheme="minorHAnsi"/>
          <w:sz w:val="24"/>
          <w:szCs w:val="24"/>
        </w:rPr>
        <w:t xml:space="preserve">United Airlines </w:t>
      </w:r>
      <w:r w:rsidR="007A6073" w:rsidRPr="003411EB">
        <w:rPr>
          <w:rFonts w:cstheme="minorHAnsi"/>
          <w:sz w:val="24"/>
          <w:szCs w:val="24"/>
        </w:rPr>
        <w:t>also o</w:t>
      </w:r>
      <w:r w:rsidRPr="003411EB">
        <w:rPr>
          <w:rFonts w:cstheme="minorHAnsi"/>
          <w:sz w:val="24"/>
          <w:szCs w:val="24"/>
        </w:rPr>
        <w:t>pposes the proposal to require mainline marketing carriers t</w:t>
      </w:r>
      <w:r w:rsidR="00747A44" w:rsidRPr="003411EB">
        <w:rPr>
          <w:rFonts w:cstheme="minorHAnsi"/>
          <w:sz w:val="24"/>
          <w:szCs w:val="24"/>
        </w:rPr>
        <w:t xml:space="preserve">o report </w:t>
      </w:r>
      <w:r w:rsidR="00DF7038" w:rsidRPr="003411EB">
        <w:rPr>
          <w:rFonts w:cstheme="minorHAnsi"/>
          <w:sz w:val="24"/>
          <w:szCs w:val="24"/>
        </w:rPr>
        <w:t>code-share</w:t>
      </w:r>
      <w:r w:rsidR="00747A44" w:rsidRPr="003411EB">
        <w:rPr>
          <w:rFonts w:cstheme="minorHAnsi"/>
          <w:sz w:val="24"/>
          <w:szCs w:val="24"/>
        </w:rPr>
        <w:t xml:space="preserve"> flights data.  United argues that t</w:t>
      </w:r>
      <w:r w:rsidRPr="003411EB">
        <w:rPr>
          <w:rFonts w:cstheme="minorHAnsi"/>
          <w:sz w:val="24"/>
          <w:szCs w:val="24"/>
        </w:rPr>
        <w:t>he Department has provided little data or anecdotal evidence to support the hypothesis that the current reporting structure</w:t>
      </w:r>
      <w:r w:rsidR="00AD1C65" w:rsidRPr="003411EB">
        <w:rPr>
          <w:rFonts w:cstheme="minorHAnsi"/>
          <w:sz w:val="24"/>
          <w:szCs w:val="24"/>
        </w:rPr>
        <w:t xml:space="preserve"> results</w:t>
      </w:r>
      <w:r w:rsidRPr="003411EB">
        <w:rPr>
          <w:rFonts w:cstheme="minorHAnsi"/>
          <w:sz w:val="24"/>
          <w:szCs w:val="24"/>
        </w:rPr>
        <w:t xml:space="preserve"> in consumer confusion or misrepresentation.</w:t>
      </w:r>
      <w:r w:rsidR="00747A44" w:rsidRPr="003411EB">
        <w:rPr>
          <w:rFonts w:cstheme="minorHAnsi"/>
          <w:sz w:val="24"/>
          <w:szCs w:val="24"/>
        </w:rPr>
        <w:t xml:space="preserve">  </w:t>
      </w:r>
      <w:r w:rsidR="004823D7" w:rsidRPr="003411EB">
        <w:rPr>
          <w:rFonts w:cstheme="minorHAnsi"/>
          <w:sz w:val="24"/>
          <w:szCs w:val="24"/>
        </w:rPr>
        <w:t xml:space="preserve">In addressing the 2011 GAO report and its recommendation for the Department to collect and publicize more comprehensive on-time performance data, United </w:t>
      </w:r>
      <w:r w:rsidR="004823D7" w:rsidRPr="003411EB">
        <w:rPr>
          <w:rFonts w:cstheme="minorHAnsi"/>
          <w:sz w:val="24"/>
          <w:szCs w:val="24"/>
        </w:rPr>
        <w:lastRenderedPageBreak/>
        <w:t xml:space="preserve">argues that such a goal can be accomplished by expanding the reporting carrier pool to include smaller carriers, as proposed in this rulemaking.  United further argues that the GAO report only recommended additional on-time performance data collection and did not recommend </w:t>
      </w:r>
      <w:r w:rsidR="00073460" w:rsidRPr="003411EB">
        <w:rPr>
          <w:rFonts w:cstheme="minorHAnsi"/>
          <w:sz w:val="24"/>
          <w:szCs w:val="24"/>
        </w:rPr>
        <w:t xml:space="preserve">that </w:t>
      </w:r>
      <w:r w:rsidR="004823D7" w:rsidRPr="003411EB">
        <w:rPr>
          <w:rFonts w:cstheme="minorHAnsi"/>
          <w:sz w:val="24"/>
          <w:szCs w:val="24"/>
        </w:rPr>
        <w:t xml:space="preserve">the Department expand the universe of mishandled baggage and oversales reporting to include </w:t>
      </w:r>
      <w:r w:rsidR="00DF7038" w:rsidRPr="003411EB">
        <w:rPr>
          <w:rFonts w:cstheme="minorHAnsi"/>
          <w:sz w:val="24"/>
          <w:szCs w:val="24"/>
        </w:rPr>
        <w:t>code-share</w:t>
      </w:r>
      <w:r w:rsidR="00CC035F" w:rsidRPr="003411EB">
        <w:rPr>
          <w:rFonts w:cstheme="minorHAnsi"/>
          <w:sz w:val="24"/>
          <w:szCs w:val="24"/>
        </w:rPr>
        <w:t xml:space="preserve"> flights.  </w:t>
      </w:r>
      <w:r w:rsidR="00747A44" w:rsidRPr="003411EB">
        <w:rPr>
          <w:rFonts w:cstheme="minorHAnsi"/>
          <w:sz w:val="24"/>
          <w:szCs w:val="24"/>
        </w:rPr>
        <w:t xml:space="preserve">United states that if the Department adopts the proposed requirement on </w:t>
      </w:r>
      <w:r w:rsidR="00DF7038" w:rsidRPr="003411EB">
        <w:rPr>
          <w:rFonts w:cstheme="minorHAnsi"/>
          <w:sz w:val="24"/>
          <w:szCs w:val="24"/>
        </w:rPr>
        <w:t>code-share</w:t>
      </w:r>
      <w:r w:rsidR="00747A44" w:rsidRPr="003411EB">
        <w:rPr>
          <w:rFonts w:cstheme="minorHAnsi"/>
          <w:sz w:val="24"/>
          <w:szCs w:val="24"/>
        </w:rPr>
        <w:t xml:space="preserve"> flights reporting, certain modifications should be made, in which the mainline carriers should not be responsible for reporting data for flights that they do not operate and the operating regional carriers should be reporting this data.  </w:t>
      </w:r>
      <w:r w:rsidR="006D213C" w:rsidRPr="003411EB">
        <w:rPr>
          <w:rFonts w:cstheme="minorHAnsi"/>
          <w:sz w:val="24"/>
          <w:szCs w:val="24"/>
        </w:rPr>
        <w:t xml:space="preserve">With respect to the time a carrier may need for preparing for its initial report under this new reporting requirement, United avers that significant lead time is needed </w:t>
      </w:r>
      <w:r w:rsidR="0023294C" w:rsidRPr="003411EB">
        <w:rPr>
          <w:rFonts w:cstheme="minorHAnsi"/>
          <w:sz w:val="24"/>
          <w:szCs w:val="24"/>
        </w:rPr>
        <w:t>—</w:t>
      </w:r>
      <w:r w:rsidR="006D213C" w:rsidRPr="003411EB">
        <w:rPr>
          <w:rFonts w:cstheme="minorHAnsi"/>
          <w:sz w:val="24"/>
          <w:szCs w:val="24"/>
        </w:rPr>
        <w:t xml:space="preserve"> at least 18-24 months for on-time performance and oversales data reporting, and at least 36 months for the mishandled baggage reporting, assuming the Department adopts its proposal for reporting mishandled baggage as proposed in DOT-RITA-2011-0001.  </w:t>
      </w:r>
      <w:r w:rsidR="00260DE6" w:rsidRPr="003411EB">
        <w:rPr>
          <w:rFonts w:cstheme="minorHAnsi"/>
          <w:sz w:val="24"/>
          <w:szCs w:val="24"/>
        </w:rPr>
        <w:t xml:space="preserve">With respect to preparing reports for </w:t>
      </w:r>
      <w:r w:rsidR="00DF7038" w:rsidRPr="003411EB">
        <w:rPr>
          <w:rFonts w:cstheme="minorHAnsi"/>
          <w:sz w:val="24"/>
          <w:szCs w:val="24"/>
        </w:rPr>
        <w:t>code-share</w:t>
      </w:r>
      <w:r w:rsidR="00260DE6" w:rsidRPr="003411EB">
        <w:rPr>
          <w:rFonts w:cstheme="minorHAnsi"/>
          <w:sz w:val="24"/>
          <w:szCs w:val="24"/>
        </w:rPr>
        <w:t xml:space="preserve"> flights following the initial report, United asserts that the carriers will need more than the current 15-day window.  In that regard, United suggests that should </w:t>
      </w:r>
      <w:r w:rsidR="00090165" w:rsidRPr="003411EB">
        <w:rPr>
          <w:rFonts w:cstheme="minorHAnsi"/>
          <w:sz w:val="24"/>
          <w:szCs w:val="24"/>
        </w:rPr>
        <w:t>the Department</w:t>
      </w:r>
      <w:r w:rsidR="00260DE6" w:rsidRPr="003411EB">
        <w:rPr>
          <w:rFonts w:cstheme="minorHAnsi"/>
          <w:sz w:val="24"/>
          <w:szCs w:val="24"/>
        </w:rPr>
        <w:t xml:space="preserve"> adopt the proposal to require marketing carriers to report </w:t>
      </w:r>
      <w:r w:rsidR="00090165" w:rsidRPr="003411EB">
        <w:rPr>
          <w:rFonts w:cstheme="minorHAnsi"/>
          <w:sz w:val="24"/>
          <w:szCs w:val="24"/>
        </w:rPr>
        <w:t xml:space="preserve">data </w:t>
      </w:r>
      <w:r w:rsidR="00260DE6" w:rsidRPr="003411EB">
        <w:rPr>
          <w:rFonts w:cstheme="minorHAnsi"/>
          <w:sz w:val="24"/>
          <w:szCs w:val="24"/>
        </w:rPr>
        <w:t xml:space="preserve">for </w:t>
      </w:r>
      <w:r w:rsidR="00DF7038" w:rsidRPr="003411EB">
        <w:rPr>
          <w:rFonts w:cstheme="minorHAnsi"/>
          <w:sz w:val="24"/>
          <w:szCs w:val="24"/>
        </w:rPr>
        <w:t>code-share</w:t>
      </w:r>
      <w:r w:rsidR="00260DE6" w:rsidRPr="003411EB">
        <w:rPr>
          <w:rFonts w:cstheme="minorHAnsi"/>
          <w:sz w:val="24"/>
          <w:szCs w:val="24"/>
        </w:rPr>
        <w:t xml:space="preserve"> flights, the report deadline for this data should be expanded to at least 30 days after the end of the month.  United also opposes imposing the r</w:t>
      </w:r>
      <w:r w:rsidR="00007C1A" w:rsidRPr="003411EB">
        <w:rPr>
          <w:rFonts w:cstheme="minorHAnsi"/>
          <w:sz w:val="24"/>
          <w:szCs w:val="24"/>
        </w:rPr>
        <w:t xml:space="preserve">eporting requirement on “non-branded” (mainline-to-mainline) </w:t>
      </w:r>
      <w:r w:rsidR="00DF7038" w:rsidRPr="003411EB">
        <w:rPr>
          <w:rFonts w:cstheme="minorHAnsi"/>
          <w:sz w:val="24"/>
          <w:szCs w:val="24"/>
        </w:rPr>
        <w:t>code-share</w:t>
      </w:r>
      <w:r w:rsidR="00007C1A" w:rsidRPr="003411EB">
        <w:rPr>
          <w:rFonts w:cstheme="minorHAnsi"/>
          <w:sz w:val="24"/>
          <w:szCs w:val="24"/>
        </w:rPr>
        <w:t xml:space="preserve"> flights in which both operating carrier and non-operating carrier market and sell seats on the flights.  </w:t>
      </w:r>
    </w:p>
    <w:p w:rsidR="00776419" w:rsidRPr="003411EB" w:rsidRDefault="001C219E" w:rsidP="00B2025D">
      <w:pPr>
        <w:spacing w:after="0"/>
        <w:ind w:firstLine="720"/>
        <w:rPr>
          <w:rFonts w:cstheme="minorHAnsi"/>
          <w:sz w:val="24"/>
          <w:szCs w:val="24"/>
        </w:rPr>
      </w:pPr>
      <w:r w:rsidRPr="003411EB">
        <w:rPr>
          <w:rFonts w:cstheme="minorHAnsi"/>
          <w:sz w:val="24"/>
          <w:szCs w:val="24"/>
        </w:rPr>
        <w:t>All airports and airport associations that filed comments support this proposal. ACI-NA points out that ov</w:t>
      </w:r>
      <w:r w:rsidR="00776419" w:rsidRPr="003411EB">
        <w:rPr>
          <w:rFonts w:cstheme="minorHAnsi"/>
          <w:sz w:val="24"/>
          <w:szCs w:val="24"/>
        </w:rPr>
        <w:t xml:space="preserve">er half of flights by the three largest carriers are operated by </w:t>
      </w:r>
      <w:r w:rsidR="00DF7038" w:rsidRPr="003411EB">
        <w:rPr>
          <w:rFonts w:cstheme="minorHAnsi"/>
          <w:sz w:val="24"/>
          <w:szCs w:val="24"/>
        </w:rPr>
        <w:t>code-share</w:t>
      </w:r>
      <w:r w:rsidR="00776419" w:rsidRPr="003411EB">
        <w:rPr>
          <w:rFonts w:cstheme="minorHAnsi"/>
          <w:sz w:val="24"/>
          <w:szCs w:val="24"/>
        </w:rPr>
        <w:t xml:space="preserve"> partners.  This change will provide more comprehensive information on which to base travel decisions without unduly burdening air carriers.  A</w:t>
      </w:r>
      <w:r w:rsidR="00C82ABD" w:rsidRPr="003411EB">
        <w:rPr>
          <w:rFonts w:cstheme="minorHAnsi"/>
          <w:sz w:val="24"/>
          <w:szCs w:val="24"/>
        </w:rPr>
        <w:t>AAE</w:t>
      </w:r>
      <w:r w:rsidRPr="003411EB">
        <w:rPr>
          <w:rFonts w:cstheme="minorHAnsi"/>
          <w:sz w:val="24"/>
          <w:szCs w:val="24"/>
        </w:rPr>
        <w:t xml:space="preserve"> asserts that requiring </w:t>
      </w:r>
      <w:r w:rsidR="00863244">
        <w:rPr>
          <w:rFonts w:cstheme="minorHAnsi"/>
          <w:sz w:val="24"/>
          <w:szCs w:val="24"/>
        </w:rPr>
        <w:t xml:space="preserve">reporting of </w:t>
      </w:r>
      <w:r w:rsidR="00DF7038" w:rsidRPr="003411EB">
        <w:rPr>
          <w:rFonts w:cstheme="minorHAnsi"/>
          <w:sz w:val="24"/>
          <w:szCs w:val="24"/>
        </w:rPr>
        <w:t>code-</w:t>
      </w:r>
      <w:r w:rsidR="00DF7038" w:rsidRPr="003411EB">
        <w:rPr>
          <w:rFonts w:cstheme="minorHAnsi"/>
          <w:sz w:val="24"/>
          <w:szCs w:val="24"/>
        </w:rPr>
        <w:lastRenderedPageBreak/>
        <w:t>share</w:t>
      </w:r>
      <w:r w:rsidRPr="003411EB">
        <w:rPr>
          <w:rFonts w:cstheme="minorHAnsi"/>
          <w:sz w:val="24"/>
          <w:szCs w:val="24"/>
        </w:rPr>
        <w:t xml:space="preserve"> </w:t>
      </w:r>
      <w:r w:rsidR="00863244">
        <w:rPr>
          <w:rFonts w:cstheme="minorHAnsi"/>
          <w:sz w:val="24"/>
          <w:szCs w:val="24"/>
        </w:rPr>
        <w:t xml:space="preserve">performance data </w:t>
      </w:r>
      <w:r w:rsidRPr="003411EB">
        <w:rPr>
          <w:rFonts w:cstheme="minorHAnsi"/>
          <w:sz w:val="24"/>
          <w:szCs w:val="24"/>
        </w:rPr>
        <w:t xml:space="preserve">will have an overall positive operational </w:t>
      </w:r>
      <w:r w:rsidR="00CB5DCA" w:rsidRPr="003411EB">
        <w:rPr>
          <w:rFonts w:cstheme="minorHAnsi"/>
          <w:sz w:val="24"/>
          <w:szCs w:val="24"/>
        </w:rPr>
        <w:t>impact</w:t>
      </w:r>
      <w:r w:rsidR="00EE1518" w:rsidRPr="003411EB">
        <w:rPr>
          <w:rFonts w:cstheme="minorHAnsi"/>
          <w:sz w:val="24"/>
          <w:szCs w:val="24"/>
        </w:rPr>
        <w:t>,</w:t>
      </w:r>
      <w:r w:rsidR="00CB5DCA" w:rsidRPr="003411EB">
        <w:rPr>
          <w:rFonts w:cstheme="minorHAnsi"/>
          <w:sz w:val="24"/>
          <w:szCs w:val="24"/>
        </w:rPr>
        <w:t xml:space="preserve"> as</w:t>
      </w:r>
      <w:r w:rsidRPr="003411EB">
        <w:rPr>
          <w:rFonts w:cstheme="minorHAnsi"/>
          <w:sz w:val="24"/>
          <w:szCs w:val="24"/>
        </w:rPr>
        <w:t xml:space="preserve"> on</w:t>
      </w:r>
      <w:r w:rsidR="001B2221" w:rsidRPr="003411EB">
        <w:rPr>
          <w:rFonts w:cstheme="minorHAnsi"/>
          <w:sz w:val="24"/>
          <w:szCs w:val="24"/>
        </w:rPr>
        <w:t>-</w:t>
      </w:r>
      <w:r w:rsidRPr="003411EB">
        <w:rPr>
          <w:rFonts w:cstheme="minorHAnsi"/>
          <w:sz w:val="24"/>
          <w:szCs w:val="24"/>
        </w:rPr>
        <w:t xml:space="preserve">time performance </w:t>
      </w:r>
      <w:r w:rsidR="00863244">
        <w:rPr>
          <w:rFonts w:cstheme="minorHAnsi"/>
          <w:sz w:val="24"/>
          <w:szCs w:val="24"/>
        </w:rPr>
        <w:t xml:space="preserve">at large hub </w:t>
      </w:r>
      <w:r w:rsidR="00863244" w:rsidRPr="003411EB">
        <w:rPr>
          <w:rFonts w:cstheme="minorHAnsi"/>
          <w:sz w:val="24"/>
          <w:szCs w:val="24"/>
        </w:rPr>
        <w:t xml:space="preserve">airports </w:t>
      </w:r>
      <w:r w:rsidRPr="003411EB">
        <w:rPr>
          <w:rFonts w:cstheme="minorHAnsi"/>
          <w:sz w:val="24"/>
          <w:szCs w:val="24"/>
        </w:rPr>
        <w:t xml:space="preserve">can differ between mainline and </w:t>
      </w:r>
      <w:r w:rsidR="00DF7038" w:rsidRPr="003411EB">
        <w:rPr>
          <w:rFonts w:cstheme="minorHAnsi"/>
          <w:sz w:val="24"/>
          <w:szCs w:val="24"/>
        </w:rPr>
        <w:t>code-share</w:t>
      </w:r>
      <w:r w:rsidRPr="003411EB">
        <w:rPr>
          <w:rFonts w:cstheme="minorHAnsi"/>
          <w:sz w:val="24"/>
          <w:szCs w:val="24"/>
        </w:rPr>
        <w:t xml:space="preserve"> flights. </w:t>
      </w:r>
      <w:r w:rsidR="00CB5DCA" w:rsidRPr="003411EB">
        <w:rPr>
          <w:rFonts w:cstheme="minorHAnsi"/>
          <w:sz w:val="24"/>
          <w:szCs w:val="24"/>
        </w:rPr>
        <w:t xml:space="preserve">The commenter further asserts that including </w:t>
      </w:r>
      <w:r w:rsidR="00DF7038" w:rsidRPr="003411EB">
        <w:rPr>
          <w:rFonts w:cstheme="minorHAnsi"/>
          <w:sz w:val="24"/>
          <w:szCs w:val="24"/>
        </w:rPr>
        <w:t>code-share</w:t>
      </w:r>
      <w:r w:rsidR="00CB5DCA" w:rsidRPr="003411EB">
        <w:rPr>
          <w:rFonts w:cstheme="minorHAnsi"/>
          <w:sz w:val="24"/>
          <w:szCs w:val="24"/>
        </w:rPr>
        <w:t xml:space="preserve"> flights performance data in the marketing carriers’ </w:t>
      </w:r>
      <w:r w:rsidR="00606A50" w:rsidRPr="003411EB">
        <w:rPr>
          <w:rFonts w:cstheme="minorHAnsi"/>
          <w:sz w:val="24"/>
          <w:szCs w:val="24"/>
        </w:rPr>
        <w:t xml:space="preserve">reports </w:t>
      </w:r>
      <w:r w:rsidR="00CB5DCA" w:rsidRPr="003411EB">
        <w:rPr>
          <w:rFonts w:cstheme="minorHAnsi"/>
          <w:sz w:val="24"/>
          <w:szCs w:val="24"/>
        </w:rPr>
        <w:t xml:space="preserve">will benefit consumers because </w:t>
      </w:r>
      <w:r w:rsidRPr="003411EB">
        <w:rPr>
          <w:rFonts w:cstheme="minorHAnsi"/>
          <w:sz w:val="24"/>
          <w:szCs w:val="24"/>
        </w:rPr>
        <w:t>c</w:t>
      </w:r>
      <w:r w:rsidR="00776419" w:rsidRPr="003411EB">
        <w:rPr>
          <w:rFonts w:cstheme="minorHAnsi"/>
          <w:sz w:val="24"/>
          <w:szCs w:val="24"/>
        </w:rPr>
        <w:t xml:space="preserve">onsumers cannot discern the difference between mainline </w:t>
      </w:r>
      <w:r w:rsidR="00606A50" w:rsidRPr="003411EB">
        <w:rPr>
          <w:rFonts w:cstheme="minorHAnsi"/>
          <w:sz w:val="24"/>
          <w:szCs w:val="24"/>
        </w:rPr>
        <w:t xml:space="preserve">carriers </w:t>
      </w:r>
      <w:r w:rsidR="00776419" w:rsidRPr="003411EB">
        <w:rPr>
          <w:rFonts w:cstheme="minorHAnsi"/>
          <w:sz w:val="24"/>
          <w:szCs w:val="24"/>
        </w:rPr>
        <w:t xml:space="preserve">and </w:t>
      </w:r>
      <w:r w:rsidR="00DF7038" w:rsidRPr="003411EB">
        <w:rPr>
          <w:rFonts w:cstheme="minorHAnsi"/>
          <w:sz w:val="24"/>
          <w:szCs w:val="24"/>
        </w:rPr>
        <w:t>code-share</w:t>
      </w:r>
      <w:r w:rsidR="00776419" w:rsidRPr="003411EB">
        <w:rPr>
          <w:rFonts w:cstheme="minorHAnsi"/>
          <w:sz w:val="24"/>
          <w:szCs w:val="24"/>
        </w:rPr>
        <w:t xml:space="preserve"> </w:t>
      </w:r>
      <w:r w:rsidR="00606A50" w:rsidRPr="003411EB">
        <w:rPr>
          <w:rFonts w:cstheme="minorHAnsi"/>
          <w:sz w:val="24"/>
          <w:szCs w:val="24"/>
        </w:rPr>
        <w:t xml:space="preserve">operating </w:t>
      </w:r>
      <w:r w:rsidR="00776419" w:rsidRPr="003411EB">
        <w:rPr>
          <w:rFonts w:cstheme="minorHAnsi"/>
          <w:sz w:val="24"/>
          <w:szCs w:val="24"/>
        </w:rPr>
        <w:t xml:space="preserve">carriers as mainline carriers manage marketing, ticketing, and ground operations. </w:t>
      </w:r>
      <w:r w:rsidR="00CB5DCA" w:rsidRPr="003411EB">
        <w:rPr>
          <w:rFonts w:cstheme="minorHAnsi"/>
          <w:sz w:val="24"/>
          <w:szCs w:val="24"/>
        </w:rPr>
        <w:t xml:space="preserve"> California Airports Council </w:t>
      </w:r>
      <w:r w:rsidR="002E4C68" w:rsidRPr="003411EB">
        <w:rPr>
          <w:rFonts w:cstheme="minorHAnsi"/>
          <w:sz w:val="24"/>
          <w:szCs w:val="24"/>
        </w:rPr>
        <w:t>points out</w:t>
      </w:r>
      <w:r w:rsidR="00CB5DCA" w:rsidRPr="003411EB">
        <w:rPr>
          <w:rFonts w:cstheme="minorHAnsi"/>
          <w:sz w:val="24"/>
          <w:szCs w:val="24"/>
        </w:rPr>
        <w:t xml:space="preserve"> that</w:t>
      </w:r>
      <w:r w:rsidR="002E4C68" w:rsidRPr="003411EB">
        <w:rPr>
          <w:rFonts w:cstheme="minorHAnsi"/>
          <w:sz w:val="24"/>
          <w:szCs w:val="24"/>
        </w:rPr>
        <w:t xml:space="preserve"> </w:t>
      </w:r>
      <w:r w:rsidR="00CB5DCA" w:rsidRPr="003411EB">
        <w:rPr>
          <w:rFonts w:cstheme="minorHAnsi"/>
          <w:sz w:val="24"/>
          <w:szCs w:val="24"/>
        </w:rPr>
        <w:t>r</w:t>
      </w:r>
      <w:r w:rsidR="00776419" w:rsidRPr="003411EB">
        <w:rPr>
          <w:rFonts w:cstheme="minorHAnsi"/>
          <w:sz w:val="24"/>
          <w:szCs w:val="24"/>
        </w:rPr>
        <w:t xml:space="preserve">egional carriers now provide the vast majority of scheduled services to </w:t>
      </w:r>
      <w:r w:rsidR="00CB5DCA" w:rsidRPr="003411EB">
        <w:rPr>
          <w:rFonts w:cstheme="minorHAnsi"/>
          <w:sz w:val="24"/>
          <w:szCs w:val="24"/>
        </w:rPr>
        <w:t>California</w:t>
      </w:r>
      <w:r w:rsidR="00776419" w:rsidRPr="003411EB">
        <w:rPr>
          <w:rFonts w:cstheme="minorHAnsi"/>
          <w:sz w:val="24"/>
          <w:szCs w:val="24"/>
        </w:rPr>
        <w:t xml:space="preserve"> airports, </w:t>
      </w:r>
      <w:r w:rsidR="002E4C68" w:rsidRPr="003411EB">
        <w:rPr>
          <w:rFonts w:cstheme="minorHAnsi"/>
          <w:sz w:val="24"/>
          <w:szCs w:val="24"/>
        </w:rPr>
        <w:t>and</w:t>
      </w:r>
      <w:r w:rsidR="00776419" w:rsidRPr="003411EB">
        <w:rPr>
          <w:rFonts w:cstheme="minorHAnsi"/>
          <w:sz w:val="24"/>
          <w:szCs w:val="24"/>
        </w:rPr>
        <w:t xml:space="preserve"> over half of all daily domestic flights in the U</w:t>
      </w:r>
      <w:r w:rsidR="001D0CC5" w:rsidRPr="003411EB">
        <w:rPr>
          <w:rFonts w:cstheme="minorHAnsi"/>
          <w:sz w:val="24"/>
          <w:szCs w:val="24"/>
        </w:rPr>
        <w:t>nited States</w:t>
      </w:r>
      <w:r w:rsidR="00776419" w:rsidRPr="003411EB">
        <w:rPr>
          <w:rFonts w:cstheme="minorHAnsi"/>
          <w:sz w:val="24"/>
          <w:szCs w:val="24"/>
        </w:rPr>
        <w:t xml:space="preserve">.  </w:t>
      </w:r>
      <w:r w:rsidR="00073460" w:rsidRPr="003411EB">
        <w:rPr>
          <w:rFonts w:cstheme="minorHAnsi"/>
          <w:sz w:val="24"/>
          <w:szCs w:val="24"/>
        </w:rPr>
        <w:t>The organization</w:t>
      </w:r>
      <w:r w:rsidR="00C82ABD" w:rsidRPr="003411EB">
        <w:rPr>
          <w:rFonts w:cstheme="minorHAnsi"/>
          <w:sz w:val="24"/>
          <w:szCs w:val="24"/>
        </w:rPr>
        <w:t xml:space="preserve"> </w:t>
      </w:r>
      <w:r w:rsidR="00E13B22" w:rsidRPr="003411EB">
        <w:rPr>
          <w:rFonts w:cstheme="minorHAnsi"/>
          <w:sz w:val="24"/>
          <w:szCs w:val="24"/>
        </w:rPr>
        <w:t xml:space="preserve">argues that the current reporting requirements do not always provide accurate and comprehensive data to consumers as almost 50% of the domestic flights marketed by the </w:t>
      </w:r>
      <w:r w:rsidR="00863244">
        <w:rPr>
          <w:rFonts w:cstheme="minorHAnsi"/>
          <w:sz w:val="24"/>
          <w:szCs w:val="24"/>
        </w:rPr>
        <w:t>n</w:t>
      </w:r>
      <w:r w:rsidR="00E13B22" w:rsidRPr="003411EB">
        <w:rPr>
          <w:rFonts w:cstheme="minorHAnsi"/>
          <w:sz w:val="24"/>
          <w:szCs w:val="24"/>
        </w:rPr>
        <w:t>ation</w:t>
      </w:r>
      <w:r w:rsidR="001D0CC5" w:rsidRPr="003411EB">
        <w:rPr>
          <w:rFonts w:cstheme="minorHAnsi"/>
          <w:sz w:val="24"/>
          <w:szCs w:val="24"/>
        </w:rPr>
        <w:t>’</w:t>
      </w:r>
      <w:r w:rsidR="00E13B22" w:rsidRPr="003411EB">
        <w:rPr>
          <w:rFonts w:cstheme="minorHAnsi"/>
          <w:sz w:val="24"/>
          <w:szCs w:val="24"/>
        </w:rPr>
        <w:t xml:space="preserve">s three largest airlines are operated by code-sharing partners. As an example, </w:t>
      </w:r>
      <w:r w:rsidR="00C82ABD" w:rsidRPr="003411EB">
        <w:rPr>
          <w:rFonts w:cstheme="minorHAnsi"/>
          <w:sz w:val="24"/>
          <w:szCs w:val="24"/>
        </w:rPr>
        <w:t xml:space="preserve">California Airports Council </w:t>
      </w:r>
      <w:r w:rsidR="00E13B22" w:rsidRPr="003411EB">
        <w:rPr>
          <w:rFonts w:cstheme="minorHAnsi"/>
          <w:sz w:val="24"/>
          <w:szCs w:val="24"/>
        </w:rPr>
        <w:t xml:space="preserve">states that United Airlines’ on-time arrival rate at San Francisco International Airport (SFO) would have been 6% lower in July 2014 if </w:t>
      </w:r>
      <w:r w:rsidR="00DF7038" w:rsidRPr="003411EB">
        <w:rPr>
          <w:rFonts w:cstheme="minorHAnsi"/>
          <w:sz w:val="24"/>
          <w:szCs w:val="24"/>
        </w:rPr>
        <w:t>code-share</w:t>
      </w:r>
      <w:r w:rsidR="00E13B22" w:rsidRPr="003411EB">
        <w:rPr>
          <w:rFonts w:cstheme="minorHAnsi"/>
          <w:sz w:val="24"/>
          <w:szCs w:val="24"/>
        </w:rPr>
        <w:t xml:space="preserve"> flights </w:t>
      </w:r>
      <w:r w:rsidR="00BD14CB" w:rsidRPr="003411EB">
        <w:rPr>
          <w:rFonts w:cstheme="minorHAnsi"/>
          <w:sz w:val="24"/>
          <w:szCs w:val="24"/>
        </w:rPr>
        <w:t xml:space="preserve">were included </w:t>
      </w:r>
      <w:r w:rsidR="00606A50" w:rsidRPr="003411EB">
        <w:rPr>
          <w:rFonts w:cstheme="minorHAnsi"/>
          <w:sz w:val="24"/>
          <w:szCs w:val="24"/>
        </w:rPr>
        <w:t xml:space="preserve">compared to </w:t>
      </w:r>
      <w:r w:rsidR="00E13B22" w:rsidRPr="003411EB">
        <w:rPr>
          <w:rFonts w:cstheme="minorHAnsi"/>
          <w:sz w:val="24"/>
          <w:szCs w:val="24"/>
        </w:rPr>
        <w:t xml:space="preserve">what was reported under the current regulation. </w:t>
      </w:r>
      <w:r w:rsidR="00CB5DCA" w:rsidRPr="003411EB">
        <w:rPr>
          <w:rFonts w:cstheme="minorHAnsi"/>
          <w:sz w:val="24"/>
          <w:szCs w:val="24"/>
        </w:rPr>
        <w:t>The commenter states that</w:t>
      </w:r>
      <w:r w:rsidR="002E4C68" w:rsidRPr="003411EB">
        <w:rPr>
          <w:rFonts w:cstheme="minorHAnsi"/>
          <w:sz w:val="24"/>
          <w:szCs w:val="24"/>
        </w:rPr>
        <w:t xml:space="preserve"> some of its member airports </w:t>
      </w:r>
      <w:r w:rsidR="00E13B22" w:rsidRPr="003411EB">
        <w:rPr>
          <w:rFonts w:cstheme="minorHAnsi"/>
          <w:sz w:val="24"/>
          <w:szCs w:val="24"/>
        </w:rPr>
        <w:t xml:space="preserve">serving small communities and </w:t>
      </w:r>
      <w:r w:rsidR="002E4C68" w:rsidRPr="003411EB">
        <w:rPr>
          <w:rFonts w:cstheme="minorHAnsi"/>
          <w:sz w:val="24"/>
          <w:szCs w:val="24"/>
        </w:rPr>
        <w:t>SFO have a much low</w:t>
      </w:r>
      <w:r w:rsidR="00907ABD" w:rsidRPr="003411EB">
        <w:rPr>
          <w:rFonts w:cstheme="minorHAnsi"/>
          <w:sz w:val="24"/>
          <w:szCs w:val="24"/>
        </w:rPr>
        <w:t>er on</w:t>
      </w:r>
      <w:r w:rsidR="001B2221" w:rsidRPr="003411EB">
        <w:rPr>
          <w:rFonts w:cstheme="minorHAnsi"/>
          <w:sz w:val="24"/>
          <w:szCs w:val="24"/>
        </w:rPr>
        <w:t>-</w:t>
      </w:r>
      <w:r w:rsidR="00907ABD" w:rsidRPr="003411EB">
        <w:rPr>
          <w:rFonts w:cstheme="minorHAnsi"/>
          <w:sz w:val="24"/>
          <w:szCs w:val="24"/>
        </w:rPr>
        <w:t>time performance rate than</w:t>
      </w:r>
      <w:r w:rsidR="002E4C68" w:rsidRPr="003411EB">
        <w:rPr>
          <w:rFonts w:cstheme="minorHAnsi"/>
          <w:sz w:val="24"/>
          <w:szCs w:val="24"/>
        </w:rPr>
        <w:t xml:space="preserve"> the national average and that</w:t>
      </w:r>
      <w:r w:rsidR="00CB5DCA" w:rsidRPr="003411EB">
        <w:rPr>
          <w:rFonts w:cstheme="minorHAnsi"/>
          <w:sz w:val="24"/>
          <w:szCs w:val="24"/>
        </w:rPr>
        <w:t xml:space="preserve"> t</w:t>
      </w:r>
      <w:r w:rsidR="00776419" w:rsidRPr="003411EB">
        <w:rPr>
          <w:rFonts w:cstheme="minorHAnsi"/>
          <w:sz w:val="24"/>
          <w:szCs w:val="24"/>
        </w:rPr>
        <w:t xml:space="preserve">he relatively poor </w:t>
      </w:r>
      <w:r w:rsidR="00CB5DCA" w:rsidRPr="003411EB">
        <w:rPr>
          <w:rFonts w:cstheme="minorHAnsi"/>
          <w:sz w:val="24"/>
          <w:szCs w:val="24"/>
        </w:rPr>
        <w:t>on</w:t>
      </w:r>
      <w:r w:rsidR="00081855" w:rsidRPr="003411EB">
        <w:rPr>
          <w:rFonts w:cstheme="minorHAnsi"/>
          <w:sz w:val="24"/>
          <w:szCs w:val="24"/>
        </w:rPr>
        <w:t>-</w:t>
      </w:r>
      <w:r w:rsidR="00CB5DCA" w:rsidRPr="003411EB">
        <w:rPr>
          <w:rFonts w:cstheme="minorHAnsi"/>
          <w:sz w:val="24"/>
          <w:szCs w:val="24"/>
        </w:rPr>
        <w:t>time performance</w:t>
      </w:r>
      <w:r w:rsidR="00776419" w:rsidRPr="003411EB">
        <w:rPr>
          <w:rFonts w:cstheme="minorHAnsi"/>
          <w:sz w:val="24"/>
          <w:szCs w:val="24"/>
        </w:rPr>
        <w:t xml:space="preserve"> of certain flights </w:t>
      </w:r>
      <w:r w:rsidR="002E4C68" w:rsidRPr="003411EB">
        <w:rPr>
          <w:rFonts w:cstheme="minorHAnsi"/>
          <w:sz w:val="24"/>
          <w:szCs w:val="24"/>
        </w:rPr>
        <w:t xml:space="preserve">at those airports </w:t>
      </w:r>
      <w:r w:rsidR="00776419" w:rsidRPr="003411EB">
        <w:rPr>
          <w:rFonts w:cstheme="minorHAnsi"/>
          <w:sz w:val="24"/>
          <w:szCs w:val="24"/>
        </w:rPr>
        <w:t xml:space="preserve">is being obscured by the current reporting process. </w:t>
      </w:r>
    </w:p>
    <w:p w:rsidR="00EA773F" w:rsidRPr="003411EB" w:rsidRDefault="003E01C7" w:rsidP="00B2025D">
      <w:pPr>
        <w:spacing w:after="0"/>
        <w:ind w:firstLine="720"/>
        <w:rPr>
          <w:rFonts w:cstheme="minorHAnsi"/>
          <w:sz w:val="24"/>
          <w:szCs w:val="24"/>
        </w:rPr>
      </w:pPr>
      <w:r w:rsidRPr="003411EB">
        <w:rPr>
          <w:rFonts w:cstheme="minorHAnsi"/>
          <w:sz w:val="24"/>
          <w:szCs w:val="24"/>
        </w:rPr>
        <w:t xml:space="preserve">MasFlight also </w:t>
      </w:r>
      <w:r w:rsidR="00FE0F64" w:rsidRPr="003411EB">
        <w:rPr>
          <w:rFonts w:cstheme="minorHAnsi"/>
          <w:sz w:val="24"/>
          <w:szCs w:val="24"/>
        </w:rPr>
        <w:t>commented</w:t>
      </w:r>
      <w:r w:rsidRPr="003411EB">
        <w:rPr>
          <w:rFonts w:cstheme="minorHAnsi"/>
          <w:sz w:val="24"/>
          <w:szCs w:val="24"/>
        </w:rPr>
        <w:t xml:space="preserve"> on this proposal</w:t>
      </w:r>
      <w:r w:rsidR="00FE0F64" w:rsidRPr="003411EB">
        <w:rPr>
          <w:rFonts w:cstheme="minorHAnsi"/>
          <w:sz w:val="24"/>
          <w:szCs w:val="24"/>
        </w:rPr>
        <w:t xml:space="preserve">, stating </w:t>
      </w:r>
      <w:r w:rsidRPr="003411EB">
        <w:rPr>
          <w:rFonts w:cstheme="minorHAnsi"/>
          <w:sz w:val="24"/>
          <w:szCs w:val="24"/>
        </w:rPr>
        <w:t>that monthly air carrier information published by the Department that correctly groups both mainline and regional flights under the marketing carrier’s code would be valuable from a consumer perspective and provide an apples-to-apples comparison among air</w:t>
      </w:r>
      <w:r w:rsidR="00593647" w:rsidRPr="003411EB">
        <w:rPr>
          <w:rFonts w:cstheme="minorHAnsi"/>
          <w:sz w:val="24"/>
          <w:szCs w:val="24"/>
        </w:rPr>
        <w:t>lines.  However, m</w:t>
      </w:r>
      <w:r w:rsidR="00FE0F64" w:rsidRPr="003411EB">
        <w:rPr>
          <w:rFonts w:cstheme="minorHAnsi"/>
          <w:sz w:val="24"/>
          <w:szCs w:val="24"/>
        </w:rPr>
        <w:t>asFlight</w:t>
      </w:r>
      <w:r w:rsidRPr="003411EB">
        <w:rPr>
          <w:rFonts w:cstheme="minorHAnsi"/>
          <w:sz w:val="24"/>
          <w:szCs w:val="24"/>
        </w:rPr>
        <w:t xml:space="preserve"> states that such </w:t>
      </w:r>
      <w:r w:rsidR="00BD14CB" w:rsidRPr="003411EB">
        <w:rPr>
          <w:rFonts w:cstheme="minorHAnsi"/>
          <w:sz w:val="24"/>
          <w:szCs w:val="24"/>
        </w:rPr>
        <w:t xml:space="preserve">an </w:t>
      </w:r>
      <w:r w:rsidRPr="003411EB">
        <w:rPr>
          <w:rFonts w:cstheme="minorHAnsi"/>
          <w:sz w:val="24"/>
          <w:szCs w:val="24"/>
        </w:rPr>
        <w:t xml:space="preserve">objective can be accomplished </w:t>
      </w:r>
      <w:r w:rsidR="00606A50" w:rsidRPr="003411EB">
        <w:rPr>
          <w:rFonts w:cstheme="minorHAnsi"/>
          <w:sz w:val="24"/>
          <w:szCs w:val="24"/>
        </w:rPr>
        <w:t xml:space="preserve">in </w:t>
      </w:r>
      <w:r w:rsidRPr="003411EB">
        <w:rPr>
          <w:rFonts w:cstheme="minorHAnsi"/>
          <w:sz w:val="24"/>
          <w:szCs w:val="24"/>
        </w:rPr>
        <w:t xml:space="preserve">less costly ways as the Department’s proposed method duplicates work, requires transfer of information among partner carriers and creates new overhead investment by the </w:t>
      </w:r>
      <w:r w:rsidRPr="003411EB">
        <w:rPr>
          <w:rFonts w:cstheme="minorHAnsi"/>
          <w:sz w:val="24"/>
          <w:szCs w:val="24"/>
        </w:rPr>
        <w:lastRenderedPageBreak/>
        <w:t xml:space="preserve">Department itself. </w:t>
      </w:r>
      <w:r w:rsidR="00593647" w:rsidRPr="003411EB">
        <w:rPr>
          <w:rFonts w:cstheme="minorHAnsi"/>
          <w:sz w:val="24"/>
          <w:szCs w:val="24"/>
        </w:rPr>
        <w:t xml:space="preserve"> </w:t>
      </w:r>
      <w:r w:rsidRPr="003411EB">
        <w:rPr>
          <w:rFonts w:cstheme="minorHAnsi"/>
          <w:sz w:val="24"/>
          <w:szCs w:val="24"/>
        </w:rPr>
        <w:t xml:space="preserve">MasFlight distinguishes two types of </w:t>
      </w:r>
      <w:r w:rsidR="00DF7038" w:rsidRPr="003411EB">
        <w:rPr>
          <w:rFonts w:cstheme="minorHAnsi"/>
          <w:sz w:val="24"/>
          <w:szCs w:val="24"/>
        </w:rPr>
        <w:t>code-share</w:t>
      </w:r>
      <w:r w:rsidRPr="003411EB">
        <w:rPr>
          <w:rFonts w:cstheme="minorHAnsi"/>
          <w:sz w:val="24"/>
          <w:szCs w:val="24"/>
        </w:rPr>
        <w:t xml:space="preserve"> arrangements, “regional </w:t>
      </w:r>
      <w:r w:rsidR="00DF7038" w:rsidRPr="003411EB">
        <w:rPr>
          <w:rFonts w:cstheme="minorHAnsi"/>
          <w:sz w:val="24"/>
          <w:szCs w:val="24"/>
        </w:rPr>
        <w:t>code-share</w:t>
      </w:r>
      <w:r w:rsidRPr="003411EB">
        <w:rPr>
          <w:rFonts w:cstheme="minorHAnsi"/>
          <w:sz w:val="24"/>
          <w:szCs w:val="24"/>
        </w:rPr>
        <w:t xml:space="preserve"> operations” in which mainline carriers contract for exclusive or near exclusive capacity on flights operated by regional partners, and “partnership operations” in which the marketing carrier has limited inventory on the operating partner’s flight</w:t>
      </w:r>
      <w:r w:rsidR="00907ABD" w:rsidRPr="003411EB">
        <w:rPr>
          <w:rFonts w:cstheme="minorHAnsi"/>
          <w:sz w:val="24"/>
          <w:szCs w:val="24"/>
        </w:rPr>
        <w:t>.</w:t>
      </w:r>
      <w:r w:rsidRPr="003411EB">
        <w:rPr>
          <w:rFonts w:cstheme="minorHAnsi"/>
          <w:sz w:val="24"/>
          <w:szCs w:val="24"/>
        </w:rPr>
        <w:t xml:space="preserve"> </w:t>
      </w:r>
      <w:r w:rsidR="00907ABD" w:rsidRPr="003411EB">
        <w:rPr>
          <w:rFonts w:cstheme="minorHAnsi"/>
          <w:sz w:val="24"/>
          <w:szCs w:val="24"/>
        </w:rPr>
        <w:t xml:space="preserve"> </w:t>
      </w:r>
      <w:r w:rsidRPr="003411EB">
        <w:rPr>
          <w:rFonts w:cstheme="minorHAnsi"/>
          <w:sz w:val="24"/>
          <w:szCs w:val="24"/>
        </w:rPr>
        <w:t>MasFlight supports the Department’s view</w:t>
      </w:r>
      <w:r w:rsidR="00593647" w:rsidRPr="003411EB">
        <w:rPr>
          <w:rFonts w:cstheme="minorHAnsi"/>
          <w:sz w:val="24"/>
          <w:szCs w:val="24"/>
        </w:rPr>
        <w:t xml:space="preserve"> as stated in the NPRM</w:t>
      </w:r>
      <w:r w:rsidRPr="003411EB">
        <w:rPr>
          <w:rFonts w:cstheme="minorHAnsi"/>
          <w:sz w:val="24"/>
          <w:szCs w:val="24"/>
        </w:rPr>
        <w:t xml:space="preserve"> that regional carriers’ operating quality should be attributed to the marketing carriers’ performance record</w:t>
      </w:r>
      <w:r w:rsidR="00374C38" w:rsidRPr="003411EB">
        <w:rPr>
          <w:rFonts w:cstheme="minorHAnsi"/>
          <w:sz w:val="24"/>
          <w:szCs w:val="24"/>
        </w:rPr>
        <w:t>s</w:t>
      </w:r>
      <w:r w:rsidRPr="003411EB">
        <w:rPr>
          <w:rFonts w:cstheme="minorHAnsi"/>
          <w:sz w:val="24"/>
          <w:szCs w:val="24"/>
        </w:rPr>
        <w:t xml:space="preserve"> but </w:t>
      </w:r>
      <w:r w:rsidR="00F11F13" w:rsidRPr="003411EB">
        <w:rPr>
          <w:rFonts w:cstheme="minorHAnsi"/>
          <w:sz w:val="24"/>
          <w:szCs w:val="24"/>
        </w:rPr>
        <w:t xml:space="preserve">argues that only marketing carriers that control over 25% of the seats on a flight should have the operating records attributed to them.  </w:t>
      </w:r>
    </w:p>
    <w:p w:rsidR="00CE0578" w:rsidRPr="003411EB" w:rsidRDefault="00B92145" w:rsidP="00B2025D">
      <w:pPr>
        <w:spacing w:after="0"/>
        <w:ind w:firstLine="720"/>
        <w:rPr>
          <w:rFonts w:cstheme="minorHAnsi"/>
          <w:sz w:val="24"/>
          <w:szCs w:val="24"/>
        </w:rPr>
      </w:pPr>
      <w:r w:rsidRPr="003411EB">
        <w:rPr>
          <w:rFonts w:cstheme="minorHAnsi"/>
          <w:i/>
          <w:sz w:val="24"/>
          <w:szCs w:val="24"/>
        </w:rPr>
        <w:t xml:space="preserve">DOT Responses: </w:t>
      </w:r>
      <w:r w:rsidR="00B830BC" w:rsidRPr="003411EB">
        <w:rPr>
          <w:rFonts w:cstheme="minorHAnsi"/>
          <w:sz w:val="24"/>
          <w:szCs w:val="24"/>
        </w:rPr>
        <w:t>The Department’s monthly</w:t>
      </w:r>
      <w:r w:rsidR="001F122F" w:rsidRPr="003411EB">
        <w:rPr>
          <w:rFonts w:cstheme="minorHAnsi"/>
          <w:sz w:val="24"/>
          <w:szCs w:val="24"/>
        </w:rPr>
        <w:t xml:space="preserve"> </w:t>
      </w:r>
      <w:r w:rsidR="00B830BC" w:rsidRPr="003411EB">
        <w:rPr>
          <w:rFonts w:cstheme="minorHAnsi"/>
          <w:sz w:val="24"/>
          <w:szCs w:val="24"/>
        </w:rPr>
        <w:t xml:space="preserve">ATCR provides airline service quality </w:t>
      </w:r>
      <w:r w:rsidR="00606A50" w:rsidRPr="003411EB">
        <w:rPr>
          <w:rFonts w:cstheme="minorHAnsi"/>
          <w:sz w:val="24"/>
          <w:szCs w:val="24"/>
        </w:rPr>
        <w:t xml:space="preserve">data </w:t>
      </w:r>
      <w:r w:rsidR="00B830BC" w:rsidRPr="003411EB">
        <w:rPr>
          <w:rFonts w:cstheme="minorHAnsi"/>
          <w:sz w:val="24"/>
          <w:szCs w:val="24"/>
        </w:rPr>
        <w:t>to the public and ranks reporting carriers’ perfo</w:t>
      </w:r>
      <w:r w:rsidR="001C095C" w:rsidRPr="003411EB">
        <w:rPr>
          <w:rFonts w:cstheme="minorHAnsi"/>
          <w:sz w:val="24"/>
          <w:szCs w:val="24"/>
        </w:rPr>
        <w:t>r</w:t>
      </w:r>
      <w:r w:rsidR="00B830BC" w:rsidRPr="003411EB">
        <w:rPr>
          <w:rFonts w:cstheme="minorHAnsi"/>
          <w:sz w:val="24"/>
          <w:szCs w:val="24"/>
        </w:rPr>
        <w:t xml:space="preserve">mance based on several categories.  </w:t>
      </w:r>
      <w:r w:rsidR="00915CF6" w:rsidRPr="003411EB">
        <w:rPr>
          <w:rFonts w:cstheme="minorHAnsi"/>
          <w:sz w:val="24"/>
          <w:szCs w:val="24"/>
        </w:rPr>
        <w:t xml:space="preserve">Three of the six categories ranked and reported in </w:t>
      </w:r>
      <w:r w:rsidR="00BD14CB" w:rsidRPr="003411EB">
        <w:rPr>
          <w:rFonts w:cstheme="minorHAnsi"/>
          <w:sz w:val="24"/>
          <w:szCs w:val="24"/>
        </w:rPr>
        <w:t xml:space="preserve">the </w:t>
      </w:r>
      <w:r w:rsidR="00915CF6" w:rsidRPr="003411EB">
        <w:rPr>
          <w:rFonts w:cstheme="minorHAnsi"/>
          <w:sz w:val="24"/>
          <w:szCs w:val="24"/>
        </w:rPr>
        <w:t>ATCR</w:t>
      </w:r>
      <w:r w:rsidR="001D0CC5" w:rsidRPr="003411EB">
        <w:rPr>
          <w:rFonts w:cstheme="minorHAnsi"/>
          <w:sz w:val="24"/>
          <w:szCs w:val="24"/>
        </w:rPr>
        <w:t>—</w:t>
      </w:r>
      <w:r w:rsidR="00EE1518" w:rsidRPr="003411EB">
        <w:rPr>
          <w:rFonts w:cstheme="minorHAnsi"/>
          <w:sz w:val="24"/>
          <w:szCs w:val="24"/>
        </w:rPr>
        <w:t xml:space="preserve"> </w:t>
      </w:r>
      <w:r w:rsidR="00913EC6" w:rsidRPr="003411EB">
        <w:rPr>
          <w:rFonts w:cstheme="minorHAnsi"/>
          <w:sz w:val="24"/>
          <w:szCs w:val="24"/>
        </w:rPr>
        <w:t xml:space="preserve">flight delays, mishandled baggage, </w:t>
      </w:r>
      <w:r w:rsidR="00B830BC" w:rsidRPr="003411EB">
        <w:rPr>
          <w:rFonts w:cstheme="minorHAnsi"/>
          <w:sz w:val="24"/>
          <w:szCs w:val="24"/>
        </w:rPr>
        <w:t xml:space="preserve">and </w:t>
      </w:r>
      <w:r w:rsidR="00913EC6" w:rsidRPr="003411EB">
        <w:rPr>
          <w:rFonts w:cstheme="minorHAnsi"/>
          <w:sz w:val="24"/>
          <w:szCs w:val="24"/>
        </w:rPr>
        <w:t>oversales</w:t>
      </w:r>
      <w:r w:rsidR="001D0CC5" w:rsidRPr="003411EB">
        <w:rPr>
          <w:rFonts w:cstheme="minorHAnsi"/>
          <w:sz w:val="24"/>
          <w:szCs w:val="24"/>
        </w:rPr>
        <w:t xml:space="preserve"> — </w:t>
      </w:r>
      <w:r w:rsidR="00B830BC" w:rsidRPr="003411EB">
        <w:rPr>
          <w:rFonts w:cstheme="minorHAnsi"/>
          <w:sz w:val="24"/>
          <w:szCs w:val="24"/>
        </w:rPr>
        <w:t>are</w:t>
      </w:r>
      <w:r w:rsidR="00913EC6" w:rsidRPr="003411EB">
        <w:rPr>
          <w:rFonts w:cstheme="minorHAnsi"/>
          <w:sz w:val="24"/>
          <w:szCs w:val="24"/>
        </w:rPr>
        <w:t xml:space="preserve"> based on data collected by BTS pursuant to 14 CFR Part 234 and Part 250. </w:t>
      </w:r>
      <w:r w:rsidR="000925FE" w:rsidRPr="003411EB">
        <w:rPr>
          <w:rFonts w:cstheme="minorHAnsi"/>
          <w:sz w:val="24"/>
          <w:szCs w:val="24"/>
        </w:rPr>
        <w:t xml:space="preserve"> </w:t>
      </w:r>
      <w:r w:rsidR="00915CF6" w:rsidRPr="003411EB">
        <w:rPr>
          <w:rFonts w:cstheme="minorHAnsi"/>
          <w:sz w:val="24"/>
          <w:szCs w:val="24"/>
        </w:rPr>
        <w:t>The ATCR’s</w:t>
      </w:r>
      <w:r w:rsidR="00913EC6" w:rsidRPr="003411EB">
        <w:rPr>
          <w:rFonts w:cstheme="minorHAnsi"/>
          <w:sz w:val="24"/>
          <w:szCs w:val="24"/>
        </w:rPr>
        <w:t xml:space="preserve"> performance tables, particularly the rankings, are widely accepted as important indicators of the carriers’ quality of service, and are frequently referred to in news reports, industry analyses, </w:t>
      </w:r>
      <w:r w:rsidR="00512AC5" w:rsidRPr="003411EB">
        <w:rPr>
          <w:rFonts w:cstheme="minorHAnsi"/>
          <w:sz w:val="24"/>
          <w:szCs w:val="24"/>
        </w:rPr>
        <w:t xml:space="preserve">academic studies, </w:t>
      </w:r>
      <w:r w:rsidR="00913EC6" w:rsidRPr="003411EB">
        <w:rPr>
          <w:rFonts w:cstheme="minorHAnsi"/>
          <w:sz w:val="24"/>
          <w:szCs w:val="24"/>
        </w:rPr>
        <w:t>and c</w:t>
      </w:r>
      <w:r w:rsidR="00512AC5" w:rsidRPr="003411EB">
        <w:rPr>
          <w:rFonts w:cstheme="minorHAnsi"/>
          <w:sz w:val="24"/>
          <w:szCs w:val="24"/>
        </w:rPr>
        <w:t>onsumer commentaries and forums.</w:t>
      </w:r>
      <w:r w:rsidR="00913EC6" w:rsidRPr="003411EB">
        <w:rPr>
          <w:rFonts w:cstheme="minorHAnsi"/>
          <w:sz w:val="24"/>
          <w:szCs w:val="24"/>
        </w:rPr>
        <w:t xml:space="preserve">  </w:t>
      </w:r>
      <w:r w:rsidR="001C095C" w:rsidRPr="003411EB">
        <w:rPr>
          <w:rFonts w:cstheme="minorHAnsi"/>
          <w:sz w:val="24"/>
          <w:szCs w:val="24"/>
        </w:rPr>
        <w:t xml:space="preserve">The ATCR </w:t>
      </w:r>
      <w:r w:rsidR="00664865" w:rsidRPr="003411EB">
        <w:rPr>
          <w:rFonts w:cstheme="minorHAnsi"/>
          <w:sz w:val="24"/>
          <w:szCs w:val="24"/>
        </w:rPr>
        <w:t xml:space="preserve">data and </w:t>
      </w:r>
      <w:r w:rsidR="001C095C" w:rsidRPr="003411EB">
        <w:rPr>
          <w:rFonts w:cstheme="minorHAnsi"/>
          <w:sz w:val="24"/>
          <w:szCs w:val="24"/>
        </w:rPr>
        <w:t xml:space="preserve">rankings as reflected in news reports </w:t>
      </w:r>
      <w:r w:rsidR="00664865" w:rsidRPr="003411EB">
        <w:rPr>
          <w:rFonts w:cstheme="minorHAnsi"/>
          <w:sz w:val="24"/>
          <w:szCs w:val="24"/>
        </w:rPr>
        <w:t xml:space="preserve">and institutional studies </w:t>
      </w:r>
      <w:r w:rsidR="001C095C" w:rsidRPr="003411EB">
        <w:rPr>
          <w:rFonts w:cstheme="minorHAnsi"/>
          <w:sz w:val="24"/>
          <w:szCs w:val="24"/>
        </w:rPr>
        <w:t>have</w:t>
      </w:r>
      <w:r w:rsidR="00913EC6" w:rsidRPr="003411EB">
        <w:rPr>
          <w:rFonts w:cstheme="minorHAnsi"/>
          <w:sz w:val="24"/>
          <w:szCs w:val="24"/>
        </w:rPr>
        <w:t xml:space="preserve"> </w:t>
      </w:r>
      <w:r w:rsidR="00627A5D" w:rsidRPr="003411EB">
        <w:rPr>
          <w:rFonts w:cstheme="minorHAnsi"/>
          <w:sz w:val="24"/>
          <w:szCs w:val="24"/>
        </w:rPr>
        <w:t xml:space="preserve">a </w:t>
      </w:r>
      <w:r w:rsidR="00913EC6" w:rsidRPr="003411EB">
        <w:rPr>
          <w:rFonts w:cstheme="minorHAnsi"/>
          <w:sz w:val="24"/>
          <w:szCs w:val="24"/>
        </w:rPr>
        <w:t>significant impact on a car</w:t>
      </w:r>
      <w:r w:rsidR="001C095C" w:rsidRPr="003411EB">
        <w:rPr>
          <w:rFonts w:cstheme="minorHAnsi"/>
          <w:sz w:val="24"/>
          <w:szCs w:val="24"/>
        </w:rPr>
        <w:t>rier’s image and brand identity, which in turn has</w:t>
      </w:r>
      <w:r w:rsidR="001D0CC5" w:rsidRPr="003411EB">
        <w:rPr>
          <w:rFonts w:cstheme="minorHAnsi"/>
          <w:sz w:val="24"/>
          <w:szCs w:val="24"/>
        </w:rPr>
        <w:t xml:space="preserve"> a</w:t>
      </w:r>
      <w:r w:rsidR="001C095C" w:rsidRPr="003411EB">
        <w:rPr>
          <w:rFonts w:cstheme="minorHAnsi"/>
          <w:sz w:val="24"/>
          <w:szCs w:val="24"/>
        </w:rPr>
        <w:t xml:space="preserve"> potential effect on </w:t>
      </w:r>
      <w:r w:rsidR="00BD14CB" w:rsidRPr="003411EB">
        <w:rPr>
          <w:rFonts w:cstheme="minorHAnsi"/>
          <w:sz w:val="24"/>
          <w:szCs w:val="24"/>
        </w:rPr>
        <w:t xml:space="preserve">the decision making of </w:t>
      </w:r>
      <w:r w:rsidR="001C095C" w:rsidRPr="003411EB">
        <w:rPr>
          <w:rFonts w:cstheme="minorHAnsi"/>
          <w:sz w:val="24"/>
          <w:szCs w:val="24"/>
        </w:rPr>
        <w:t xml:space="preserve">many </w:t>
      </w:r>
      <w:r w:rsidR="00913EC6" w:rsidRPr="003411EB">
        <w:rPr>
          <w:rFonts w:cstheme="minorHAnsi"/>
          <w:sz w:val="24"/>
          <w:szCs w:val="24"/>
        </w:rPr>
        <w:t>consumers</w:t>
      </w:r>
      <w:r w:rsidR="001C095C" w:rsidRPr="003411EB">
        <w:rPr>
          <w:rFonts w:cstheme="minorHAnsi"/>
          <w:sz w:val="24"/>
          <w:szCs w:val="24"/>
        </w:rPr>
        <w:t xml:space="preserve"> when deciding to purchase air transportation.  </w:t>
      </w:r>
      <w:r w:rsidR="00512AC5" w:rsidRPr="003411EB">
        <w:rPr>
          <w:rFonts w:cstheme="minorHAnsi"/>
          <w:sz w:val="24"/>
          <w:szCs w:val="24"/>
        </w:rPr>
        <w:t xml:space="preserve">In the NPRM, we discussed the </w:t>
      </w:r>
      <w:r w:rsidR="00913EC6" w:rsidRPr="003411EB">
        <w:rPr>
          <w:rFonts w:cstheme="minorHAnsi"/>
          <w:sz w:val="24"/>
          <w:szCs w:val="24"/>
        </w:rPr>
        <w:t>inadequate scope of</w:t>
      </w:r>
      <w:r w:rsidR="00512AC5" w:rsidRPr="003411EB">
        <w:rPr>
          <w:rFonts w:cstheme="minorHAnsi"/>
          <w:sz w:val="24"/>
          <w:szCs w:val="24"/>
        </w:rPr>
        <w:t xml:space="preserve"> current </w:t>
      </w:r>
      <w:r w:rsidR="00913EC6" w:rsidRPr="003411EB">
        <w:rPr>
          <w:rFonts w:cstheme="minorHAnsi"/>
          <w:sz w:val="24"/>
          <w:szCs w:val="24"/>
        </w:rPr>
        <w:t xml:space="preserve">data collection, the most significant area being that a marketing carrier’s </w:t>
      </w:r>
      <w:r w:rsidR="00907ABD" w:rsidRPr="003411EB">
        <w:rPr>
          <w:rFonts w:cstheme="minorHAnsi"/>
          <w:sz w:val="24"/>
          <w:szCs w:val="24"/>
        </w:rPr>
        <w:t xml:space="preserve">flights operated by code-share partners are not included in the reported </w:t>
      </w:r>
      <w:r w:rsidR="00913EC6" w:rsidRPr="003411EB">
        <w:rPr>
          <w:rFonts w:cstheme="minorHAnsi"/>
          <w:sz w:val="24"/>
          <w:szCs w:val="24"/>
        </w:rPr>
        <w:t xml:space="preserve">data.  </w:t>
      </w:r>
      <w:r w:rsidR="00FD0EF2" w:rsidRPr="003411EB">
        <w:rPr>
          <w:rFonts w:cstheme="minorHAnsi"/>
          <w:sz w:val="24"/>
          <w:szCs w:val="24"/>
        </w:rPr>
        <w:t>After reviewing the comments submitted on this subject, the Department is further convinced that it is in the public interest to address the</w:t>
      </w:r>
      <w:r w:rsidR="00430F52" w:rsidRPr="003411EB">
        <w:rPr>
          <w:rFonts w:cstheme="minorHAnsi"/>
          <w:sz w:val="24"/>
          <w:szCs w:val="24"/>
        </w:rPr>
        <w:t xml:space="preserve"> </w:t>
      </w:r>
      <w:r w:rsidR="00512AC5" w:rsidRPr="003411EB">
        <w:rPr>
          <w:rFonts w:cstheme="minorHAnsi"/>
          <w:sz w:val="24"/>
          <w:szCs w:val="24"/>
        </w:rPr>
        <w:t xml:space="preserve">discrepancy between legacy/mainline carriers’ </w:t>
      </w:r>
      <w:r w:rsidR="00430F52" w:rsidRPr="003411EB">
        <w:rPr>
          <w:rFonts w:cstheme="minorHAnsi"/>
          <w:sz w:val="24"/>
          <w:szCs w:val="24"/>
        </w:rPr>
        <w:t xml:space="preserve">ATCR data </w:t>
      </w:r>
      <w:r w:rsidR="00430F52" w:rsidRPr="003411EB">
        <w:rPr>
          <w:rFonts w:cstheme="minorHAnsi"/>
          <w:sz w:val="24"/>
          <w:szCs w:val="24"/>
        </w:rPr>
        <w:lastRenderedPageBreak/>
        <w:t xml:space="preserve">that </w:t>
      </w:r>
      <w:r w:rsidR="007D6952" w:rsidRPr="003411EB">
        <w:rPr>
          <w:rFonts w:cstheme="minorHAnsi"/>
          <w:sz w:val="24"/>
          <w:szCs w:val="24"/>
        </w:rPr>
        <w:t xml:space="preserve">represent </w:t>
      </w:r>
      <w:r w:rsidR="00430F52" w:rsidRPr="003411EB">
        <w:rPr>
          <w:rFonts w:cstheme="minorHAnsi"/>
          <w:sz w:val="24"/>
          <w:szCs w:val="24"/>
        </w:rPr>
        <w:t xml:space="preserve">only </w:t>
      </w:r>
      <w:r w:rsidR="00ED7D93" w:rsidRPr="003411EB">
        <w:rPr>
          <w:rFonts w:cstheme="minorHAnsi"/>
          <w:sz w:val="24"/>
          <w:szCs w:val="24"/>
        </w:rPr>
        <w:t>38</w:t>
      </w:r>
      <w:r w:rsidR="00430F52" w:rsidRPr="003411EB">
        <w:rPr>
          <w:rFonts w:cstheme="minorHAnsi"/>
          <w:sz w:val="24"/>
          <w:szCs w:val="24"/>
        </w:rPr>
        <w:t>%-55%</w:t>
      </w:r>
      <w:r w:rsidR="00ED7D93" w:rsidRPr="003411EB">
        <w:rPr>
          <w:rStyle w:val="FootnoteReference"/>
          <w:rFonts w:cstheme="minorHAnsi"/>
          <w:sz w:val="24"/>
          <w:szCs w:val="24"/>
        </w:rPr>
        <w:footnoteReference w:id="5"/>
      </w:r>
      <w:r w:rsidR="00430F52" w:rsidRPr="003411EB">
        <w:rPr>
          <w:rFonts w:cstheme="minorHAnsi"/>
          <w:sz w:val="24"/>
          <w:szCs w:val="24"/>
        </w:rPr>
        <w:t xml:space="preserve"> of all domestic scheduled flights that are branded with the marketing carriers’ codes, and low-cost carriers’ ATCR data that often contain close to 100% of all flights sold by thos</w:t>
      </w:r>
      <w:r w:rsidR="00CC035F" w:rsidRPr="003411EB">
        <w:rPr>
          <w:rFonts w:cstheme="minorHAnsi"/>
          <w:sz w:val="24"/>
          <w:szCs w:val="24"/>
        </w:rPr>
        <w:t xml:space="preserve">e carriers under their codes.  </w:t>
      </w:r>
      <w:r w:rsidR="00BD14CB" w:rsidRPr="003411EB">
        <w:rPr>
          <w:rFonts w:cstheme="minorHAnsi"/>
          <w:sz w:val="24"/>
          <w:szCs w:val="24"/>
        </w:rPr>
        <w:t>Consequently, we are finalizing th</w:t>
      </w:r>
      <w:r w:rsidR="00EE1518" w:rsidRPr="003411EB">
        <w:rPr>
          <w:rFonts w:cstheme="minorHAnsi"/>
          <w:sz w:val="24"/>
          <w:szCs w:val="24"/>
        </w:rPr>
        <w:t>e</w:t>
      </w:r>
      <w:r w:rsidR="00BD14CB" w:rsidRPr="003411EB">
        <w:rPr>
          <w:rFonts w:cstheme="minorHAnsi"/>
          <w:sz w:val="24"/>
          <w:szCs w:val="24"/>
        </w:rPr>
        <w:t xml:space="preserve"> proposal</w:t>
      </w:r>
      <w:r w:rsidR="00EE1518" w:rsidRPr="003411EB">
        <w:rPr>
          <w:rFonts w:cstheme="minorHAnsi"/>
          <w:sz w:val="24"/>
          <w:szCs w:val="24"/>
        </w:rPr>
        <w:t xml:space="preserve"> requiring mainline marketing carriers to report the service quality data for flights operated by their code-share partners</w:t>
      </w:r>
      <w:r w:rsidR="00D4227F" w:rsidRPr="003411EB">
        <w:rPr>
          <w:rFonts w:cstheme="minorHAnsi"/>
          <w:sz w:val="24"/>
          <w:szCs w:val="24"/>
        </w:rPr>
        <w:t>, which, in our view,</w:t>
      </w:r>
      <w:r w:rsidR="00907ABD" w:rsidRPr="003411EB">
        <w:rPr>
          <w:rFonts w:cstheme="minorHAnsi"/>
          <w:sz w:val="24"/>
          <w:szCs w:val="24"/>
        </w:rPr>
        <w:t xml:space="preserve"> will benefit consumers by providing them more information. </w:t>
      </w:r>
      <w:r w:rsidR="00C17FEB" w:rsidRPr="003411EB">
        <w:rPr>
          <w:rFonts w:cstheme="minorHAnsi"/>
          <w:sz w:val="24"/>
          <w:szCs w:val="24"/>
        </w:rPr>
        <w:t>A</w:t>
      </w:r>
      <w:r w:rsidR="00FD0EF2" w:rsidRPr="003411EB">
        <w:rPr>
          <w:rFonts w:cstheme="minorHAnsi"/>
          <w:sz w:val="24"/>
          <w:szCs w:val="24"/>
        </w:rPr>
        <w:t xml:space="preserve">lthough consumer confusion is not always the case, </w:t>
      </w:r>
      <w:r w:rsidR="00C17FEB" w:rsidRPr="003411EB">
        <w:rPr>
          <w:rFonts w:cstheme="minorHAnsi"/>
          <w:sz w:val="24"/>
          <w:szCs w:val="24"/>
        </w:rPr>
        <w:t xml:space="preserve">we recognize that </w:t>
      </w:r>
      <w:r w:rsidR="00430F52" w:rsidRPr="003411EB">
        <w:rPr>
          <w:rFonts w:cstheme="minorHAnsi"/>
          <w:sz w:val="24"/>
          <w:szCs w:val="24"/>
        </w:rPr>
        <w:t>in</w:t>
      </w:r>
      <w:r w:rsidR="00913EC6" w:rsidRPr="003411EB">
        <w:rPr>
          <w:rFonts w:cstheme="minorHAnsi"/>
          <w:sz w:val="24"/>
          <w:szCs w:val="24"/>
        </w:rPr>
        <w:t xml:space="preserve"> many instances </w:t>
      </w:r>
      <w:r w:rsidR="00FD0EF2" w:rsidRPr="003411EB">
        <w:rPr>
          <w:rFonts w:cstheme="minorHAnsi"/>
          <w:sz w:val="24"/>
          <w:szCs w:val="24"/>
        </w:rPr>
        <w:t>consumers may consider these code-share flights operated by code-share regional partners to be air transportation service provided by the mainline carrier</w:t>
      </w:r>
      <w:r w:rsidR="00593647" w:rsidRPr="003411EB">
        <w:rPr>
          <w:rFonts w:cstheme="minorHAnsi"/>
          <w:sz w:val="24"/>
          <w:szCs w:val="24"/>
        </w:rPr>
        <w:t>s</w:t>
      </w:r>
      <w:r w:rsidR="00FD0EF2" w:rsidRPr="003411EB">
        <w:rPr>
          <w:rFonts w:cstheme="minorHAnsi"/>
          <w:sz w:val="24"/>
          <w:szCs w:val="24"/>
        </w:rPr>
        <w:t xml:space="preserve"> </w:t>
      </w:r>
      <w:r w:rsidR="00C17FEB" w:rsidRPr="003411EB">
        <w:rPr>
          <w:rFonts w:cstheme="minorHAnsi"/>
          <w:sz w:val="24"/>
          <w:szCs w:val="24"/>
        </w:rPr>
        <w:t>to the same extent</w:t>
      </w:r>
      <w:r w:rsidR="00FD0EF2" w:rsidRPr="003411EB">
        <w:rPr>
          <w:rFonts w:cstheme="minorHAnsi"/>
          <w:sz w:val="24"/>
          <w:szCs w:val="24"/>
        </w:rPr>
        <w:t xml:space="preserve"> as the flights actually operated by the mainline carriers.  This is particularly true if, as in most cases, </w:t>
      </w:r>
      <w:r w:rsidR="00913EC6" w:rsidRPr="003411EB">
        <w:rPr>
          <w:rFonts w:cstheme="minorHAnsi"/>
          <w:sz w:val="24"/>
          <w:szCs w:val="24"/>
        </w:rPr>
        <w:t xml:space="preserve">the mainline carriers also handle </w:t>
      </w:r>
      <w:r w:rsidR="00D4227F" w:rsidRPr="003411EB">
        <w:rPr>
          <w:rFonts w:cstheme="minorHAnsi"/>
          <w:sz w:val="24"/>
          <w:szCs w:val="24"/>
        </w:rPr>
        <w:t xml:space="preserve">flight scheduling and </w:t>
      </w:r>
      <w:r w:rsidR="003B00DC" w:rsidRPr="003411EB">
        <w:rPr>
          <w:rFonts w:cstheme="minorHAnsi"/>
          <w:sz w:val="24"/>
          <w:szCs w:val="24"/>
        </w:rPr>
        <w:t xml:space="preserve">virtually </w:t>
      </w:r>
      <w:r w:rsidR="00913EC6" w:rsidRPr="003411EB">
        <w:rPr>
          <w:rFonts w:cstheme="minorHAnsi"/>
          <w:sz w:val="24"/>
          <w:szCs w:val="24"/>
        </w:rPr>
        <w:t>all aspects of ground operations including customer service related issues, such as dealing with oversales situation</w:t>
      </w:r>
      <w:r w:rsidR="008E0438" w:rsidRPr="003411EB">
        <w:rPr>
          <w:rFonts w:cstheme="minorHAnsi"/>
          <w:sz w:val="24"/>
          <w:szCs w:val="24"/>
        </w:rPr>
        <w:t>s</w:t>
      </w:r>
      <w:r w:rsidR="00913EC6" w:rsidRPr="003411EB">
        <w:rPr>
          <w:rFonts w:cstheme="minorHAnsi"/>
          <w:sz w:val="24"/>
          <w:szCs w:val="24"/>
        </w:rPr>
        <w:t>, providing denied boarding compensation, an</w:t>
      </w:r>
      <w:r w:rsidR="00430F52" w:rsidRPr="003411EB">
        <w:rPr>
          <w:rFonts w:cstheme="minorHAnsi"/>
          <w:sz w:val="24"/>
          <w:szCs w:val="24"/>
        </w:rPr>
        <w:t>d</w:t>
      </w:r>
      <w:r w:rsidR="007D6952" w:rsidRPr="003411EB">
        <w:rPr>
          <w:rFonts w:cstheme="minorHAnsi"/>
          <w:sz w:val="24"/>
          <w:szCs w:val="24"/>
        </w:rPr>
        <w:t xml:space="preserve"> addressing mishandled-baggage reports</w:t>
      </w:r>
      <w:r w:rsidR="00FD0EF2" w:rsidRPr="003411EB">
        <w:rPr>
          <w:rFonts w:cstheme="minorHAnsi"/>
          <w:sz w:val="24"/>
          <w:szCs w:val="24"/>
        </w:rPr>
        <w:t>.  T</w:t>
      </w:r>
      <w:r w:rsidR="00907ABD" w:rsidRPr="003411EB">
        <w:rPr>
          <w:rFonts w:cstheme="minorHAnsi"/>
          <w:sz w:val="24"/>
          <w:szCs w:val="24"/>
        </w:rPr>
        <w:t xml:space="preserve">his </w:t>
      </w:r>
      <w:r w:rsidR="00C17FEB" w:rsidRPr="003411EB">
        <w:rPr>
          <w:rFonts w:cstheme="minorHAnsi"/>
          <w:sz w:val="24"/>
          <w:szCs w:val="24"/>
        </w:rPr>
        <w:t xml:space="preserve">change </w:t>
      </w:r>
      <w:r w:rsidR="00907ABD" w:rsidRPr="003411EB">
        <w:rPr>
          <w:rFonts w:cstheme="minorHAnsi"/>
          <w:sz w:val="24"/>
          <w:szCs w:val="24"/>
        </w:rPr>
        <w:t>will also benefit consumers because including</w:t>
      </w:r>
      <w:r w:rsidR="00FD0EF2" w:rsidRPr="003411EB">
        <w:rPr>
          <w:rFonts w:cstheme="minorHAnsi"/>
          <w:sz w:val="24"/>
          <w:szCs w:val="24"/>
        </w:rPr>
        <w:t xml:space="preserve"> </w:t>
      </w:r>
      <w:r w:rsidR="00C17FEB" w:rsidRPr="003411EB">
        <w:rPr>
          <w:rFonts w:cstheme="minorHAnsi"/>
          <w:sz w:val="24"/>
          <w:szCs w:val="24"/>
        </w:rPr>
        <w:t xml:space="preserve">performance data for </w:t>
      </w:r>
      <w:r w:rsidR="00FD0EF2" w:rsidRPr="003411EB">
        <w:rPr>
          <w:rFonts w:cstheme="minorHAnsi"/>
          <w:sz w:val="24"/>
          <w:szCs w:val="24"/>
        </w:rPr>
        <w:t xml:space="preserve">these </w:t>
      </w:r>
      <w:r w:rsidR="00DF7038" w:rsidRPr="003411EB">
        <w:rPr>
          <w:rFonts w:cstheme="minorHAnsi"/>
          <w:sz w:val="24"/>
          <w:szCs w:val="24"/>
        </w:rPr>
        <w:t>code-share</w:t>
      </w:r>
      <w:r w:rsidR="00FD0EF2" w:rsidRPr="003411EB">
        <w:rPr>
          <w:rFonts w:cstheme="minorHAnsi"/>
          <w:sz w:val="24"/>
          <w:szCs w:val="24"/>
        </w:rPr>
        <w:t xml:space="preserve"> flights in the marketing carriers’ ATCR records will provide both the operating carriers and the marketing carriers the incentive to universally improve performance quality, regardless </w:t>
      </w:r>
      <w:r w:rsidR="007D6952" w:rsidRPr="003411EB">
        <w:rPr>
          <w:rFonts w:cstheme="minorHAnsi"/>
          <w:sz w:val="24"/>
          <w:szCs w:val="24"/>
        </w:rPr>
        <w:t xml:space="preserve">of </w:t>
      </w:r>
      <w:r w:rsidR="00FD0EF2" w:rsidRPr="003411EB">
        <w:rPr>
          <w:rFonts w:cstheme="minorHAnsi"/>
          <w:sz w:val="24"/>
          <w:szCs w:val="24"/>
        </w:rPr>
        <w:t xml:space="preserve">whether the flights are operated by mainline carriers themselves or their </w:t>
      </w:r>
      <w:r w:rsidR="00DF7038" w:rsidRPr="003411EB">
        <w:rPr>
          <w:rFonts w:cstheme="minorHAnsi"/>
          <w:sz w:val="24"/>
          <w:szCs w:val="24"/>
        </w:rPr>
        <w:t>code-share</w:t>
      </w:r>
      <w:r w:rsidR="00FD0EF2" w:rsidRPr="003411EB">
        <w:rPr>
          <w:rFonts w:cstheme="minorHAnsi"/>
          <w:sz w:val="24"/>
          <w:szCs w:val="24"/>
        </w:rPr>
        <w:t xml:space="preserve"> partners.  </w:t>
      </w:r>
    </w:p>
    <w:p w:rsidR="008D6D0A" w:rsidRPr="003411EB" w:rsidRDefault="00A35B27" w:rsidP="00B2025D">
      <w:pPr>
        <w:spacing w:after="0"/>
        <w:ind w:firstLine="720"/>
        <w:rPr>
          <w:rFonts w:cstheme="minorHAnsi"/>
          <w:sz w:val="24"/>
          <w:szCs w:val="24"/>
        </w:rPr>
      </w:pPr>
      <w:r w:rsidRPr="003411EB">
        <w:rPr>
          <w:rFonts w:cstheme="minorHAnsi"/>
          <w:sz w:val="24"/>
          <w:szCs w:val="24"/>
        </w:rPr>
        <w:t xml:space="preserve">The Department also carefully considered the comments submitted regarding the difference between the “fee-for-service” </w:t>
      </w:r>
      <w:r w:rsidR="00DF7038" w:rsidRPr="003411EB">
        <w:rPr>
          <w:rFonts w:cstheme="minorHAnsi"/>
          <w:sz w:val="24"/>
          <w:szCs w:val="24"/>
        </w:rPr>
        <w:t>code-share</w:t>
      </w:r>
      <w:r w:rsidRPr="003411EB">
        <w:rPr>
          <w:rFonts w:cstheme="minorHAnsi"/>
          <w:sz w:val="24"/>
          <w:szCs w:val="24"/>
        </w:rPr>
        <w:t xml:space="preserve"> arrangements and the “multiple-marketing- carrier/brand” </w:t>
      </w:r>
      <w:r w:rsidR="00DF7038" w:rsidRPr="003411EB">
        <w:rPr>
          <w:rFonts w:cstheme="minorHAnsi"/>
          <w:sz w:val="24"/>
          <w:szCs w:val="24"/>
        </w:rPr>
        <w:t>code-share</w:t>
      </w:r>
      <w:r w:rsidRPr="003411EB">
        <w:rPr>
          <w:rFonts w:cstheme="minorHAnsi"/>
          <w:sz w:val="24"/>
          <w:szCs w:val="24"/>
        </w:rPr>
        <w:t xml:space="preserve"> arrangements.  In the fee-for-s</w:t>
      </w:r>
      <w:r w:rsidR="00974434" w:rsidRPr="003411EB">
        <w:rPr>
          <w:rFonts w:cstheme="minorHAnsi"/>
          <w:sz w:val="24"/>
          <w:szCs w:val="24"/>
        </w:rPr>
        <w:t xml:space="preserve">ervice </w:t>
      </w:r>
      <w:r w:rsidR="00DF7038" w:rsidRPr="003411EB">
        <w:rPr>
          <w:rFonts w:cstheme="minorHAnsi"/>
          <w:sz w:val="24"/>
          <w:szCs w:val="24"/>
        </w:rPr>
        <w:t>code-share</w:t>
      </w:r>
      <w:r w:rsidR="00974434" w:rsidRPr="003411EB">
        <w:rPr>
          <w:rFonts w:cstheme="minorHAnsi"/>
          <w:sz w:val="24"/>
          <w:szCs w:val="24"/>
        </w:rPr>
        <w:t xml:space="preserve"> arrangement, the sole </w:t>
      </w:r>
      <w:r w:rsidRPr="003411EB">
        <w:rPr>
          <w:rFonts w:cstheme="minorHAnsi"/>
          <w:sz w:val="24"/>
          <w:szCs w:val="24"/>
        </w:rPr>
        <w:t xml:space="preserve">marketing carrier contracts with the operating carrier to purchase all seats on the flights, </w:t>
      </w:r>
      <w:r w:rsidR="00115CFA" w:rsidRPr="003411EB">
        <w:rPr>
          <w:rFonts w:cstheme="minorHAnsi"/>
          <w:sz w:val="24"/>
          <w:szCs w:val="24"/>
        </w:rPr>
        <w:t xml:space="preserve">sets the flight number with its own </w:t>
      </w:r>
      <w:r w:rsidR="00997D3A" w:rsidRPr="003411EB">
        <w:rPr>
          <w:rFonts w:cstheme="minorHAnsi"/>
          <w:sz w:val="24"/>
          <w:szCs w:val="24"/>
        </w:rPr>
        <w:t xml:space="preserve">airline </w:t>
      </w:r>
      <w:r w:rsidR="00115CFA" w:rsidRPr="003411EB">
        <w:rPr>
          <w:rFonts w:cstheme="minorHAnsi"/>
          <w:sz w:val="24"/>
          <w:szCs w:val="24"/>
        </w:rPr>
        <w:t>d</w:t>
      </w:r>
      <w:r w:rsidR="00E2497F" w:rsidRPr="003411EB">
        <w:rPr>
          <w:rFonts w:cstheme="minorHAnsi"/>
          <w:sz w:val="24"/>
          <w:szCs w:val="24"/>
        </w:rPr>
        <w:t>esignator</w:t>
      </w:r>
      <w:r w:rsidR="00115CFA" w:rsidRPr="003411EB">
        <w:rPr>
          <w:rFonts w:cstheme="minorHAnsi"/>
          <w:sz w:val="24"/>
          <w:szCs w:val="24"/>
        </w:rPr>
        <w:t xml:space="preserve"> code, </w:t>
      </w:r>
      <w:r w:rsidR="00997D3A" w:rsidRPr="003411EB">
        <w:rPr>
          <w:rFonts w:cstheme="minorHAnsi"/>
          <w:sz w:val="24"/>
          <w:szCs w:val="24"/>
        </w:rPr>
        <w:t xml:space="preserve">and </w:t>
      </w:r>
      <w:r w:rsidRPr="003411EB">
        <w:rPr>
          <w:rFonts w:cstheme="minorHAnsi"/>
          <w:sz w:val="24"/>
          <w:szCs w:val="24"/>
        </w:rPr>
        <w:t>brand</w:t>
      </w:r>
      <w:r w:rsidR="00115CFA" w:rsidRPr="003411EB">
        <w:rPr>
          <w:rFonts w:cstheme="minorHAnsi"/>
          <w:sz w:val="24"/>
          <w:szCs w:val="24"/>
        </w:rPr>
        <w:t>s</w:t>
      </w:r>
      <w:r w:rsidRPr="003411EB">
        <w:rPr>
          <w:rFonts w:cstheme="minorHAnsi"/>
          <w:sz w:val="24"/>
          <w:szCs w:val="24"/>
        </w:rPr>
        <w:t xml:space="preserve"> the flight with the marketing carrier’s brand name</w:t>
      </w:r>
      <w:r w:rsidR="00115CFA" w:rsidRPr="003411EB">
        <w:rPr>
          <w:rFonts w:cstheme="minorHAnsi"/>
          <w:sz w:val="24"/>
          <w:szCs w:val="24"/>
        </w:rPr>
        <w:t>,</w:t>
      </w:r>
      <w:r w:rsidRPr="003411EB">
        <w:rPr>
          <w:rFonts w:cstheme="minorHAnsi"/>
          <w:sz w:val="24"/>
          <w:szCs w:val="24"/>
        </w:rPr>
        <w:t xml:space="preserve"> </w:t>
      </w:r>
      <w:r w:rsidR="00115CFA" w:rsidRPr="003411EB">
        <w:rPr>
          <w:rFonts w:cstheme="minorHAnsi"/>
          <w:sz w:val="24"/>
          <w:szCs w:val="24"/>
        </w:rPr>
        <w:t xml:space="preserve">often with the suffix of “Express” or “Connection” to identify that it is a </w:t>
      </w:r>
      <w:r w:rsidR="00115CFA" w:rsidRPr="003411EB">
        <w:rPr>
          <w:rFonts w:cstheme="minorHAnsi"/>
          <w:sz w:val="24"/>
          <w:szCs w:val="24"/>
        </w:rPr>
        <w:lastRenderedPageBreak/>
        <w:t>regional</w:t>
      </w:r>
      <w:r w:rsidR="005F78D1" w:rsidRPr="003411EB">
        <w:rPr>
          <w:rFonts w:cstheme="minorHAnsi"/>
          <w:sz w:val="24"/>
          <w:szCs w:val="24"/>
        </w:rPr>
        <w:t>-carrier</w:t>
      </w:r>
      <w:r w:rsidR="00115CFA" w:rsidRPr="003411EB">
        <w:rPr>
          <w:rFonts w:cstheme="minorHAnsi"/>
          <w:sz w:val="24"/>
          <w:szCs w:val="24"/>
        </w:rPr>
        <w:t xml:space="preserve"> flight. </w:t>
      </w:r>
      <w:r w:rsidRPr="003411EB">
        <w:rPr>
          <w:rFonts w:cstheme="minorHAnsi"/>
          <w:sz w:val="24"/>
          <w:szCs w:val="24"/>
        </w:rPr>
        <w:t>The marketing carrier</w:t>
      </w:r>
      <w:r w:rsidR="00115CFA" w:rsidRPr="003411EB">
        <w:rPr>
          <w:rFonts w:cstheme="minorHAnsi"/>
          <w:sz w:val="24"/>
          <w:szCs w:val="24"/>
        </w:rPr>
        <w:t xml:space="preserve"> is responsible </w:t>
      </w:r>
      <w:r w:rsidR="00593647" w:rsidRPr="003411EB">
        <w:rPr>
          <w:rFonts w:cstheme="minorHAnsi"/>
          <w:sz w:val="24"/>
          <w:szCs w:val="24"/>
        </w:rPr>
        <w:t>for setting</w:t>
      </w:r>
      <w:r w:rsidR="00115CFA" w:rsidRPr="003411EB">
        <w:rPr>
          <w:rFonts w:cstheme="minorHAnsi"/>
          <w:sz w:val="24"/>
          <w:szCs w:val="24"/>
        </w:rPr>
        <w:t xml:space="preserve"> the flight schedules</w:t>
      </w:r>
      <w:r w:rsidRPr="003411EB">
        <w:rPr>
          <w:rFonts w:cstheme="minorHAnsi"/>
          <w:sz w:val="24"/>
          <w:szCs w:val="24"/>
        </w:rPr>
        <w:t>, in considerat</w:t>
      </w:r>
      <w:r w:rsidR="0051795D" w:rsidRPr="003411EB">
        <w:rPr>
          <w:rFonts w:cstheme="minorHAnsi"/>
          <w:sz w:val="24"/>
          <w:szCs w:val="24"/>
        </w:rPr>
        <w:t xml:space="preserve">ion of </w:t>
      </w:r>
      <w:r w:rsidR="00593647" w:rsidRPr="003411EB">
        <w:rPr>
          <w:rFonts w:cstheme="minorHAnsi"/>
          <w:sz w:val="24"/>
          <w:szCs w:val="24"/>
        </w:rPr>
        <w:t xml:space="preserve">and </w:t>
      </w:r>
      <w:r w:rsidR="00997D3A" w:rsidRPr="003411EB">
        <w:rPr>
          <w:rFonts w:cstheme="minorHAnsi"/>
          <w:sz w:val="24"/>
          <w:szCs w:val="24"/>
        </w:rPr>
        <w:t xml:space="preserve">in </w:t>
      </w:r>
      <w:r w:rsidR="00593647" w:rsidRPr="003411EB">
        <w:rPr>
          <w:rFonts w:cstheme="minorHAnsi"/>
          <w:sz w:val="24"/>
          <w:szCs w:val="24"/>
        </w:rPr>
        <w:t xml:space="preserve">coordination with </w:t>
      </w:r>
      <w:r w:rsidR="0051795D" w:rsidRPr="003411EB">
        <w:rPr>
          <w:rFonts w:cstheme="minorHAnsi"/>
          <w:sz w:val="24"/>
          <w:szCs w:val="24"/>
        </w:rPr>
        <w:t xml:space="preserve">its network capacity, </w:t>
      </w:r>
      <w:r w:rsidR="002A4B85" w:rsidRPr="003411EB">
        <w:rPr>
          <w:rFonts w:cstheme="minorHAnsi"/>
          <w:sz w:val="24"/>
          <w:szCs w:val="24"/>
        </w:rPr>
        <w:t>potential for connections</w:t>
      </w:r>
      <w:r w:rsidR="0051795D" w:rsidRPr="003411EB">
        <w:rPr>
          <w:rFonts w:cstheme="minorHAnsi"/>
          <w:sz w:val="24"/>
          <w:szCs w:val="24"/>
        </w:rPr>
        <w:t xml:space="preserve">, and overall </w:t>
      </w:r>
      <w:r w:rsidRPr="003411EB">
        <w:rPr>
          <w:rFonts w:cstheme="minorHAnsi"/>
          <w:sz w:val="24"/>
          <w:szCs w:val="24"/>
        </w:rPr>
        <w:t>efficiency.  The marketing carrier’s operation control center makes decision</w:t>
      </w:r>
      <w:r w:rsidR="00FE0F64" w:rsidRPr="003411EB">
        <w:rPr>
          <w:rFonts w:cstheme="minorHAnsi"/>
          <w:sz w:val="24"/>
          <w:szCs w:val="24"/>
        </w:rPr>
        <w:t>s</w:t>
      </w:r>
      <w:r w:rsidRPr="003411EB">
        <w:rPr>
          <w:rFonts w:cstheme="minorHAnsi"/>
          <w:sz w:val="24"/>
          <w:szCs w:val="24"/>
        </w:rPr>
        <w:t xml:space="preserve"> on flight </w:t>
      </w:r>
      <w:r w:rsidR="00997D3A" w:rsidRPr="003411EB">
        <w:rPr>
          <w:rFonts w:cstheme="minorHAnsi"/>
          <w:sz w:val="24"/>
          <w:szCs w:val="24"/>
        </w:rPr>
        <w:t>dispatching</w:t>
      </w:r>
      <w:r w:rsidR="00115CFA" w:rsidRPr="003411EB">
        <w:rPr>
          <w:rFonts w:cstheme="minorHAnsi"/>
          <w:sz w:val="24"/>
          <w:szCs w:val="24"/>
        </w:rPr>
        <w:t>, and</w:t>
      </w:r>
      <w:r w:rsidRPr="003411EB">
        <w:rPr>
          <w:rFonts w:cstheme="minorHAnsi"/>
          <w:sz w:val="24"/>
          <w:szCs w:val="24"/>
        </w:rPr>
        <w:t xml:space="preserve"> often handles many ground services such as checking in at the airport, baggage handling, boarding and deplaning.  Passengers with service related issues will contact the marketing carrier’s customer service </w:t>
      </w:r>
      <w:r w:rsidR="00115CFA" w:rsidRPr="003411EB">
        <w:rPr>
          <w:rFonts w:cstheme="minorHAnsi"/>
          <w:sz w:val="24"/>
          <w:szCs w:val="24"/>
        </w:rPr>
        <w:t xml:space="preserve">center </w:t>
      </w:r>
      <w:r w:rsidRPr="003411EB">
        <w:rPr>
          <w:rFonts w:cstheme="minorHAnsi"/>
          <w:sz w:val="24"/>
          <w:szCs w:val="24"/>
        </w:rPr>
        <w:t>for assistance.  The operating carrier is only in charge of the flight operation</w:t>
      </w:r>
      <w:r w:rsidR="00593647" w:rsidRPr="003411EB">
        <w:rPr>
          <w:rFonts w:cstheme="minorHAnsi"/>
          <w:sz w:val="24"/>
          <w:szCs w:val="24"/>
        </w:rPr>
        <w:t xml:space="preserve"> and onboard passenger services</w:t>
      </w:r>
      <w:r w:rsidRPr="003411EB">
        <w:rPr>
          <w:rFonts w:cstheme="minorHAnsi"/>
          <w:sz w:val="24"/>
          <w:szCs w:val="24"/>
        </w:rPr>
        <w:t xml:space="preserve">. </w:t>
      </w:r>
      <w:r w:rsidR="00FE0F64" w:rsidRPr="003411EB">
        <w:rPr>
          <w:rFonts w:cstheme="minorHAnsi"/>
          <w:sz w:val="24"/>
          <w:szCs w:val="24"/>
        </w:rPr>
        <w:t>In t</w:t>
      </w:r>
      <w:r w:rsidR="0051795D" w:rsidRPr="003411EB">
        <w:rPr>
          <w:rFonts w:cstheme="minorHAnsi"/>
          <w:sz w:val="24"/>
          <w:szCs w:val="24"/>
        </w:rPr>
        <w:t>he Department</w:t>
      </w:r>
      <w:r w:rsidR="00FE0F64" w:rsidRPr="003411EB">
        <w:rPr>
          <w:rFonts w:cstheme="minorHAnsi"/>
          <w:sz w:val="24"/>
          <w:szCs w:val="24"/>
        </w:rPr>
        <w:t xml:space="preserve">’s view, </w:t>
      </w:r>
      <w:r w:rsidR="0051795D" w:rsidRPr="003411EB">
        <w:rPr>
          <w:rFonts w:cstheme="minorHAnsi"/>
          <w:sz w:val="24"/>
          <w:szCs w:val="24"/>
        </w:rPr>
        <w:t xml:space="preserve">fee-for-service </w:t>
      </w:r>
      <w:r w:rsidR="00DF7038" w:rsidRPr="003411EB">
        <w:rPr>
          <w:rFonts w:cstheme="minorHAnsi"/>
          <w:sz w:val="24"/>
          <w:szCs w:val="24"/>
        </w:rPr>
        <w:t>code-share</w:t>
      </w:r>
      <w:r w:rsidR="0051795D" w:rsidRPr="003411EB">
        <w:rPr>
          <w:rFonts w:cstheme="minorHAnsi"/>
          <w:sz w:val="24"/>
          <w:szCs w:val="24"/>
        </w:rPr>
        <w:t xml:space="preserve"> flights are an integral part of the marketing carriers’ networks and their performance quality is an important component of the marketing carriers’ overall performance quality.  The public will benefit from a complete view of a marketing carrier’s performance record that includes the fee-for-service flights</w:t>
      </w:r>
      <w:r w:rsidR="00115CFA" w:rsidRPr="003411EB">
        <w:rPr>
          <w:rFonts w:cstheme="minorHAnsi"/>
          <w:sz w:val="24"/>
          <w:szCs w:val="24"/>
        </w:rPr>
        <w:t xml:space="preserve"> operated by another carrier</w:t>
      </w:r>
      <w:r w:rsidR="0051795D" w:rsidRPr="003411EB">
        <w:rPr>
          <w:rFonts w:cstheme="minorHAnsi"/>
          <w:sz w:val="24"/>
          <w:szCs w:val="24"/>
        </w:rPr>
        <w:t>, for which the marketing carrier has control over virtually every aspect of the air transportation service except the op</w:t>
      </w:r>
      <w:r w:rsidR="00CC035F" w:rsidRPr="003411EB">
        <w:rPr>
          <w:rFonts w:cstheme="minorHAnsi"/>
          <w:sz w:val="24"/>
          <w:szCs w:val="24"/>
        </w:rPr>
        <w:t xml:space="preserve">eration of the flight itself.  </w:t>
      </w:r>
      <w:r w:rsidR="0051795D" w:rsidRPr="003411EB">
        <w:rPr>
          <w:rFonts w:cstheme="minorHAnsi"/>
          <w:sz w:val="24"/>
          <w:szCs w:val="24"/>
        </w:rPr>
        <w:t xml:space="preserve">Fee-for-service </w:t>
      </w:r>
      <w:r w:rsidR="00DF7038" w:rsidRPr="003411EB">
        <w:rPr>
          <w:rFonts w:cstheme="minorHAnsi"/>
          <w:sz w:val="24"/>
          <w:szCs w:val="24"/>
        </w:rPr>
        <w:t>code-share</w:t>
      </w:r>
      <w:r w:rsidR="0051795D" w:rsidRPr="003411EB">
        <w:rPr>
          <w:rFonts w:cstheme="minorHAnsi"/>
          <w:sz w:val="24"/>
          <w:szCs w:val="24"/>
        </w:rPr>
        <w:t xml:space="preserve"> arrangements</w:t>
      </w:r>
      <w:r w:rsidR="008D6D0A" w:rsidRPr="003411EB">
        <w:rPr>
          <w:rFonts w:cstheme="minorHAnsi"/>
          <w:sz w:val="24"/>
          <w:szCs w:val="24"/>
        </w:rPr>
        <w:t xml:space="preserve"> allow</w:t>
      </w:r>
      <w:r w:rsidR="0051795D" w:rsidRPr="003411EB">
        <w:rPr>
          <w:rFonts w:cstheme="minorHAnsi"/>
          <w:sz w:val="24"/>
          <w:szCs w:val="24"/>
        </w:rPr>
        <w:t xml:space="preserve"> a marketing carrier to reach regional markets without taking on expensive investment</w:t>
      </w:r>
      <w:r w:rsidR="00D47C0A" w:rsidRPr="003411EB">
        <w:rPr>
          <w:rFonts w:cstheme="minorHAnsi"/>
          <w:sz w:val="24"/>
          <w:szCs w:val="24"/>
        </w:rPr>
        <w:t>s such as purchasing</w:t>
      </w:r>
      <w:r w:rsidR="00593647" w:rsidRPr="003411EB">
        <w:rPr>
          <w:rFonts w:cstheme="minorHAnsi"/>
          <w:sz w:val="24"/>
          <w:szCs w:val="24"/>
        </w:rPr>
        <w:t>/leas</w:t>
      </w:r>
      <w:r w:rsidR="00D47C0A" w:rsidRPr="003411EB">
        <w:rPr>
          <w:rFonts w:cstheme="minorHAnsi"/>
          <w:sz w:val="24"/>
          <w:szCs w:val="24"/>
        </w:rPr>
        <w:t>ing and operating</w:t>
      </w:r>
      <w:r w:rsidR="0051795D" w:rsidRPr="003411EB">
        <w:rPr>
          <w:rFonts w:cstheme="minorHAnsi"/>
          <w:sz w:val="24"/>
          <w:szCs w:val="24"/>
        </w:rPr>
        <w:t xml:space="preserve"> aircraft </w:t>
      </w:r>
      <w:r w:rsidR="00D47C0A" w:rsidRPr="003411EB">
        <w:rPr>
          <w:rFonts w:cstheme="minorHAnsi"/>
          <w:sz w:val="24"/>
          <w:szCs w:val="24"/>
        </w:rPr>
        <w:t xml:space="preserve">or </w:t>
      </w:r>
      <w:r w:rsidR="0051795D" w:rsidRPr="003411EB">
        <w:rPr>
          <w:rFonts w:cstheme="minorHAnsi"/>
          <w:sz w:val="24"/>
          <w:szCs w:val="24"/>
        </w:rPr>
        <w:t>train</w:t>
      </w:r>
      <w:r w:rsidR="00D47C0A" w:rsidRPr="003411EB">
        <w:rPr>
          <w:rFonts w:cstheme="minorHAnsi"/>
          <w:sz w:val="24"/>
          <w:szCs w:val="24"/>
        </w:rPr>
        <w:t>ing</w:t>
      </w:r>
      <w:r w:rsidR="0051795D" w:rsidRPr="003411EB">
        <w:rPr>
          <w:rFonts w:cstheme="minorHAnsi"/>
          <w:sz w:val="24"/>
          <w:szCs w:val="24"/>
        </w:rPr>
        <w:t xml:space="preserve"> and maintain</w:t>
      </w:r>
      <w:r w:rsidR="00D47C0A" w:rsidRPr="003411EB">
        <w:rPr>
          <w:rFonts w:cstheme="minorHAnsi"/>
          <w:sz w:val="24"/>
          <w:szCs w:val="24"/>
        </w:rPr>
        <w:t>ing</w:t>
      </w:r>
      <w:r w:rsidR="0051795D" w:rsidRPr="003411EB">
        <w:rPr>
          <w:rFonts w:cstheme="minorHAnsi"/>
          <w:sz w:val="24"/>
          <w:szCs w:val="24"/>
        </w:rPr>
        <w:t xml:space="preserve"> </w:t>
      </w:r>
      <w:r w:rsidR="0023261D" w:rsidRPr="003411EB">
        <w:rPr>
          <w:rFonts w:cstheme="minorHAnsi"/>
          <w:sz w:val="24"/>
          <w:szCs w:val="24"/>
        </w:rPr>
        <w:t xml:space="preserve">flight </w:t>
      </w:r>
      <w:r w:rsidR="0051795D" w:rsidRPr="003411EB">
        <w:rPr>
          <w:rFonts w:cstheme="minorHAnsi"/>
          <w:sz w:val="24"/>
          <w:szCs w:val="24"/>
        </w:rPr>
        <w:t xml:space="preserve">crews.  Marketing carriers also have economically sound reasons to retain many ground handling tasks for </w:t>
      </w:r>
      <w:r w:rsidR="00DF7038" w:rsidRPr="003411EB">
        <w:rPr>
          <w:rFonts w:cstheme="minorHAnsi"/>
          <w:sz w:val="24"/>
          <w:szCs w:val="24"/>
        </w:rPr>
        <w:t>code-share</w:t>
      </w:r>
      <w:r w:rsidR="0051795D" w:rsidRPr="003411EB">
        <w:rPr>
          <w:rFonts w:cstheme="minorHAnsi"/>
          <w:sz w:val="24"/>
          <w:szCs w:val="24"/>
        </w:rPr>
        <w:t xml:space="preserve"> flights</w:t>
      </w:r>
      <w:r w:rsidR="00FE0F64" w:rsidRPr="003411EB">
        <w:rPr>
          <w:rFonts w:cstheme="minorHAnsi"/>
          <w:sz w:val="24"/>
          <w:szCs w:val="24"/>
        </w:rPr>
        <w:t xml:space="preserve">, such as </w:t>
      </w:r>
      <w:r w:rsidR="0051795D" w:rsidRPr="003411EB">
        <w:rPr>
          <w:rFonts w:cstheme="minorHAnsi"/>
          <w:sz w:val="24"/>
          <w:szCs w:val="24"/>
        </w:rPr>
        <w:t>maintain</w:t>
      </w:r>
      <w:r w:rsidR="00FE0F64" w:rsidRPr="003411EB">
        <w:rPr>
          <w:rFonts w:cstheme="minorHAnsi"/>
          <w:sz w:val="24"/>
          <w:szCs w:val="24"/>
        </w:rPr>
        <w:t>ing</w:t>
      </w:r>
      <w:r w:rsidR="0051795D" w:rsidRPr="003411EB">
        <w:rPr>
          <w:rFonts w:cstheme="minorHAnsi"/>
          <w:sz w:val="24"/>
          <w:szCs w:val="24"/>
        </w:rPr>
        <w:t xml:space="preserve"> consistent brand quality and fully utiliz</w:t>
      </w:r>
      <w:r w:rsidR="00FE0F64" w:rsidRPr="003411EB">
        <w:rPr>
          <w:rFonts w:cstheme="minorHAnsi"/>
          <w:sz w:val="24"/>
          <w:szCs w:val="24"/>
        </w:rPr>
        <w:t xml:space="preserve">ing </w:t>
      </w:r>
      <w:r w:rsidR="0051795D" w:rsidRPr="003411EB">
        <w:rPr>
          <w:rFonts w:cstheme="minorHAnsi"/>
          <w:sz w:val="24"/>
          <w:szCs w:val="24"/>
        </w:rPr>
        <w:t>existing ground p</w:t>
      </w:r>
      <w:r w:rsidR="00593647" w:rsidRPr="003411EB">
        <w:rPr>
          <w:rFonts w:cstheme="minorHAnsi"/>
          <w:sz w:val="24"/>
          <w:szCs w:val="24"/>
        </w:rPr>
        <w:t>ersonnel and equipment.  For the</w:t>
      </w:r>
      <w:r w:rsidR="0051795D" w:rsidRPr="003411EB">
        <w:rPr>
          <w:rFonts w:cstheme="minorHAnsi"/>
          <w:sz w:val="24"/>
          <w:szCs w:val="24"/>
        </w:rPr>
        <w:t>s</w:t>
      </w:r>
      <w:r w:rsidR="00593647" w:rsidRPr="003411EB">
        <w:rPr>
          <w:rFonts w:cstheme="minorHAnsi"/>
          <w:sz w:val="24"/>
          <w:szCs w:val="24"/>
        </w:rPr>
        <w:t>e</w:t>
      </w:r>
      <w:r w:rsidR="0051795D" w:rsidRPr="003411EB">
        <w:rPr>
          <w:rFonts w:cstheme="minorHAnsi"/>
          <w:sz w:val="24"/>
          <w:szCs w:val="24"/>
        </w:rPr>
        <w:t xml:space="preserve"> reasons, </w:t>
      </w:r>
      <w:r w:rsidR="009A0394" w:rsidRPr="003411EB">
        <w:rPr>
          <w:rFonts w:cstheme="minorHAnsi"/>
          <w:sz w:val="24"/>
          <w:szCs w:val="24"/>
        </w:rPr>
        <w:t xml:space="preserve">the performance quality of these </w:t>
      </w:r>
      <w:r w:rsidR="0023261D" w:rsidRPr="003411EB">
        <w:rPr>
          <w:rFonts w:cstheme="minorHAnsi"/>
          <w:sz w:val="24"/>
          <w:szCs w:val="24"/>
        </w:rPr>
        <w:t xml:space="preserve">fee-for-service </w:t>
      </w:r>
      <w:r w:rsidR="00DF7038" w:rsidRPr="003411EB">
        <w:rPr>
          <w:rFonts w:cstheme="minorHAnsi"/>
          <w:sz w:val="24"/>
          <w:szCs w:val="24"/>
        </w:rPr>
        <w:t>code-share</w:t>
      </w:r>
      <w:r w:rsidR="009A0394" w:rsidRPr="003411EB">
        <w:rPr>
          <w:rFonts w:cstheme="minorHAnsi"/>
          <w:sz w:val="24"/>
          <w:szCs w:val="24"/>
        </w:rPr>
        <w:t xml:space="preserve"> flights should be attributed to the marketing carrier’s ATCR records and rankings. </w:t>
      </w:r>
    </w:p>
    <w:p w:rsidR="0045358D" w:rsidRPr="003411EB" w:rsidRDefault="008D6D0A" w:rsidP="00B2025D">
      <w:pPr>
        <w:spacing w:after="0"/>
        <w:ind w:firstLine="720"/>
        <w:rPr>
          <w:rFonts w:cstheme="minorHAnsi"/>
          <w:sz w:val="24"/>
          <w:szCs w:val="24"/>
        </w:rPr>
      </w:pPr>
      <w:r w:rsidRPr="003411EB">
        <w:rPr>
          <w:rFonts w:cstheme="minorHAnsi"/>
          <w:sz w:val="24"/>
          <w:szCs w:val="24"/>
        </w:rPr>
        <w:t>In th</w:t>
      </w:r>
      <w:r w:rsidR="00593647" w:rsidRPr="003411EB">
        <w:rPr>
          <w:rFonts w:cstheme="minorHAnsi"/>
          <w:sz w:val="24"/>
          <w:szCs w:val="24"/>
        </w:rPr>
        <w:t>is</w:t>
      </w:r>
      <w:r w:rsidRPr="003411EB">
        <w:rPr>
          <w:rFonts w:cstheme="minorHAnsi"/>
          <w:sz w:val="24"/>
          <w:szCs w:val="24"/>
        </w:rPr>
        <w:t xml:space="preserve"> final rule, we adopt the requirement for marketing carriers to report to the Department service quality data of </w:t>
      </w:r>
      <w:r w:rsidR="00C03D78" w:rsidRPr="003411EB">
        <w:rPr>
          <w:rFonts w:cstheme="minorHAnsi"/>
          <w:sz w:val="24"/>
          <w:szCs w:val="24"/>
        </w:rPr>
        <w:t xml:space="preserve">domestic </w:t>
      </w:r>
      <w:r w:rsidRPr="003411EB">
        <w:rPr>
          <w:rFonts w:cstheme="minorHAnsi"/>
          <w:sz w:val="24"/>
          <w:szCs w:val="24"/>
        </w:rPr>
        <w:t xml:space="preserve">fee-for-service </w:t>
      </w:r>
      <w:r w:rsidR="00DF7038" w:rsidRPr="003411EB">
        <w:rPr>
          <w:rFonts w:cstheme="minorHAnsi"/>
          <w:sz w:val="24"/>
          <w:szCs w:val="24"/>
        </w:rPr>
        <w:t>code-share</w:t>
      </w:r>
      <w:r w:rsidRPr="003411EB">
        <w:rPr>
          <w:rFonts w:cstheme="minorHAnsi"/>
          <w:sz w:val="24"/>
          <w:szCs w:val="24"/>
        </w:rPr>
        <w:t xml:space="preserve"> flights marketed under their codes. </w:t>
      </w:r>
      <w:r w:rsidR="00CF26CE" w:rsidRPr="003411EB">
        <w:rPr>
          <w:rFonts w:cstheme="minorHAnsi"/>
          <w:sz w:val="24"/>
          <w:szCs w:val="24"/>
        </w:rPr>
        <w:t xml:space="preserve"> </w:t>
      </w:r>
      <w:r w:rsidR="00593647" w:rsidRPr="003411EB">
        <w:rPr>
          <w:rFonts w:cstheme="minorHAnsi"/>
          <w:sz w:val="24"/>
          <w:szCs w:val="24"/>
        </w:rPr>
        <w:t>Accordingly</w:t>
      </w:r>
      <w:r w:rsidR="00CF26CE" w:rsidRPr="003411EB">
        <w:rPr>
          <w:rFonts w:cstheme="minorHAnsi"/>
          <w:sz w:val="24"/>
          <w:szCs w:val="24"/>
        </w:rPr>
        <w:t>, all reporting carriers will continue to file reports for on</w:t>
      </w:r>
      <w:r w:rsidR="00081855" w:rsidRPr="003411EB">
        <w:rPr>
          <w:rFonts w:cstheme="minorHAnsi"/>
          <w:sz w:val="24"/>
          <w:szCs w:val="24"/>
        </w:rPr>
        <w:t>-</w:t>
      </w:r>
      <w:r w:rsidR="00CF26CE" w:rsidRPr="003411EB">
        <w:rPr>
          <w:rFonts w:cstheme="minorHAnsi"/>
          <w:sz w:val="24"/>
          <w:szCs w:val="24"/>
        </w:rPr>
        <w:t xml:space="preserve">time performance, mishandled baggage, and oversales for flights that they operate.  Those reporting </w:t>
      </w:r>
      <w:r w:rsidR="00CF26CE" w:rsidRPr="003411EB">
        <w:rPr>
          <w:rFonts w:cstheme="minorHAnsi"/>
          <w:sz w:val="24"/>
          <w:szCs w:val="24"/>
        </w:rPr>
        <w:lastRenderedPageBreak/>
        <w:t>carriers that market fee-for-service flights operated by another carrier will be required to submit a second</w:t>
      </w:r>
      <w:r w:rsidR="00DD5E1B" w:rsidRPr="003411EB">
        <w:rPr>
          <w:rFonts w:cstheme="minorHAnsi"/>
          <w:sz w:val="24"/>
          <w:szCs w:val="24"/>
        </w:rPr>
        <w:t xml:space="preserve"> set of data for those flights.</w:t>
      </w:r>
      <w:r w:rsidR="00CF26CE" w:rsidRPr="003411EB">
        <w:rPr>
          <w:rFonts w:cstheme="minorHAnsi"/>
          <w:sz w:val="24"/>
          <w:szCs w:val="24"/>
        </w:rPr>
        <w:t xml:space="preserve"> </w:t>
      </w:r>
      <w:r w:rsidRPr="003411EB">
        <w:rPr>
          <w:rFonts w:cstheme="minorHAnsi"/>
          <w:sz w:val="24"/>
          <w:szCs w:val="24"/>
        </w:rPr>
        <w:t xml:space="preserve"> </w:t>
      </w:r>
      <w:r w:rsidR="0045358D" w:rsidRPr="003411EB">
        <w:rPr>
          <w:rFonts w:cstheme="minorHAnsi"/>
          <w:sz w:val="24"/>
          <w:szCs w:val="24"/>
        </w:rPr>
        <w:t>We specifically address the three reporting subjects as follows:</w:t>
      </w:r>
    </w:p>
    <w:p w:rsidR="0045358D" w:rsidRPr="003411EB" w:rsidRDefault="0045358D" w:rsidP="00B2025D">
      <w:pPr>
        <w:spacing w:after="0"/>
        <w:ind w:firstLine="720"/>
        <w:rPr>
          <w:rFonts w:cstheme="minorHAnsi"/>
          <w:sz w:val="24"/>
          <w:szCs w:val="24"/>
        </w:rPr>
      </w:pPr>
      <w:r w:rsidRPr="003411EB">
        <w:rPr>
          <w:rFonts w:cstheme="minorHAnsi"/>
          <w:i/>
          <w:sz w:val="24"/>
          <w:szCs w:val="24"/>
        </w:rPr>
        <w:t>On</w:t>
      </w:r>
      <w:r w:rsidR="00081855" w:rsidRPr="003411EB">
        <w:rPr>
          <w:rFonts w:cstheme="minorHAnsi"/>
          <w:i/>
          <w:sz w:val="24"/>
          <w:szCs w:val="24"/>
        </w:rPr>
        <w:t>-</w:t>
      </w:r>
      <w:r w:rsidRPr="003411EB">
        <w:rPr>
          <w:rFonts w:cstheme="minorHAnsi"/>
          <w:i/>
          <w:sz w:val="24"/>
          <w:szCs w:val="24"/>
        </w:rPr>
        <w:t xml:space="preserve">time performance data: </w:t>
      </w:r>
      <w:r w:rsidR="008D6D0A" w:rsidRPr="003411EB">
        <w:rPr>
          <w:rFonts w:cstheme="minorHAnsi"/>
          <w:sz w:val="24"/>
          <w:szCs w:val="24"/>
        </w:rPr>
        <w:t xml:space="preserve">We </w:t>
      </w:r>
      <w:r w:rsidR="00DD5E1B" w:rsidRPr="003411EB">
        <w:rPr>
          <w:rFonts w:cstheme="minorHAnsi"/>
          <w:sz w:val="24"/>
          <w:szCs w:val="24"/>
        </w:rPr>
        <w:t xml:space="preserve">have </w:t>
      </w:r>
      <w:r w:rsidR="008D6D0A" w:rsidRPr="003411EB">
        <w:rPr>
          <w:rFonts w:cstheme="minorHAnsi"/>
          <w:sz w:val="24"/>
          <w:szCs w:val="24"/>
        </w:rPr>
        <w:t xml:space="preserve">considered the </w:t>
      </w:r>
      <w:r w:rsidR="00DD5E1B" w:rsidRPr="003411EB">
        <w:rPr>
          <w:rFonts w:cstheme="minorHAnsi"/>
          <w:sz w:val="24"/>
          <w:szCs w:val="24"/>
        </w:rPr>
        <w:t>comments</w:t>
      </w:r>
      <w:r w:rsidR="008D6D0A" w:rsidRPr="003411EB">
        <w:rPr>
          <w:rFonts w:cstheme="minorHAnsi"/>
          <w:sz w:val="24"/>
          <w:szCs w:val="24"/>
        </w:rPr>
        <w:t xml:space="preserve"> by A4A and </w:t>
      </w:r>
      <w:r w:rsidR="00130447" w:rsidRPr="003411EB">
        <w:rPr>
          <w:rFonts w:cstheme="minorHAnsi"/>
          <w:sz w:val="24"/>
          <w:szCs w:val="24"/>
        </w:rPr>
        <w:t>others</w:t>
      </w:r>
      <w:r w:rsidR="008D6D0A" w:rsidRPr="003411EB">
        <w:rPr>
          <w:rFonts w:cstheme="minorHAnsi"/>
          <w:sz w:val="24"/>
          <w:szCs w:val="24"/>
        </w:rPr>
        <w:t xml:space="preserve"> about the burden to marketing carriers and determined that there are ways to address this issue while st</w:t>
      </w:r>
      <w:r w:rsidR="00130447" w:rsidRPr="003411EB">
        <w:rPr>
          <w:rFonts w:cstheme="minorHAnsi"/>
          <w:sz w:val="24"/>
          <w:szCs w:val="24"/>
        </w:rPr>
        <w:t>ill obtain</w:t>
      </w:r>
      <w:r w:rsidR="00D47C0A" w:rsidRPr="003411EB">
        <w:rPr>
          <w:rFonts w:cstheme="minorHAnsi"/>
          <w:sz w:val="24"/>
          <w:szCs w:val="24"/>
        </w:rPr>
        <w:t>ing</w:t>
      </w:r>
      <w:r w:rsidR="00130447" w:rsidRPr="003411EB">
        <w:rPr>
          <w:rFonts w:cstheme="minorHAnsi"/>
          <w:sz w:val="24"/>
          <w:szCs w:val="24"/>
        </w:rPr>
        <w:t xml:space="preserve"> the data that </w:t>
      </w:r>
      <w:r w:rsidR="00C8301C" w:rsidRPr="003411EB">
        <w:rPr>
          <w:rFonts w:cstheme="minorHAnsi"/>
          <w:sz w:val="24"/>
          <w:szCs w:val="24"/>
        </w:rPr>
        <w:t xml:space="preserve">will </w:t>
      </w:r>
      <w:r w:rsidR="00130447" w:rsidRPr="003411EB">
        <w:rPr>
          <w:rFonts w:cstheme="minorHAnsi"/>
          <w:sz w:val="24"/>
          <w:szCs w:val="24"/>
        </w:rPr>
        <w:t>achieve</w:t>
      </w:r>
      <w:r w:rsidR="008D6D0A" w:rsidRPr="003411EB">
        <w:rPr>
          <w:rFonts w:cstheme="minorHAnsi"/>
          <w:sz w:val="24"/>
          <w:szCs w:val="24"/>
        </w:rPr>
        <w:t xml:space="preserve"> the goal of the Department.  Specifically, </w:t>
      </w:r>
      <w:r w:rsidR="003B3D97" w:rsidRPr="003411EB">
        <w:rPr>
          <w:rFonts w:cstheme="minorHAnsi"/>
          <w:sz w:val="24"/>
          <w:szCs w:val="24"/>
        </w:rPr>
        <w:t xml:space="preserve">for flights that are operated under the marketing </w:t>
      </w:r>
      <w:r w:rsidR="00C8301C" w:rsidRPr="003411EB">
        <w:rPr>
          <w:rFonts w:cstheme="minorHAnsi"/>
          <w:sz w:val="24"/>
          <w:szCs w:val="24"/>
        </w:rPr>
        <w:t>carrier</w:t>
      </w:r>
      <w:r w:rsidR="002A4B85" w:rsidRPr="003411EB">
        <w:rPr>
          <w:rFonts w:cstheme="minorHAnsi"/>
          <w:sz w:val="24"/>
          <w:szCs w:val="24"/>
        </w:rPr>
        <w:t>’</w:t>
      </w:r>
      <w:r w:rsidR="00C8301C" w:rsidRPr="003411EB">
        <w:rPr>
          <w:rFonts w:cstheme="minorHAnsi"/>
          <w:sz w:val="24"/>
          <w:szCs w:val="24"/>
        </w:rPr>
        <w:t xml:space="preserve">s </w:t>
      </w:r>
      <w:r w:rsidR="003B3D97" w:rsidRPr="003411EB">
        <w:rPr>
          <w:rFonts w:cstheme="minorHAnsi"/>
          <w:sz w:val="24"/>
          <w:szCs w:val="24"/>
        </w:rPr>
        <w:t>code on a fee-for-service basis by a reporting carrier</w:t>
      </w:r>
      <w:r w:rsidR="00C8301C" w:rsidRPr="003411EB">
        <w:rPr>
          <w:rFonts w:cstheme="minorHAnsi"/>
          <w:sz w:val="24"/>
          <w:szCs w:val="24"/>
        </w:rPr>
        <w:t>,</w:t>
      </w:r>
      <w:r w:rsidR="003B3D97" w:rsidRPr="003411EB">
        <w:rPr>
          <w:rFonts w:cstheme="minorHAnsi"/>
          <w:sz w:val="24"/>
          <w:szCs w:val="24"/>
        </w:rPr>
        <w:t xml:space="preserve"> </w:t>
      </w:r>
      <w:r w:rsidR="008D6D0A" w:rsidRPr="003411EB">
        <w:rPr>
          <w:rFonts w:cstheme="minorHAnsi"/>
          <w:sz w:val="24"/>
          <w:szCs w:val="24"/>
        </w:rPr>
        <w:t>the Department</w:t>
      </w:r>
      <w:r w:rsidR="00D47C0A" w:rsidRPr="003411EB">
        <w:rPr>
          <w:rFonts w:cstheme="minorHAnsi"/>
          <w:sz w:val="24"/>
          <w:szCs w:val="24"/>
        </w:rPr>
        <w:t xml:space="preserve"> will reduce</w:t>
      </w:r>
      <w:r w:rsidR="008D6D0A" w:rsidRPr="003411EB">
        <w:rPr>
          <w:rFonts w:cstheme="minorHAnsi"/>
          <w:sz w:val="24"/>
          <w:szCs w:val="24"/>
        </w:rPr>
        <w:t xml:space="preserve"> the marketing carriers’ </w:t>
      </w:r>
      <w:r w:rsidR="00D47C0A" w:rsidRPr="003411EB">
        <w:rPr>
          <w:rFonts w:cstheme="minorHAnsi"/>
          <w:sz w:val="24"/>
          <w:szCs w:val="24"/>
        </w:rPr>
        <w:t xml:space="preserve">reporting </w:t>
      </w:r>
      <w:r w:rsidR="008D6D0A" w:rsidRPr="003411EB">
        <w:rPr>
          <w:rFonts w:cstheme="minorHAnsi"/>
          <w:sz w:val="24"/>
          <w:szCs w:val="24"/>
        </w:rPr>
        <w:t xml:space="preserve">burden by requiring them to simply identify </w:t>
      </w:r>
      <w:r w:rsidR="00C8301C" w:rsidRPr="003411EB">
        <w:rPr>
          <w:rFonts w:cstheme="minorHAnsi"/>
          <w:sz w:val="24"/>
          <w:szCs w:val="24"/>
        </w:rPr>
        <w:t xml:space="preserve">on a monthly basis </w:t>
      </w:r>
      <w:r w:rsidR="008D6D0A" w:rsidRPr="003411EB">
        <w:rPr>
          <w:rFonts w:cstheme="minorHAnsi"/>
          <w:sz w:val="24"/>
          <w:szCs w:val="24"/>
        </w:rPr>
        <w:t>those fee-for-service flights that they market</w:t>
      </w:r>
      <w:r w:rsidR="00C8301C" w:rsidRPr="003411EB">
        <w:rPr>
          <w:rFonts w:cstheme="minorHAnsi"/>
          <w:sz w:val="24"/>
          <w:szCs w:val="24"/>
        </w:rPr>
        <w:t>.</w:t>
      </w:r>
      <w:r w:rsidR="00D47C0A" w:rsidRPr="003411EB">
        <w:rPr>
          <w:rFonts w:cstheme="minorHAnsi"/>
          <w:sz w:val="24"/>
          <w:szCs w:val="24"/>
        </w:rPr>
        <w:t xml:space="preserve">  The </w:t>
      </w:r>
      <w:r w:rsidR="008D6D0A" w:rsidRPr="003411EB">
        <w:rPr>
          <w:rFonts w:cstheme="minorHAnsi"/>
          <w:sz w:val="24"/>
          <w:szCs w:val="24"/>
        </w:rPr>
        <w:t>Department</w:t>
      </w:r>
      <w:r w:rsidR="00D47C0A" w:rsidRPr="003411EB">
        <w:rPr>
          <w:rFonts w:cstheme="minorHAnsi"/>
          <w:sz w:val="24"/>
          <w:szCs w:val="24"/>
        </w:rPr>
        <w:t xml:space="preserve">’s Bureau of Transportation Statistics (BTS) </w:t>
      </w:r>
      <w:r w:rsidR="008D6D0A" w:rsidRPr="003411EB">
        <w:rPr>
          <w:rFonts w:cstheme="minorHAnsi"/>
          <w:sz w:val="24"/>
          <w:szCs w:val="24"/>
        </w:rPr>
        <w:t>will extract the on</w:t>
      </w:r>
      <w:r w:rsidR="00081855" w:rsidRPr="003411EB">
        <w:rPr>
          <w:rFonts w:cstheme="minorHAnsi"/>
          <w:sz w:val="24"/>
          <w:szCs w:val="24"/>
        </w:rPr>
        <w:t>-</w:t>
      </w:r>
      <w:r w:rsidR="008D6D0A" w:rsidRPr="003411EB">
        <w:rPr>
          <w:rFonts w:cstheme="minorHAnsi"/>
          <w:sz w:val="24"/>
          <w:szCs w:val="24"/>
        </w:rPr>
        <w:t>time performance data from the reports already submitted by those flights’ operating carrier</w:t>
      </w:r>
      <w:r w:rsidR="00E72538" w:rsidRPr="003411EB">
        <w:rPr>
          <w:rFonts w:cstheme="minorHAnsi"/>
          <w:sz w:val="24"/>
          <w:szCs w:val="24"/>
        </w:rPr>
        <w:t>s</w:t>
      </w:r>
      <w:r w:rsidR="009B64D9">
        <w:rPr>
          <w:rFonts w:cstheme="minorHAnsi"/>
          <w:sz w:val="24"/>
          <w:szCs w:val="24"/>
        </w:rPr>
        <w:t xml:space="preserve"> that</w:t>
      </w:r>
      <w:r w:rsidR="008D6D0A" w:rsidRPr="003411EB">
        <w:rPr>
          <w:rFonts w:cstheme="minorHAnsi"/>
          <w:sz w:val="24"/>
          <w:szCs w:val="24"/>
        </w:rPr>
        <w:t xml:space="preserve"> are reporting carriers.  For fee-for-service flights that are operated by a non-reporting carrier, it is the marketing carrier’s responsibility to provide the </w:t>
      </w:r>
      <w:r w:rsidR="00E72538" w:rsidRPr="003411EB">
        <w:rPr>
          <w:rFonts w:cstheme="minorHAnsi"/>
          <w:sz w:val="24"/>
          <w:szCs w:val="24"/>
        </w:rPr>
        <w:t xml:space="preserve">full set of </w:t>
      </w:r>
      <w:r w:rsidR="008D6D0A" w:rsidRPr="003411EB">
        <w:rPr>
          <w:rFonts w:cstheme="minorHAnsi"/>
          <w:sz w:val="24"/>
          <w:szCs w:val="24"/>
        </w:rPr>
        <w:t>on</w:t>
      </w:r>
      <w:r w:rsidR="00081855" w:rsidRPr="003411EB">
        <w:rPr>
          <w:rFonts w:cstheme="minorHAnsi"/>
          <w:sz w:val="24"/>
          <w:szCs w:val="24"/>
        </w:rPr>
        <w:t>-</w:t>
      </w:r>
      <w:r w:rsidR="008D6D0A" w:rsidRPr="003411EB">
        <w:rPr>
          <w:rFonts w:cstheme="minorHAnsi"/>
          <w:sz w:val="24"/>
          <w:szCs w:val="24"/>
        </w:rPr>
        <w:t xml:space="preserve">time performance </w:t>
      </w:r>
      <w:r w:rsidRPr="003411EB">
        <w:rPr>
          <w:rFonts w:cstheme="minorHAnsi"/>
          <w:sz w:val="24"/>
          <w:szCs w:val="24"/>
        </w:rPr>
        <w:t xml:space="preserve">data for each flight </w:t>
      </w:r>
      <w:r w:rsidR="008D6D0A" w:rsidRPr="003411EB">
        <w:rPr>
          <w:rFonts w:cstheme="minorHAnsi"/>
          <w:sz w:val="24"/>
          <w:szCs w:val="24"/>
        </w:rPr>
        <w:t xml:space="preserve">in the same manner as </w:t>
      </w:r>
      <w:r w:rsidRPr="003411EB">
        <w:rPr>
          <w:rFonts w:cstheme="minorHAnsi"/>
          <w:sz w:val="24"/>
          <w:szCs w:val="24"/>
        </w:rPr>
        <w:t xml:space="preserve">they report for </w:t>
      </w:r>
      <w:r w:rsidR="008D6D0A" w:rsidRPr="003411EB">
        <w:rPr>
          <w:rFonts w:cstheme="minorHAnsi"/>
          <w:sz w:val="24"/>
          <w:szCs w:val="24"/>
        </w:rPr>
        <w:t>the flights they</w:t>
      </w:r>
      <w:r w:rsidR="00E72538" w:rsidRPr="003411EB">
        <w:rPr>
          <w:rFonts w:cstheme="minorHAnsi"/>
          <w:sz w:val="24"/>
          <w:szCs w:val="24"/>
        </w:rPr>
        <w:t xml:space="preserve"> operate on their own.  </w:t>
      </w:r>
    </w:p>
    <w:p w:rsidR="00A35B27" w:rsidRPr="003411EB" w:rsidRDefault="0045358D" w:rsidP="00B2025D">
      <w:pPr>
        <w:spacing w:after="0"/>
        <w:ind w:firstLine="720"/>
        <w:rPr>
          <w:rFonts w:cstheme="minorHAnsi"/>
          <w:sz w:val="24"/>
          <w:szCs w:val="24"/>
        </w:rPr>
      </w:pPr>
      <w:r w:rsidRPr="003411EB">
        <w:rPr>
          <w:rFonts w:cstheme="minorHAnsi"/>
          <w:i/>
          <w:sz w:val="24"/>
          <w:szCs w:val="24"/>
        </w:rPr>
        <w:t xml:space="preserve">Mishandled baggage and oversales data: </w:t>
      </w:r>
      <w:r w:rsidR="00DD5E1B" w:rsidRPr="003411EB">
        <w:rPr>
          <w:rFonts w:cstheme="minorHAnsi"/>
          <w:sz w:val="24"/>
          <w:szCs w:val="24"/>
        </w:rPr>
        <w:t xml:space="preserve">For mishandled baggage and oversales data, because carriers are only required to file those reports in </w:t>
      </w:r>
      <w:r w:rsidR="00026C99" w:rsidRPr="003411EB">
        <w:rPr>
          <w:rFonts w:cstheme="minorHAnsi"/>
          <w:sz w:val="24"/>
          <w:szCs w:val="24"/>
        </w:rPr>
        <w:t xml:space="preserve">the </w:t>
      </w:r>
      <w:r w:rsidR="00DD5E1B" w:rsidRPr="003411EB">
        <w:rPr>
          <w:rFonts w:cstheme="minorHAnsi"/>
          <w:sz w:val="24"/>
          <w:szCs w:val="24"/>
        </w:rPr>
        <w:t>aggregate (as opposed to filing on</w:t>
      </w:r>
      <w:r w:rsidR="00081855" w:rsidRPr="003411EB">
        <w:rPr>
          <w:rFonts w:cstheme="minorHAnsi"/>
          <w:sz w:val="24"/>
          <w:szCs w:val="24"/>
        </w:rPr>
        <w:t>-</w:t>
      </w:r>
      <w:r w:rsidR="00DD5E1B" w:rsidRPr="003411EB">
        <w:rPr>
          <w:rFonts w:cstheme="minorHAnsi"/>
          <w:sz w:val="24"/>
          <w:szCs w:val="24"/>
        </w:rPr>
        <w:t xml:space="preserve">time performance data on a flight by flight basis) we see no need to simplify the reporting data </w:t>
      </w:r>
      <w:r w:rsidR="00C03D78" w:rsidRPr="003411EB">
        <w:rPr>
          <w:rFonts w:cstheme="minorHAnsi"/>
          <w:sz w:val="24"/>
          <w:szCs w:val="24"/>
        </w:rPr>
        <w:t>in the</w:t>
      </w:r>
      <w:r w:rsidR="00DD5E1B" w:rsidRPr="003411EB">
        <w:rPr>
          <w:rFonts w:cstheme="minorHAnsi"/>
          <w:sz w:val="24"/>
          <w:szCs w:val="24"/>
        </w:rPr>
        <w:t xml:space="preserve"> way </w:t>
      </w:r>
      <w:r w:rsidR="00C03D78" w:rsidRPr="003411EB">
        <w:rPr>
          <w:rFonts w:cstheme="minorHAnsi"/>
          <w:sz w:val="24"/>
          <w:szCs w:val="24"/>
        </w:rPr>
        <w:t>that</w:t>
      </w:r>
      <w:r w:rsidR="00DD5E1B" w:rsidRPr="003411EB">
        <w:rPr>
          <w:rFonts w:cstheme="minorHAnsi"/>
          <w:sz w:val="24"/>
          <w:szCs w:val="24"/>
        </w:rPr>
        <w:t xml:space="preserve"> we did for on</w:t>
      </w:r>
      <w:r w:rsidR="00081855" w:rsidRPr="003411EB">
        <w:rPr>
          <w:rFonts w:cstheme="minorHAnsi"/>
          <w:sz w:val="24"/>
          <w:szCs w:val="24"/>
        </w:rPr>
        <w:t>-</w:t>
      </w:r>
      <w:r w:rsidR="00DD5E1B" w:rsidRPr="003411EB">
        <w:rPr>
          <w:rFonts w:cstheme="minorHAnsi"/>
          <w:sz w:val="24"/>
          <w:szCs w:val="24"/>
        </w:rPr>
        <w:t>time performance</w:t>
      </w:r>
      <w:r w:rsidR="00130447" w:rsidRPr="003411EB">
        <w:rPr>
          <w:rFonts w:cstheme="minorHAnsi"/>
          <w:sz w:val="24"/>
          <w:szCs w:val="24"/>
        </w:rPr>
        <w:t xml:space="preserve"> data</w:t>
      </w:r>
      <w:r w:rsidR="00DD5E1B" w:rsidRPr="003411EB">
        <w:rPr>
          <w:rFonts w:cstheme="minorHAnsi"/>
          <w:sz w:val="24"/>
          <w:szCs w:val="24"/>
        </w:rPr>
        <w:t>.  As such, the reporting carriers that market fee-for-</w:t>
      </w:r>
      <w:r w:rsidR="00CC3382" w:rsidRPr="003411EB">
        <w:rPr>
          <w:rFonts w:cstheme="minorHAnsi"/>
          <w:sz w:val="24"/>
          <w:szCs w:val="24"/>
        </w:rPr>
        <w:t xml:space="preserve">service </w:t>
      </w:r>
      <w:r w:rsidR="00DF7038" w:rsidRPr="003411EB">
        <w:rPr>
          <w:rFonts w:cstheme="minorHAnsi"/>
          <w:sz w:val="24"/>
          <w:szCs w:val="24"/>
        </w:rPr>
        <w:t>code-share</w:t>
      </w:r>
      <w:r w:rsidR="00DD5E1B" w:rsidRPr="003411EB">
        <w:rPr>
          <w:rFonts w:cstheme="minorHAnsi"/>
          <w:sz w:val="24"/>
          <w:szCs w:val="24"/>
        </w:rPr>
        <w:t xml:space="preserve"> flights </w:t>
      </w:r>
      <w:r w:rsidR="00026C99" w:rsidRPr="003411EB">
        <w:rPr>
          <w:rFonts w:cstheme="minorHAnsi"/>
          <w:sz w:val="24"/>
          <w:szCs w:val="24"/>
        </w:rPr>
        <w:t xml:space="preserve">must </w:t>
      </w:r>
      <w:r w:rsidR="00DD5E1B" w:rsidRPr="003411EB">
        <w:rPr>
          <w:rFonts w:cstheme="minorHAnsi"/>
          <w:sz w:val="24"/>
          <w:szCs w:val="24"/>
        </w:rPr>
        <w:t xml:space="preserve">submit a second set of mishandled baggage monthly </w:t>
      </w:r>
      <w:r w:rsidR="00400697" w:rsidRPr="003411EB">
        <w:rPr>
          <w:rFonts w:cstheme="minorHAnsi"/>
          <w:sz w:val="24"/>
          <w:szCs w:val="24"/>
        </w:rPr>
        <w:t xml:space="preserve">reports </w:t>
      </w:r>
      <w:r w:rsidR="00DD5E1B" w:rsidRPr="003411EB">
        <w:rPr>
          <w:rFonts w:cstheme="minorHAnsi"/>
          <w:sz w:val="24"/>
          <w:szCs w:val="24"/>
        </w:rPr>
        <w:t>that contai</w:t>
      </w:r>
      <w:r w:rsidRPr="003411EB">
        <w:rPr>
          <w:rFonts w:cstheme="minorHAnsi"/>
          <w:sz w:val="24"/>
          <w:szCs w:val="24"/>
        </w:rPr>
        <w:t xml:space="preserve">ns the data for all </w:t>
      </w:r>
      <w:r w:rsidR="00400697" w:rsidRPr="003411EB">
        <w:rPr>
          <w:rFonts w:cstheme="minorHAnsi"/>
          <w:sz w:val="24"/>
          <w:szCs w:val="24"/>
        </w:rPr>
        <w:t xml:space="preserve">reportable </w:t>
      </w:r>
      <w:r w:rsidRPr="003411EB">
        <w:rPr>
          <w:rFonts w:cstheme="minorHAnsi"/>
          <w:sz w:val="24"/>
          <w:szCs w:val="24"/>
        </w:rPr>
        <w:t xml:space="preserve">fee-for-service flights that they market, and a quarterly oversales report that contains the data for all </w:t>
      </w:r>
      <w:r w:rsidR="00400697" w:rsidRPr="003411EB">
        <w:rPr>
          <w:rFonts w:cstheme="minorHAnsi"/>
          <w:sz w:val="24"/>
          <w:szCs w:val="24"/>
        </w:rPr>
        <w:t xml:space="preserve">reportable </w:t>
      </w:r>
      <w:r w:rsidRPr="003411EB">
        <w:rPr>
          <w:rFonts w:cstheme="minorHAnsi"/>
          <w:sz w:val="24"/>
          <w:szCs w:val="24"/>
        </w:rPr>
        <w:t xml:space="preserve">fee-for-service flights that they market.  This final rule differs from the NPRM in which we proposed to have the marketing carriers report a second set of data that contains data for all flights they market, including not </w:t>
      </w:r>
      <w:r w:rsidRPr="003411EB">
        <w:rPr>
          <w:rFonts w:cstheme="minorHAnsi"/>
          <w:sz w:val="24"/>
          <w:szCs w:val="24"/>
        </w:rPr>
        <w:lastRenderedPageBreak/>
        <w:t xml:space="preserve">only the </w:t>
      </w:r>
      <w:r w:rsidR="00DF7038" w:rsidRPr="003411EB">
        <w:rPr>
          <w:rFonts w:cstheme="minorHAnsi"/>
          <w:sz w:val="24"/>
          <w:szCs w:val="24"/>
        </w:rPr>
        <w:t>code-share</w:t>
      </w:r>
      <w:r w:rsidRPr="003411EB">
        <w:rPr>
          <w:rFonts w:cstheme="minorHAnsi"/>
          <w:sz w:val="24"/>
          <w:szCs w:val="24"/>
        </w:rPr>
        <w:t xml:space="preserve"> flights but also the flights the marketing carriers operate.  </w:t>
      </w:r>
      <w:r w:rsidR="00C03D78" w:rsidRPr="003411EB">
        <w:rPr>
          <w:rFonts w:cstheme="minorHAnsi"/>
          <w:sz w:val="24"/>
          <w:szCs w:val="24"/>
        </w:rPr>
        <w:t>R</w:t>
      </w:r>
      <w:r w:rsidR="00026C99" w:rsidRPr="003411EB">
        <w:rPr>
          <w:rFonts w:cstheme="minorHAnsi"/>
          <w:sz w:val="24"/>
          <w:szCs w:val="24"/>
        </w:rPr>
        <w:t xml:space="preserve">equiring a second set of reports that </w:t>
      </w:r>
      <w:r w:rsidR="00115CFA" w:rsidRPr="003411EB">
        <w:rPr>
          <w:rFonts w:cstheme="minorHAnsi"/>
          <w:sz w:val="24"/>
          <w:szCs w:val="24"/>
        </w:rPr>
        <w:t xml:space="preserve">contain </w:t>
      </w:r>
      <w:r w:rsidR="00026C99" w:rsidRPr="003411EB">
        <w:rPr>
          <w:rFonts w:cstheme="minorHAnsi"/>
          <w:sz w:val="24"/>
          <w:szCs w:val="24"/>
        </w:rPr>
        <w:t xml:space="preserve">only </w:t>
      </w:r>
      <w:r w:rsidR="00115CFA" w:rsidRPr="003411EB">
        <w:rPr>
          <w:rFonts w:cstheme="minorHAnsi"/>
          <w:sz w:val="24"/>
          <w:szCs w:val="24"/>
        </w:rPr>
        <w:t>fee-for-service flight data</w:t>
      </w:r>
      <w:r w:rsidR="00026C99" w:rsidRPr="003411EB">
        <w:rPr>
          <w:rFonts w:cstheme="minorHAnsi"/>
          <w:sz w:val="24"/>
          <w:szCs w:val="24"/>
        </w:rPr>
        <w:t xml:space="preserve"> potentially slightly reduces the burden on carriers by eliminating the need to prepare a report that combines data from the report on flights operated by the </w:t>
      </w:r>
      <w:r w:rsidR="00664865" w:rsidRPr="003411EB">
        <w:rPr>
          <w:rFonts w:cstheme="minorHAnsi"/>
          <w:sz w:val="24"/>
          <w:szCs w:val="24"/>
        </w:rPr>
        <w:t xml:space="preserve">reporting </w:t>
      </w:r>
      <w:r w:rsidR="00026C99" w:rsidRPr="003411EB">
        <w:rPr>
          <w:rFonts w:cstheme="minorHAnsi"/>
          <w:sz w:val="24"/>
          <w:szCs w:val="24"/>
        </w:rPr>
        <w:t>carrier and data on flights operated by a code-share partner on a fee-for-service basis</w:t>
      </w:r>
      <w:r w:rsidR="00664865" w:rsidRPr="003411EB">
        <w:rPr>
          <w:rFonts w:cstheme="minorHAnsi"/>
          <w:sz w:val="24"/>
          <w:szCs w:val="24"/>
        </w:rPr>
        <w:t xml:space="preserve"> for the reporting carrier</w:t>
      </w:r>
      <w:r w:rsidR="00026C99" w:rsidRPr="003411EB">
        <w:rPr>
          <w:rFonts w:cstheme="minorHAnsi"/>
          <w:sz w:val="24"/>
          <w:szCs w:val="24"/>
        </w:rPr>
        <w:t xml:space="preserve">, while </w:t>
      </w:r>
      <w:r w:rsidR="00115CFA" w:rsidRPr="003411EB">
        <w:rPr>
          <w:rFonts w:cstheme="minorHAnsi"/>
          <w:sz w:val="24"/>
          <w:szCs w:val="24"/>
        </w:rPr>
        <w:t>afford</w:t>
      </w:r>
      <w:r w:rsidR="00026C99" w:rsidRPr="003411EB">
        <w:rPr>
          <w:rFonts w:cstheme="minorHAnsi"/>
          <w:sz w:val="24"/>
          <w:szCs w:val="24"/>
        </w:rPr>
        <w:t>ing</w:t>
      </w:r>
      <w:r w:rsidR="00115CFA" w:rsidRPr="003411EB">
        <w:rPr>
          <w:rFonts w:cstheme="minorHAnsi"/>
          <w:sz w:val="24"/>
          <w:szCs w:val="24"/>
        </w:rPr>
        <w:t xml:space="preserve"> the Department the flexibility to add all flight data together</w:t>
      </w:r>
      <w:r w:rsidR="001E1CFA" w:rsidRPr="003411EB">
        <w:rPr>
          <w:rFonts w:cstheme="minorHAnsi"/>
          <w:sz w:val="24"/>
          <w:szCs w:val="24"/>
        </w:rPr>
        <w:t xml:space="preserve">, or </w:t>
      </w:r>
      <w:r w:rsidR="00400697" w:rsidRPr="003411EB">
        <w:rPr>
          <w:rFonts w:cstheme="minorHAnsi"/>
          <w:sz w:val="24"/>
          <w:szCs w:val="24"/>
        </w:rPr>
        <w:t xml:space="preserve">to </w:t>
      </w:r>
      <w:r w:rsidR="001E1CFA" w:rsidRPr="003411EB">
        <w:rPr>
          <w:rFonts w:cstheme="minorHAnsi"/>
          <w:sz w:val="24"/>
          <w:szCs w:val="24"/>
        </w:rPr>
        <w:t xml:space="preserve">view flight data for reporting carriers’ own flights and </w:t>
      </w:r>
      <w:r w:rsidR="00DF7038" w:rsidRPr="003411EB">
        <w:rPr>
          <w:rFonts w:cstheme="minorHAnsi"/>
          <w:sz w:val="24"/>
          <w:szCs w:val="24"/>
        </w:rPr>
        <w:t>code-share</w:t>
      </w:r>
      <w:r w:rsidR="001E1CFA" w:rsidRPr="003411EB">
        <w:rPr>
          <w:rFonts w:cstheme="minorHAnsi"/>
          <w:sz w:val="24"/>
          <w:szCs w:val="24"/>
        </w:rPr>
        <w:t xml:space="preserve"> flights separately.  </w:t>
      </w:r>
    </w:p>
    <w:p w:rsidR="00DF7176" w:rsidRPr="003411EB" w:rsidRDefault="00130447" w:rsidP="00B2025D">
      <w:pPr>
        <w:spacing w:after="0"/>
        <w:ind w:firstLine="720"/>
        <w:rPr>
          <w:rFonts w:cstheme="minorHAnsi"/>
          <w:sz w:val="24"/>
          <w:szCs w:val="24"/>
        </w:rPr>
      </w:pPr>
      <w:r w:rsidRPr="003411EB">
        <w:rPr>
          <w:rFonts w:cstheme="minorHAnsi"/>
          <w:sz w:val="24"/>
          <w:szCs w:val="24"/>
        </w:rPr>
        <w:t xml:space="preserve">In contrast to fee-for-service </w:t>
      </w:r>
      <w:r w:rsidR="00DF7038" w:rsidRPr="003411EB">
        <w:rPr>
          <w:rFonts w:cstheme="minorHAnsi"/>
          <w:sz w:val="24"/>
          <w:szCs w:val="24"/>
        </w:rPr>
        <w:t>code-share</w:t>
      </w:r>
      <w:r w:rsidRPr="003411EB">
        <w:rPr>
          <w:rFonts w:cstheme="minorHAnsi"/>
          <w:sz w:val="24"/>
          <w:szCs w:val="24"/>
        </w:rPr>
        <w:t xml:space="preserve"> arrangements, the multiple-marketing-carrier </w:t>
      </w:r>
      <w:r w:rsidR="00DF7038" w:rsidRPr="003411EB">
        <w:rPr>
          <w:rFonts w:cstheme="minorHAnsi"/>
          <w:sz w:val="24"/>
          <w:szCs w:val="24"/>
        </w:rPr>
        <w:t>code-share</w:t>
      </w:r>
      <w:r w:rsidRPr="003411EB">
        <w:rPr>
          <w:rFonts w:cstheme="minorHAnsi"/>
          <w:sz w:val="24"/>
          <w:szCs w:val="24"/>
        </w:rPr>
        <w:t xml:space="preserve"> arrangements involve more than one marketing carrier </w:t>
      </w:r>
      <w:r w:rsidR="00445B36" w:rsidRPr="003411EB">
        <w:rPr>
          <w:rFonts w:cstheme="minorHAnsi"/>
          <w:sz w:val="24"/>
          <w:szCs w:val="24"/>
        </w:rPr>
        <w:t xml:space="preserve">for </w:t>
      </w:r>
      <w:r w:rsidRPr="003411EB">
        <w:rPr>
          <w:rFonts w:cstheme="minorHAnsi"/>
          <w:sz w:val="24"/>
          <w:szCs w:val="24"/>
        </w:rPr>
        <w:t xml:space="preserve">a single flight operation. Thus, under this type of </w:t>
      </w:r>
      <w:r w:rsidR="00DF7038" w:rsidRPr="003411EB">
        <w:rPr>
          <w:rFonts w:cstheme="minorHAnsi"/>
          <w:sz w:val="24"/>
          <w:szCs w:val="24"/>
        </w:rPr>
        <w:t>code-share</w:t>
      </w:r>
      <w:r w:rsidRPr="003411EB">
        <w:rPr>
          <w:rFonts w:cstheme="minorHAnsi"/>
          <w:sz w:val="24"/>
          <w:szCs w:val="24"/>
        </w:rPr>
        <w:t xml:space="preserve"> </w:t>
      </w:r>
      <w:r w:rsidR="00400697" w:rsidRPr="003411EB">
        <w:rPr>
          <w:rFonts w:cstheme="minorHAnsi"/>
          <w:sz w:val="24"/>
          <w:szCs w:val="24"/>
        </w:rPr>
        <w:t>arrangement</w:t>
      </w:r>
      <w:r w:rsidRPr="003411EB">
        <w:rPr>
          <w:rFonts w:cstheme="minorHAnsi"/>
          <w:sz w:val="24"/>
          <w:szCs w:val="24"/>
        </w:rPr>
        <w:t xml:space="preserve">, </w:t>
      </w:r>
      <w:r w:rsidR="00400697" w:rsidRPr="003411EB">
        <w:rPr>
          <w:rFonts w:cstheme="minorHAnsi"/>
          <w:sz w:val="24"/>
          <w:szCs w:val="24"/>
        </w:rPr>
        <w:t xml:space="preserve">a </w:t>
      </w:r>
      <w:r w:rsidRPr="003411EB">
        <w:rPr>
          <w:rFonts w:cstheme="minorHAnsi"/>
          <w:sz w:val="24"/>
          <w:szCs w:val="24"/>
        </w:rPr>
        <w:t>single flight is coded with more tha</w:t>
      </w:r>
      <w:r w:rsidR="0071616C" w:rsidRPr="003411EB">
        <w:rPr>
          <w:rFonts w:cstheme="minorHAnsi"/>
          <w:sz w:val="24"/>
          <w:szCs w:val="24"/>
        </w:rPr>
        <w:t>n one carrier’s designator</w:t>
      </w:r>
      <w:r w:rsidRPr="003411EB">
        <w:rPr>
          <w:rFonts w:cstheme="minorHAnsi"/>
          <w:sz w:val="24"/>
          <w:szCs w:val="24"/>
        </w:rPr>
        <w:t xml:space="preserve"> code and flight number.  In the NPRM, we mentioned only the mainline-to-mainline </w:t>
      </w:r>
      <w:r w:rsidR="00DF7038" w:rsidRPr="003411EB">
        <w:rPr>
          <w:rFonts w:cstheme="minorHAnsi"/>
          <w:sz w:val="24"/>
          <w:szCs w:val="24"/>
        </w:rPr>
        <w:t>code-share</w:t>
      </w:r>
      <w:r w:rsidRPr="003411EB">
        <w:rPr>
          <w:rFonts w:cstheme="minorHAnsi"/>
          <w:sz w:val="24"/>
          <w:szCs w:val="24"/>
        </w:rPr>
        <w:t xml:space="preserve"> arrangements (in which two mainline carriers both market the same flight under each carrier’s code and one of the mainline carriers also operates the flight) and sought comments on whether these flights should be included in the non-operating marketing carrier’s reports.  After viewing a snapshot of multiple-marketing-carrier </w:t>
      </w:r>
      <w:r w:rsidR="00DF7038" w:rsidRPr="003411EB">
        <w:rPr>
          <w:rFonts w:cstheme="minorHAnsi"/>
          <w:sz w:val="24"/>
          <w:szCs w:val="24"/>
        </w:rPr>
        <w:t>code-share</w:t>
      </w:r>
      <w:r w:rsidRPr="003411EB">
        <w:rPr>
          <w:rFonts w:cstheme="minorHAnsi"/>
          <w:sz w:val="24"/>
          <w:szCs w:val="24"/>
        </w:rPr>
        <w:t xml:space="preserve"> flights for the first quarter of 2015 compiled from the Official Airline Guide, Part 234 data, and the Origin and Destination Survey, we realize that several variations exist under the multiple-marketing-carrier </w:t>
      </w:r>
      <w:r w:rsidR="00DF7038" w:rsidRPr="003411EB">
        <w:rPr>
          <w:rFonts w:cstheme="minorHAnsi"/>
          <w:sz w:val="24"/>
          <w:szCs w:val="24"/>
        </w:rPr>
        <w:t>code-share</w:t>
      </w:r>
      <w:r w:rsidRPr="003411EB">
        <w:rPr>
          <w:rFonts w:cstheme="minorHAnsi"/>
          <w:sz w:val="24"/>
          <w:szCs w:val="24"/>
        </w:rPr>
        <w:t xml:space="preserve"> arrangements.  Some of the flights </w:t>
      </w:r>
      <w:r w:rsidR="00936114" w:rsidRPr="003411EB">
        <w:rPr>
          <w:rFonts w:cstheme="minorHAnsi"/>
          <w:sz w:val="24"/>
          <w:szCs w:val="24"/>
        </w:rPr>
        <w:t>are marketed under the code</w:t>
      </w:r>
      <w:r w:rsidR="00BA1D5C" w:rsidRPr="003411EB">
        <w:rPr>
          <w:rFonts w:cstheme="minorHAnsi"/>
          <w:sz w:val="24"/>
          <w:szCs w:val="24"/>
        </w:rPr>
        <w:t>s</w:t>
      </w:r>
      <w:r w:rsidR="00936114" w:rsidRPr="003411EB">
        <w:rPr>
          <w:rFonts w:cstheme="minorHAnsi"/>
          <w:sz w:val="24"/>
          <w:szCs w:val="24"/>
        </w:rPr>
        <w:t xml:space="preserve"> of only two carriers, one of which operates the flight.  In those situations, t</w:t>
      </w:r>
      <w:r w:rsidRPr="003411EB">
        <w:rPr>
          <w:rFonts w:cstheme="minorHAnsi"/>
          <w:sz w:val="24"/>
          <w:szCs w:val="24"/>
        </w:rPr>
        <w:t xml:space="preserve">he </w:t>
      </w:r>
      <w:r w:rsidR="00936114" w:rsidRPr="003411EB">
        <w:rPr>
          <w:rFonts w:cstheme="minorHAnsi"/>
          <w:sz w:val="24"/>
          <w:szCs w:val="24"/>
        </w:rPr>
        <w:t xml:space="preserve">carrier that is both marketing and </w:t>
      </w:r>
      <w:r w:rsidRPr="003411EB">
        <w:rPr>
          <w:rFonts w:cstheme="minorHAnsi"/>
          <w:sz w:val="24"/>
          <w:szCs w:val="24"/>
        </w:rPr>
        <w:t>operating</w:t>
      </w:r>
      <w:r w:rsidR="00936114" w:rsidRPr="003411EB">
        <w:rPr>
          <w:rFonts w:cstheme="minorHAnsi"/>
          <w:sz w:val="24"/>
          <w:szCs w:val="24"/>
        </w:rPr>
        <w:t xml:space="preserve"> the flight </w:t>
      </w:r>
      <w:r w:rsidRPr="003411EB">
        <w:rPr>
          <w:rFonts w:cstheme="minorHAnsi"/>
          <w:sz w:val="24"/>
          <w:szCs w:val="24"/>
        </w:rPr>
        <w:t xml:space="preserve">could be a mainline carrier (as referred to in the NPRM as “mainline-to-mainline” </w:t>
      </w:r>
      <w:r w:rsidR="00DF7038" w:rsidRPr="003411EB">
        <w:rPr>
          <w:rFonts w:cstheme="minorHAnsi"/>
          <w:sz w:val="24"/>
          <w:szCs w:val="24"/>
        </w:rPr>
        <w:t>code-share</w:t>
      </w:r>
      <w:r w:rsidRPr="003411EB">
        <w:rPr>
          <w:rFonts w:cstheme="minorHAnsi"/>
          <w:sz w:val="24"/>
          <w:szCs w:val="24"/>
        </w:rPr>
        <w:t xml:space="preserve">) or </w:t>
      </w:r>
      <w:r w:rsidR="00936114" w:rsidRPr="003411EB">
        <w:rPr>
          <w:rFonts w:cstheme="minorHAnsi"/>
          <w:sz w:val="24"/>
          <w:szCs w:val="24"/>
        </w:rPr>
        <w:t xml:space="preserve">a regional carrier that markets a </w:t>
      </w:r>
      <w:r w:rsidRPr="003411EB">
        <w:rPr>
          <w:rFonts w:cstheme="minorHAnsi"/>
          <w:sz w:val="24"/>
          <w:szCs w:val="24"/>
        </w:rPr>
        <w:t xml:space="preserve">small number of seats on the flight.  Another variation is </w:t>
      </w:r>
      <w:r w:rsidR="00936114" w:rsidRPr="003411EB">
        <w:rPr>
          <w:rFonts w:cstheme="minorHAnsi"/>
          <w:sz w:val="24"/>
          <w:szCs w:val="24"/>
        </w:rPr>
        <w:t xml:space="preserve">multiple carriers market the flight and </w:t>
      </w:r>
      <w:r w:rsidRPr="003411EB">
        <w:rPr>
          <w:rFonts w:cstheme="minorHAnsi"/>
          <w:sz w:val="24"/>
          <w:szCs w:val="24"/>
        </w:rPr>
        <w:t xml:space="preserve">the operating carrier and non-operating carriers all sell </w:t>
      </w:r>
      <w:r w:rsidR="00936114" w:rsidRPr="003411EB">
        <w:rPr>
          <w:rFonts w:cstheme="minorHAnsi"/>
          <w:sz w:val="24"/>
          <w:szCs w:val="24"/>
        </w:rPr>
        <w:t xml:space="preserve">a </w:t>
      </w:r>
      <w:r w:rsidRPr="003411EB">
        <w:rPr>
          <w:rFonts w:cstheme="minorHAnsi"/>
          <w:sz w:val="24"/>
          <w:szCs w:val="24"/>
        </w:rPr>
        <w:t xml:space="preserve">certain number of seats on the same flight.  Yet another variation is </w:t>
      </w:r>
      <w:r w:rsidRPr="003411EB">
        <w:rPr>
          <w:rFonts w:cstheme="minorHAnsi"/>
          <w:sz w:val="24"/>
          <w:szCs w:val="24"/>
        </w:rPr>
        <w:lastRenderedPageBreak/>
        <w:t xml:space="preserve">the </w:t>
      </w:r>
      <w:r w:rsidR="00936114" w:rsidRPr="003411EB">
        <w:rPr>
          <w:rFonts w:cstheme="minorHAnsi"/>
          <w:sz w:val="24"/>
          <w:szCs w:val="24"/>
        </w:rPr>
        <w:t xml:space="preserve">situation in which the </w:t>
      </w:r>
      <w:r w:rsidRPr="003411EB">
        <w:rPr>
          <w:rFonts w:cstheme="minorHAnsi"/>
          <w:sz w:val="24"/>
          <w:szCs w:val="24"/>
        </w:rPr>
        <w:t xml:space="preserve">operating carrier does not market the flight but </w:t>
      </w:r>
      <w:r w:rsidR="0089380D" w:rsidRPr="003411EB">
        <w:rPr>
          <w:rFonts w:cstheme="minorHAnsi"/>
          <w:sz w:val="24"/>
          <w:szCs w:val="24"/>
        </w:rPr>
        <w:t xml:space="preserve">two or </w:t>
      </w:r>
      <w:r w:rsidRPr="003411EB">
        <w:rPr>
          <w:rFonts w:cstheme="minorHAnsi"/>
          <w:sz w:val="24"/>
          <w:szCs w:val="24"/>
        </w:rPr>
        <w:t>more non-operating carrier</w:t>
      </w:r>
      <w:r w:rsidR="0089380D" w:rsidRPr="003411EB">
        <w:rPr>
          <w:rFonts w:cstheme="minorHAnsi"/>
          <w:sz w:val="24"/>
          <w:szCs w:val="24"/>
        </w:rPr>
        <w:t>s</w:t>
      </w:r>
      <w:r w:rsidRPr="003411EB">
        <w:rPr>
          <w:rFonts w:cstheme="minorHAnsi"/>
          <w:sz w:val="24"/>
          <w:szCs w:val="24"/>
        </w:rPr>
        <w:t xml:space="preserve"> market the flight.  In the 2015 first quarter data we </w:t>
      </w:r>
      <w:r w:rsidR="00936114" w:rsidRPr="003411EB">
        <w:rPr>
          <w:rFonts w:cstheme="minorHAnsi"/>
          <w:sz w:val="24"/>
          <w:szCs w:val="24"/>
        </w:rPr>
        <w:t xml:space="preserve">reviewed, we </w:t>
      </w:r>
      <w:r w:rsidRPr="003411EB">
        <w:rPr>
          <w:rFonts w:cstheme="minorHAnsi"/>
          <w:sz w:val="24"/>
          <w:szCs w:val="24"/>
        </w:rPr>
        <w:t xml:space="preserve">found one flight that carried five different carriers’ designator codes.  With respect to each marketing carrier’s share of seats on a flight, we found great variation as well.  While a large percent of </w:t>
      </w:r>
      <w:r w:rsidR="0089380D" w:rsidRPr="003411EB">
        <w:rPr>
          <w:rFonts w:cstheme="minorHAnsi"/>
          <w:sz w:val="24"/>
          <w:szCs w:val="24"/>
        </w:rPr>
        <w:t xml:space="preserve">these </w:t>
      </w:r>
      <w:r w:rsidRPr="003411EB">
        <w:rPr>
          <w:rFonts w:cstheme="minorHAnsi"/>
          <w:sz w:val="24"/>
          <w:szCs w:val="24"/>
        </w:rPr>
        <w:t xml:space="preserve">flights have a “main” marketing  carrier that sells </w:t>
      </w:r>
      <w:r w:rsidR="00BA1D5C" w:rsidRPr="003411EB">
        <w:rPr>
          <w:rFonts w:cstheme="minorHAnsi"/>
          <w:sz w:val="24"/>
          <w:szCs w:val="24"/>
        </w:rPr>
        <w:t xml:space="preserve">the great majority </w:t>
      </w:r>
      <w:r w:rsidRPr="003411EB">
        <w:rPr>
          <w:rFonts w:cstheme="minorHAnsi"/>
          <w:sz w:val="24"/>
          <w:szCs w:val="24"/>
        </w:rPr>
        <w:t xml:space="preserve">of the seats, many flights </w:t>
      </w:r>
      <w:r w:rsidR="00936114" w:rsidRPr="003411EB">
        <w:rPr>
          <w:rFonts w:cstheme="minorHAnsi"/>
          <w:sz w:val="24"/>
          <w:szCs w:val="24"/>
        </w:rPr>
        <w:t xml:space="preserve">with two </w:t>
      </w:r>
      <w:r w:rsidRPr="003411EB">
        <w:rPr>
          <w:rFonts w:cstheme="minorHAnsi"/>
          <w:sz w:val="24"/>
          <w:szCs w:val="24"/>
        </w:rPr>
        <w:t xml:space="preserve">marketing carriers split the seats approximately half and half, one third and two thirds, or a quarter and three quarters.  </w:t>
      </w:r>
    </w:p>
    <w:p w:rsidR="00130447" w:rsidRPr="003411EB" w:rsidRDefault="00130447" w:rsidP="00B2025D">
      <w:pPr>
        <w:spacing w:after="0"/>
        <w:ind w:firstLine="720"/>
        <w:rPr>
          <w:rFonts w:cstheme="minorHAnsi"/>
          <w:sz w:val="24"/>
          <w:szCs w:val="24"/>
        </w:rPr>
      </w:pPr>
      <w:r w:rsidRPr="003411EB">
        <w:rPr>
          <w:rFonts w:cstheme="minorHAnsi"/>
          <w:sz w:val="24"/>
          <w:szCs w:val="24"/>
        </w:rPr>
        <w:t xml:space="preserve">At this point, the Department lacks information on how carriers share the control and responsibility </w:t>
      </w:r>
      <w:r w:rsidR="00936114" w:rsidRPr="003411EB">
        <w:rPr>
          <w:rFonts w:cstheme="minorHAnsi"/>
          <w:sz w:val="24"/>
          <w:szCs w:val="24"/>
        </w:rPr>
        <w:t xml:space="preserve">for </w:t>
      </w:r>
      <w:r w:rsidRPr="003411EB">
        <w:rPr>
          <w:rFonts w:cstheme="minorHAnsi"/>
          <w:sz w:val="24"/>
          <w:szCs w:val="24"/>
        </w:rPr>
        <w:t xml:space="preserve">handling multiple-marketing-carrier </w:t>
      </w:r>
      <w:r w:rsidR="00DF7038" w:rsidRPr="003411EB">
        <w:rPr>
          <w:rFonts w:cstheme="minorHAnsi"/>
          <w:sz w:val="24"/>
          <w:szCs w:val="24"/>
        </w:rPr>
        <w:t>code-share</w:t>
      </w:r>
      <w:r w:rsidRPr="003411EB">
        <w:rPr>
          <w:rFonts w:cstheme="minorHAnsi"/>
          <w:sz w:val="24"/>
          <w:szCs w:val="24"/>
        </w:rPr>
        <w:t xml:space="preserve"> flights under various arrangements, such as which carrier(s) </w:t>
      </w:r>
      <w:r w:rsidR="00D83017" w:rsidRPr="003411EB">
        <w:rPr>
          <w:rFonts w:cstheme="minorHAnsi"/>
          <w:sz w:val="24"/>
          <w:szCs w:val="24"/>
        </w:rPr>
        <w:t xml:space="preserve">determine </w:t>
      </w:r>
      <w:r w:rsidRPr="003411EB">
        <w:rPr>
          <w:rFonts w:cstheme="minorHAnsi"/>
          <w:sz w:val="24"/>
          <w:szCs w:val="24"/>
        </w:rPr>
        <w:t>the flight schedule</w:t>
      </w:r>
      <w:r w:rsidR="00936114" w:rsidRPr="003411EB">
        <w:rPr>
          <w:rFonts w:cstheme="minorHAnsi"/>
          <w:sz w:val="24"/>
          <w:szCs w:val="24"/>
        </w:rPr>
        <w:t xml:space="preserve"> and </w:t>
      </w:r>
      <w:r w:rsidRPr="003411EB">
        <w:rPr>
          <w:rFonts w:cstheme="minorHAnsi"/>
          <w:sz w:val="24"/>
          <w:szCs w:val="24"/>
        </w:rPr>
        <w:t xml:space="preserve">which carrier(s) handles baggage and oversales.  We can only speculate that much of this information will depend on which carrier controls what percentage of seats on a given flight.  We also lack information on how consumers perceive the multiple-marketing-carrier flights with respect to their brand identity.  As stated in the NPRM, our primary regulatory interest at this time is collecting and publishing data on code-share service operated by the regional-carrier partners of the larger U.S. airlines. We recognize that this primary purpose is served by capturing the fee-for-service flights’ performance quality and attributing this information to the only marketing carrier’s performance records.  As the multiple-marketing-carrier </w:t>
      </w:r>
      <w:r w:rsidR="00DF7038" w:rsidRPr="003411EB">
        <w:rPr>
          <w:rFonts w:cstheme="minorHAnsi"/>
          <w:sz w:val="24"/>
          <w:szCs w:val="24"/>
        </w:rPr>
        <w:t>code-share</w:t>
      </w:r>
      <w:r w:rsidRPr="003411EB">
        <w:rPr>
          <w:rFonts w:cstheme="minorHAnsi"/>
          <w:sz w:val="24"/>
          <w:szCs w:val="24"/>
        </w:rPr>
        <w:t xml:space="preserve"> flights only count for a small percentage of the total number of </w:t>
      </w:r>
      <w:r w:rsidR="00DF7038" w:rsidRPr="003411EB">
        <w:rPr>
          <w:rFonts w:cstheme="minorHAnsi"/>
          <w:sz w:val="24"/>
          <w:szCs w:val="24"/>
        </w:rPr>
        <w:t>code-share</w:t>
      </w:r>
      <w:r w:rsidRPr="003411EB">
        <w:rPr>
          <w:rFonts w:cstheme="minorHAnsi"/>
          <w:sz w:val="24"/>
          <w:szCs w:val="24"/>
        </w:rPr>
        <w:t xml:space="preserve"> flights, we have decided </w:t>
      </w:r>
      <w:r w:rsidR="00936114" w:rsidRPr="003411EB">
        <w:rPr>
          <w:rFonts w:cstheme="minorHAnsi"/>
          <w:sz w:val="24"/>
          <w:szCs w:val="24"/>
        </w:rPr>
        <w:t>that marketing carriers that are not the operating carrier</w:t>
      </w:r>
      <w:r w:rsidR="00305F02" w:rsidRPr="003411EB">
        <w:rPr>
          <w:rFonts w:cstheme="minorHAnsi"/>
          <w:sz w:val="24"/>
          <w:szCs w:val="24"/>
        </w:rPr>
        <w:t xml:space="preserve"> will not be</w:t>
      </w:r>
      <w:r w:rsidR="00936114" w:rsidRPr="003411EB">
        <w:rPr>
          <w:rFonts w:cstheme="minorHAnsi"/>
          <w:sz w:val="24"/>
          <w:szCs w:val="24"/>
        </w:rPr>
        <w:t xml:space="preserve"> required </w:t>
      </w:r>
      <w:r w:rsidRPr="003411EB">
        <w:rPr>
          <w:rFonts w:cstheme="minorHAnsi"/>
          <w:sz w:val="24"/>
          <w:szCs w:val="24"/>
        </w:rPr>
        <w:t xml:space="preserve">to include those flights in their second set of reports.  We will, however, continue to monitor how multiple-marketing-carrier </w:t>
      </w:r>
      <w:r w:rsidR="00DF7038" w:rsidRPr="003411EB">
        <w:rPr>
          <w:rFonts w:cstheme="minorHAnsi"/>
          <w:sz w:val="24"/>
          <w:szCs w:val="24"/>
        </w:rPr>
        <w:t>code-share</w:t>
      </w:r>
      <w:r w:rsidRPr="003411EB">
        <w:rPr>
          <w:rFonts w:cstheme="minorHAnsi"/>
          <w:sz w:val="24"/>
          <w:szCs w:val="24"/>
        </w:rPr>
        <w:t xml:space="preserve"> arrangements evolve both with respect to their </w:t>
      </w:r>
      <w:r w:rsidR="00CC035F" w:rsidRPr="003411EB">
        <w:rPr>
          <w:rFonts w:cstheme="minorHAnsi"/>
          <w:sz w:val="24"/>
          <w:szCs w:val="24"/>
        </w:rPr>
        <w:t xml:space="preserve">structures and their volumes.  </w:t>
      </w:r>
      <w:r w:rsidRPr="003411EB">
        <w:rPr>
          <w:rFonts w:cstheme="minorHAnsi"/>
          <w:sz w:val="24"/>
          <w:szCs w:val="24"/>
        </w:rPr>
        <w:t xml:space="preserve">Should we see the </w:t>
      </w:r>
      <w:r w:rsidRPr="003411EB">
        <w:rPr>
          <w:rFonts w:cstheme="minorHAnsi"/>
          <w:sz w:val="24"/>
          <w:szCs w:val="24"/>
        </w:rPr>
        <w:lastRenderedPageBreak/>
        <w:t xml:space="preserve">need to include these </w:t>
      </w:r>
      <w:r w:rsidR="00DF7038" w:rsidRPr="003411EB">
        <w:rPr>
          <w:rFonts w:cstheme="minorHAnsi"/>
          <w:sz w:val="24"/>
          <w:szCs w:val="24"/>
        </w:rPr>
        <w:t>code-share</w:t>
      </w:r>
      <w:r w:rsidRPr="003411EB">
        <w:rPr>
          <w:rFonts w:cstheme="minorHAnsi"/>
          <w:sz w:val="24"/>
          <w:szCs w:val="24"/>
        </w:rPr>
        <w:t xml:space="preserve"> flights </w:t>
      </w:r>
      <w:r w:rsidR="00D83017" w:rsidRPr="003411EB">
        <w:rPr>
          <w:rFonts w:cstheme="minorHAnsi"/>
          <w:sz w:val="24"/>
          <w:szCs w:val="24"/>
        </w:rPr>
        <w:t xml:space="preserve">in </w:t>
      </w:r>
      <w:r w:rsidRPr="003411EB">
        <w:rPr>
          <w:rFonts w:cstheme="minorHAnsi"/>
          <w:sz w:val="24"/>
          <w:szCs w:val="24"/>
        </w:rPr>
        <w:t xml:space="preserve">any marketing carriers’ performance </w:t>
      </w:r>
      <w:r w:rsidR="00D83017" w:rsidRPr="003411EB">
        <w:rPr>
          <w:rFonts w:cstheme="minorHAnsi"/>
          <w:sz w:val="24"/>
          <w:szCs w:val="24"/>
        </w:rPr>
        <w:t>reports</w:t>
      </w:r>
      <w:r w:rsidRPr="003411EB">
        <w:rPr>
          <w:rFonts w:cstheme="minorHAnsi"/>
          <w:sz w:val="24"/>
          <w:szCs w:val="24"/>
        </w:rPr>
        <w:t xml:space="preserve">, we will address this matter in a future rulemaking.  </w:t>
      </w:r>
    </w:p>
    <w:p w:rsidR="00E43899" w:rsidRPr="003411EB" w:rsidRDefault="00E43899" w:rsidP="00B2025D">
      <w:pPr>
        <w:spacing w:after="0"/>
        <w:ind w:firstLine="720"/>
        <w:rPr>
          <w:rFonts w:cstheme="minorHAnsi"/>
          <w:sz w:val="24"/>
          <w:szCs w:val="24"/>
        </w:rPr>
      </w:pPr>
      <w:r w:rsidRPr="003411EB">
        <w:rPr>
          <w:rFonts w:cstheme="minorHAnsi"/>
          <w:sz w:val="24"/>
          <w:szCs w:val="24"/>
        </w:rPr>
        <w:t>Regarding Travelers United and National Consumer League’s comment urging the Department to collect flight performance data for international flights, we note that the current Part 234 reports cover only domestic scheduled flights and the current Part 250 reports cover domestic scheduled flights and international scheduled flights departing a U</w:t>
      </w:r>
      <w:r w:rsidR="00F30926" w:rsidRPr="003411EB">
        <w:rPr>
          <w:rFonts w:cstheme="minorHAnsi"/>
          <w:sz w:val="24"/>
          <w:szCs w:val="24"/>
        </w:rPr>
        <w:t>.S. airport</w:t>
      </w:r>
      <w:r w:rsidR="00D83017" w:rsidRPr="003411EB">
        <w:rPr>
          <w:rFonts w:cstheme="minorHAnsi"/>
          <w:sz w:val="24"/>
          <w:szCs w:val="24"/>
        </w:rPr>
        <w:t>.  T</w:t>
      </w:r>
      <w:r w:rsidRPr="003411EB">
        <w:rPr>
          <w:rFonts w:cstheme="minorHAnsi"/>
          <w:sz w:val="24"/>
          <w:szCs w:val="24"/>
        </w:rPr>
        <w:t xml:space="preserve">o </w:t>
      </w:r>
      <w:r w:rsidR="00305F02" w:rsidRPr="003411EB">
        <w:rPr>
          <w:rFonts w:cstheme="minorHAnsi"/>
          <w:sz w:val="24"/>
          <w:szCs w:val="24"/>
        </w:rPr>
        <w:t xml:space="preserve">require </w:t>
      </w:r>
      <w:r w:rsidRPr="003411EB">
        <w:rPr>
          <w:rFonts w:cstheme="minorHAnsi"/>
          <w:sz w:val="24"/>
          <w:szCs w:val="24"/>
        </w:rPr>
        <w:t xml:space="preserve">reports for other international flights is beyond the scope of the NPRM.  </w:t>
      </w:r>
    </w:p>
    <w:p w:rsidR="00BA1D5C" w:rsidRPr="003411EB" w:rsidRDefault="00BA1D5C" w:rsidP="00B2025D">
      <w:pPr>
        <w:spacing w:after="0"/>
        <w:ind w:firstLine="720"/>
        <w:rPr>
          <w:rFonts w:cstheme="minorHAnsi"/>
          <w:sz w:val="24"/>
          <w:szCs w:val="24"/>
        </w:rPr>
      </w:pPr>
      <w:r w:rsidRPr="003411EB">
        <w:rPr>
          <w:rFonts w:cstheme="minorHAnsi"/>
          <w:sz w:val="24"/>
          <w:szCs w:val="24"/>
        </w:rPr>
        <w:t xml:space="preserve">With respect to Consumers Union and U.S. PIRG’s question on the soundness of </w:t>
      </w:r>
      <w:r w:rsidR="004C3559" w:rsidRPr="003411EB">
        <w:rPr>
          <w:rFonts w:cstheme="minorHAnsi"/>
          <w:sz w:val="24"/>
          <w:szCs w:val="24"/>
        </w:rPr>
        <w:t xml:space="preserve">the </w:t>
      </w:r>
      <w:r w:rsidRPr="003411EB">
        <w:rPr>
          <w:rFonts w:cstheme="minorHAnsi"/>
          <w:sz w:val="24"/>
          <w:szCs w:val="24"/>
        </w:rPr>
        <w:t xml:space="preserve">Department’s proposal to limit the reporting of code-share flights data to non-stop flights operated by code-share partners, we clarify that both the current reporting system and </w:t>
      </w:r>
      <w:r w:rsidR="00D63B50" w:rsidRPr="003411EB">
        <w:rPr>
          <w:rFonts w:cstheme="minorHAnsi"/>
          <w:sz w:val="24"/>
          <w:szCs w:val="24"/>
        </w:rPr>
        <w:t xml:space="preserve">the </w:t>
      </w:r>
      <w:r w:rsidRPr="003411EB">
        <w:rPr>
          <w:rFonts w:cstheme="minorHAnsi"/>
          <w:sz w:val="24"/>
          <w:szCs w:val="24"/>
        </w:rPr>
        <w:t xml:space="preserve">final rule </w:t>
      </w:r>
      <w:r w:rsidR="00D63B50" w:rsidRPr="003411EB">
        <w:rPr>
          <w:rFonts w:cstheme="minorHAnsi"/>
          <w:sz w:val="24"/>
          <w:szCs w:val="24"/>
        </w:rPr>
        <w:t xml:space="preserve">as adopted </w:t>
      </w:r>
      <w:r w:rsidRPr="003411EB">
        <w:rPr>
          <w:rFonts w:cstheme="minorHAnsi"/>
          <w:sz w:val="24"/>
          <w:szCs w:val="24"/>
        </w:rPr>
        <w:t xml:space="preserve">require carriers to report flight performance data on a per flight segment basis.  </w:t>
      </w:r>
      <w:r w:rsidR="00D63B50" w:rsidRPr="003411EB">
        <w:rPr>
          <w:rFonts w:cstheme="minorHAnsi"/>
          <w:sz w:val="24"/>
          <w:szCs w:val="24"/>
        </w:rPr>
        <w:t>As such,</w:t>
      </w:r>
      <w:r w:rsidR="00444FFB" w:rsidRPr="003411EB">
        <w:rPr>
          <w:rFonts w:cstheme="minorHAnsi"/>
          <w:sz w:val="24"/>
          <w:szCs w:val="24"/>
        </w:rPr>
        <w:t xml:space="preserve"> all </w:t>
      </w:r>
      <w:r w:rsidR="00504E61" w:rsidRPr="003411EB">
        <w:rPr>
          <w:rFonts w:cstheme="minorHAnsi"/>
          <w:sz w:val="24"/>
          <w:szCs w:val="24"/>
        </w:rPr>
        <w:t xml:space="preserve">domestic </w:t>
      </w:r>
      <w:r w:rsidR="00444FFB" w:rsidRPr="003411EB">
        <w:rPr>
          <w:rFonts w:cstheme="minorHAnsi"/>
          <w:sz w:val="24"/>
          <w:szCs w:val="24"/>
        </w:rPr>
        <w:t>segments of a multi-segment direct flight are covered by the reporting requirement in the existing rule and in this final rule</w:t>
      </w:r>
      <w:r w:rsidR="00D63B50" w:rsidRPr="003411EB">
        <w:rPr>
          <w:rFonts w:cstheme="minorHAnsi"/>
          <w:sz w:val="24"/>
          <w:szCs w:val="24"/>
        </w:rPr>
        <w:t xml:space="preserve">.  </w:t>
      </w:r>
    </w:p>
    <w:p w:rsidR="001E1CFA" w:rsidRPr="003411EB" w:rsidRDefault="001E1CFA" w:rsidP="00B2025D">
      <w:pPr>
        <w:spacing w:after="0"/>
        <w:ind w:firstLine="720"/>
        <w:rPr>
          <w:rFonts w:cstheme="minorHAnsi"/>
          <w:sz w:val="24"/>
          <w:szCs w:val="24"/>
        </w:rPr>
      </w:pPr>
      <w:r w:rsidRPr="003411EB">
        <w:rPr>
          <w:rFonts w:cstheme="minorHAnsi"/>
          <w:sz w:val="24"/>
          <w:szCs w:val="24"/>
        </w:rPr>
        <w:t xml:space="preserve">With respect to the </w:t>
      </w:r>
      <w:r w:rsidR="00DF7176" w:rsidRPr="003411EB">
        <w:rPr>
          <w:rFonts w:cstheme="minorHAnsi"/>
          <w:sz w:val="24"/>
          <w:szCs w:val="24"/>
        </w:rPr>
        <w:t xml:space="preserve">compliance </w:t>
      </w:r>
      <w:r w:rsidRPr="003411EB">
        <w:rPr>
          <w:rFonts w:cstheme="minorHAnsi"/>
          <w:sz w:val="24"/>
          <w:szCs w:val="24"/>
        </w:rPr>
        <w:t xml:space="preserve">date of this rule by which all marketing carriers that report to the Department under Part 234 and 250 are required to file a second set of data for their fee-for-service </w:t>
      </w:r>
      <w:r w:rsidR="00DF7038" w:rsidRPr="003411EB">
        <w:rPr>
          <w:rFonts w:cstheme="minorHAnsi"/>
          <w:sz w:val="24"/>
          <w:szCs w:val="24"/>
        </w:rPr>
        <w:t>code-share</w:t>
      </w:r>
      <w:r w:rsidRPr="003411EB">
        <w:rPr>
          <w:rFonts w:cstheme="minorHAnsi"/>
          <w:sz w:val="24"/>
          <w:szCs w:val="24"/>
        </w:rPr>
        <w:t xml:space="preserve"> flights, we have fully considered the comments submitted and decided that it is reasonable </w:t>
      </w:r>
      <w:r w:rsidR="0066019F" w:rsidRPr="003411EB">
        <w:rPr>
          <w:rFonts w:cstheme="minorHAnsi"/>
          <w:sz w:val="24"/>
          <w:szCs w:val="24"/>
        </w:rPr>
        <w:t xml:space="preserve">to </w:t>
      </w:r>
      <w:r w:rsidRPr="003411EB">
        <w:rPr>
          <w:rFonts w:cstheme="minorHAnsi"/>
          <w:sz w:val="24"/>
          <w:szCs w:val="24"/>
        </w:rPr>
        <w:t xml:space="preserve">set the </w:t>
      </w:r>
      <w:r w:rsidR="00DF7176" w:rsidRPr="003411EB">
        <w:rPr>
          <w:rFonts w:cstheme="minorHAnsi"/>
          <w:sz w:val="24"/>
          <w:szCs w:val="24"/>
        </w:rPr>
        <w:t xml:space="preserve">compliance </w:t>
      </w:r>
      <w:r w:rsidRPr="003411EB">
        <w:rPr>
          <w:rFonts w:cstheme="minorHAnsi"/>
          <w:sz w:val="24"/>
          <w:szCs w:val="24"/>
        </w:rPr>
        <w:t xml:space="preserve">date </w:t>
      </w:r>
      <w:r w:rsidR="0066019F" w:rsidRPr="003411EB">
        <w:rPr>
          <w:rFonts w:cstheme="minorHAnsi"/>
          <w:sz w:val="24"/>
          <w:szCs w:val="24"/>
        </w:rPr>
        <w:t xml:space="preserve">as </w:t>
      </w:r>
      <w:r w:rsidR="00BE09DA" w:rsidRPr="003411EB">
        <w:rPr>
          <w:rFonts w:cstheme="minorHAnsi"/>
          <w:sz w:val="24"/>
          <w:szCs w:val="24"/>
        </w:rPr>
        <w:t xml:space="preserve">transportation that takes place on or after </w:t>
      </w:r>
      <w:r w:rsidR="0066019F" w:rsidRPr="003411EB">
        <w:rPr>
          <w:rFonts w:cstheme="minorHAnsi"/>
          <w:sz w:val="24"/>
          <w:szCs w:val="24"/>
        </w:rPr>
        <w:t>January 1, 201</w:t>
      </w:r>
      <w:r w:rsidR="00B125B9" w:rsidRPr="003411EB">
        <w:rPr>
          <w:rFonts w:cstheme="minorHAnsi"/>
          <w:sz w:val="24"/>
          <w:szCs w:val="24"/>
        </w:rPr>
        <w:t>8</w:t>
      </w:r>
      <w:r w:rsidR="0066019F" w:rsidRPr="003411EB">
        <w:rPr>
          <w:rFonts w:cstheme="minorHAnsi"/>
          <w:sz w:val="24"/>
          <w:szCs w:val="24"/>
        </w:rPr>
        <w:t>, coinciding with</w:t>
      </w:r>
      <w:r w:rsidRPr="003411EB">
        <w:rPr>
          <w:rFonts w:cstheme="minorHAnsi"/>
          <w:sz w:val="24"/>
          <w:szCs w:val="24"/>
        </w:rPr>
        <w:t xml:space="preserve"> the </w:t>
      </w:r>
      <w:r w:rsidR="001C6CEE" w:rsidRPr="003411EB">
        <w:rPr>
          <w:rFonts w:cstheme="minorHAnsi"/>
          <w:sz w:val="24"/>
          <w:szCs w:val="24"/>
        </w:rPr>
        <w:t xml:space="preserve">compliance </w:t>
      </w:r>
      <w:r w:rsidRPr="003411EB">
        <w:rPr>
          <w:rFonts w:cstheme="minorHAnsi"/>
          <w:sz w:val="24"/>
          <w:szCs w:val="24"/>
        </w:rPr>
        <w:t>date for all reporting carriers to comply with the revised mishandled baggage reporting rule (Docket DOT-RITA-2011-0001)</w:t>
      </w:r>
      <w:r w:rsidR="001000DE" w:rsidRPr="003411EB">
        <w:rPr>
          <w:rFonts w:cstheme="minorHAnsi"/>
          <w:sz w:val="24"/>
          <w:szCs w:val="24"/>
        </w:rPr>
        <w:t>.</w:t>
      </w:r>
      <w:r w:rsidR="00CC035F" w:rsidRPr="003411EB">
        <w:rPr>
          <w:rFonts w:cstheme="minorHAnsi"/>
          <w:sz w:val="24"/>
          <w:szCs w:val="24"/>
        </w:rPr>
        <w:t xml:space="preserve">  </w:t>
      </w:r>
      <w:r w:rsidR="0066019F" w:rsidRPr="003411EB">
        <w:rPr>
          <w:rFonts w:cstheme="minorHAnsi"/>
          <w:sz w:val="24"/>
          <w:szCs w:val="24"/>
        </w:rPr>
        <w:t xml:space="preserve">As with that rulemaking, we believe that choosing the first day of the year as an effective date will make future year-over-year comparisons more meaningful, and the carriers will have </w:t>
      </w:r>
      <w:r w:rsidR="001C6CEE" w:rsidRPr="003411EB">
        <w:rPr>
          <w:rFonts w:cstheme="minorHAnsi"/>
          <w:sz w:val="24"/>
          <w:szCs w:val="24"/>
        </w:rPr>
        <w:t xml:space="preserve">more than a year </w:t>
      </w:r>
      <w:r w:rsidR="0066019F" w:rsidRPr="003411EB">
        <w:rPr>
          <w:rFonts w:cstheme="minorHAnsi"/>
          <w:sz w:val="24"/>
          <w:szCs w:val="24"/>
        </w:rPr>
        <w:t xml:space="preserve">to work with their </w:t>
      </w:r>
      <w:r w:rsidR="00DF7038" w:rsidRPr="003411EB">
        <w:rPr>
          <w:rFonts w:cstheme="minorHAnsi"/>
          <w:sz w:val="24"/>
          <w:szCs w:val="24"/>
        </w:rPr>
        <w:t>code-share</w:t>
      </w:r>
      <w:r w:rsidR="0066019F" w:rsidRPr="003411EB">
        <w:rPr>
          <w:rFonts w:cstheme="minorHAnsi"/>
          <w:sz w:val="24"/>
          <w:szCs w:val="24"/>
        </w:rPr>
        <w:t xml:space="preserve"> partners to structure an internal system by which both carriers work together to compile the reports required from the marketing carriers.  </w:t>
      </w:r>
      <w:r w:rsidRPr="003411EB">
        <w:rPr>
          <w:rFonts w:cstheme="minorHAnsi"/>
          <w:sz w:val="24"/>
          <w:szCs w:val="24"/>
        </w:rPr>
        <w:t xml:space="preserve">As such, all reporting </w:t>
      </w:r>
      <w:r w:rsidRPr="003411EB">
        <w:rPr>
          <w:rFonts w:cstheme="minorHAnsi"/>
          <w:sz w:val="24"/>
          <w:szCs w:val="24"/>
        </w:rPr>
        <w:lastRenderedPageBreak/>
        <w:t xml:space="preserve">carriers that market fee-for-service </w:t>
      </w:r>
      <w:r w:rsidR="00DF7038" w:rsidRPr="003411EB">
        <w:rPr>
          <w:rFonts w:cstheme="minorHAnsi"/>
          <w:sz w:val="24"/>
          <w:szCs w:val="24"/>
        </w:rPr>
        <w:t>code-share</w:t>
      </w:r>
      <w:r w:rsidRPr="003411EB">
        <w:rPr>
          <w:rFonts w:cstheme="minorHAnsi"/>
          <w:sz w:val="24"/>
          <w:szCs w:val="24"/>
        </w:rPr>
        <w:t xml:space="preserve"> flights </w:t>
      </w:r>
      <w:r w:rsidR="00664865" w:rsidRPr="003411EB">
        <w:rPr>
          <w:rFonts w:cstheme="minorHAnsi"/>
          <w:sz w:val="24"/>
          <w:szCs w:val="24"/>
        </w:rPr>
        <w:t>will be</w:t>
      </w:r>
      <w:r w:rsidRPr="003411EB">
        <w:rPr>
          <w:rFonts w:cstheme="minorHAnsi"/>
          <w:sz w:val="24"/>
          <w:szCs w:val="24"/>
        </w:rPr>
        <w:t xml:space="preserve"> required to file a second set of data that contains those </w:t>
      </w:r>
      <w:r w:rsidR="00DF7038" w:rsidRPr="003411EB">
        <w:rPr>
          <w:rFonts w:cstheme="minorHAnsi"/>
          <w:sz w:val="24"/>
          <w:szCs w:val="24"/>
        </w:rPr>
        <w:t>code-share</w:t>
      </w:r>
      <w:r w:rsidRPr="003411EB">
        <w:rPr>
          <w:rFonts w:cstheme="minorHAnsi"/>
          <w:sz w:val="24"/>
          <w:szCs w:val="24"/>
        </w:rPr>
        <w:t xml:space="preserve"> flights’ on-time performance and mishandled baggage information for the month of January 201</w:t>
      </w:r>
      <w:r w:rsidR="00B125B9" w:rsidRPr="003411EB">
        <w:rPr>
          <w:rFonts w:cstheme="minorHAnsi"/>
          <w:sz w:val="24"/>
          <w:szCs w:val="24"/>
        </w:rPr>
        <w:t>8 by February 15, 2018</w:t>
      </w:r>
      <w:r w:rsidRPr="003411EB">
        <w:rPr>
          <w:rFonts w:cstheme="minorHAnsi"/>
          <w:sz w:val="24"/>
          <w:szCs w:val="24"/>
        </w:rPr>
        <w:t xml:space="preserve">, and to file a second set of data that contains those </w:t>
      </w:r>
      <w:r w:rsidR="00DF7038" w:rsidRPr="003411EB">
        <w:rPr>
          <w:rFonts w:cstheme="minorHAnsi"/>
          <w:sz w:val="24"/>
          <w:szCs w:val="24"/>
        </w:rPr>
        <w:t>code-share</w:t>
      </w:r>
      <w:r w:rsidRPr="003411EB">
        <w:rPr>
          <w:rFonts w:cstheme="minorHAnsi"/>
          <w:sz w:val="24"/>
          <w:szCs w:val="24"/>
        </w:rPr>
        <w:t xml:space="preserve"> flights’ oversales information for the first quarter of 201</w:t>
      </w:r>
      <w:r w:rsidR="001C6CEE" w:rsidRPr="003411EB">
        <w:rPr>
          <w:rFonts w:cstheme="minorHAnsi"/>
          <w:sz w:val="24"/>
          <w:szCs w:val="24"/>
        </w:rPr>
        <w:t>8</w:t>
      </w:r>
      <w:r w:rsidRPr="003411EB">
        <w:rPr>
          <w:rFonts w:cstheme="minorHAnsi"/>
          <w:sz w:val="24"/>
          <w:szCs w:val="24"/>
        </w:rPr>
        <w:t xml:space="preserve"> by </w:t>
      </w:r>
      <w:r w:rsidR="00D83017" w:rsidRPr="003411EB">
        <w:rPr>
          <w:rFonts w:cstheme="minorHAnsi"/>
          <w:sz w:val="24"/>
          <w:szCs w:val="24"/>
        </w:rPr>
        <w:t xml:space="preserve">April </w:t>
      </w:r>
      <w:r w:rsidRPr="003411EB">
        <w:rPr>
          <w:rFonts w:cstheme="minorHAnsi"/>
          <w:sz w:val="24"/>
          <w:szCs w:val="24"/>
        </w:rPr>
        <w:t>30, 201</w:t>
      </w:r>
      <w:r w:rsidR="00B125B9" w:rsidRPr="003411EB">
        <w:rPr>
          <w:rFonts w:cstheme="minorHAnsi"/>
          <w:sz w:val="24"/>
          <w:szCs w:val="24"/>
        </w:rPr>
        <w:t>8</w:t>
      </w:r>
      <w:r w:rsidRPr="003411EB">
        <w:rPr>
          <w:rFonts w:cstheme="minorHAnsi"/>
          <w:sz w:val="24"/>
          <w:szCs w:val="24"/>
        </w:rPr>
        <w:t xml:space="preserve">.  </w:t>
      </w:r>
    </w:p>
    <w:p w:rsidR="00032556" w:rsidRPr="003411EB" w:rsidRDefault="00B61867" w:rsidP="00385251">
      <w:pPr>
        <w:keepNext/>
        <w:tabs>
          <w:tab w:val="left" w:pos="7200"/>
        </w:tabs>
        <w:spacing w:after="0"/>
        <w:rPr>
          <w:rFonts w:cstheme="minorHAnsi"/>
          <w:i/>
          <w:sz w:val="24"/>
          <w:szCs w:val="24"/>
          <w:u w:val="single"/>
        </w:rPr>
      </w:pPr>
      <w:r w:rsidRPr="003411EB">
        <w:rPr>
          <w:rFonts w:cstheme="minorHAnsi"/>
          <w:sz w:val="24"/>
          <w:szCs w:val="24"/>
          <w:u w:val="single"/>
        </w:rPr>
        <w:t>(3)</w:t>
      </w:r>
      <w:r w:rsidR="00032556" w:rsidRPr="003411EB">
        <w:rPr>
          <w:rFonts w:cstheme="minorHAnsi"/>
          <w:sz w:val="24"/>
          <w:szCs w:val="24"/>
          <w:u w:val="single"/>
        </w:rPr>
        <w:t xml:space="preserve"> </w:t>
      </w:r>
      <w:r w:rsidR="00032556" w:rsidRPr="003411EB">
        <w:rPr>
          <w:rFonts w:cstheme="minorHAnsi"/>
          <w:i/>
          <w:sz w:val="24"/>
          <w:szCs w:val="24"/>
          <w:u w:val="single"/>
        </w:rPr>
        <w:t>Codifying 49 U.S.C. § 41712(c) Regarding Website Disclosure of Code-Share Service and Other Amendments to 14 CFR Part 257</w:t>
      </w:r>
    </w:p>
    <w:p w:rsidR="00917FC6" w:rsidRPr="003411EB" w:rsidRDefault="00917FC6" w:rsidP="00B2025D">
      <w:pPr>
        <w:spacing w:after="0"/>
        <w:ind w:firstLine="720"/>
        <w:rPr>
          <w:rFonts w:cstheme="minorHAnsi"/>
          <w:sz w:val="24"/>
          <w:szCs w:val="24"/>
        </w:rPr>
      </w:pPr>
      <w:r w:rsidRPr="003411EB">
        <w:rPr>
          <w:rFonts w:cstheme="minorHAnsi"/>
          <w:i/>
          <w:sz w:val="24"/>
          <w:szCs w:val="24"/>
        </w:rPr>
        <w:t xml:space="preserve">The NPRM: </w:t>
      </w:r>
      <w:r w:rsidR="007D610E" w:rsidRPr="003411EB">
        <w:rPr>
          <w:rFonts w:cstheme="minorHAnsi"/>
          <w:sz w:val="24"/>
          <w:szCs w:val="24"/>
        </w:rPr>
        <w:t xml:space="preserve">Code-sharing is an arrangement whereby a flight is operated by a carrier other than the airline whose designator code is used in schedules and on tickets.  </w:t>
      </w:r>
      <w:r w:rsidRPr="003411EB">
        <w:rPr>
          <w:rFonts w:cstheme="minorHAnsi"/>
          <w:sz w:val="24"/>
          <w:szCs w:val="24"/>
        </w:rPr>
        <w:t>In the NPRM, we propose</w:t>
      </w:r>
      <w:r w:rsidR="006E3D98" w:rsidRPr="003411EB">
        <w:rPr>
          <w:rFonts w:cstheme="minorHAnsi"/>
          <w:sz w:val="24"/>
          <w:szCs w:val="24"/>
        </w:rPr>
        <w:t>d</w:t>
      </w:r>
      <w:r w:rsidRPr="003411EB">
        <w:rPr>
          <w:rFonts w:cstheme="minorHAnsi"/>
          <w:sz w:val="24"/>
          <w:szCs w:val="24"/>
        </w:rPr>
        <w:t xml:space="preserve"> to amend </w:t>
      </w:r>
      <w:r w:rsidRPr="003411EB">
        <w:rPr>
          <w:rFonts w:eastAsia="Calibri" w:cstheme="minorHAnsi"/>
          <w:sz w:val="24"/>
          <w:szCs w:val="24"/>
        </w:rPr>
        <w:t xml:space="preserve">14 CFR Part 257 to codify 49 U.S.C. 41712(c) </w:t>
      </w:r>
      <w:r w:rsidR="00643B5B" w:rsidRPr="003411EB">
        <w:rPr>
          <w:rFonts w:eastAsia="Calibri" w:cstheme="minorHAnsi"/>
          <w:sz w:val="24"/>
          <w:szCs w:val="24"/>
        </w:rPr>
        <w:t>(added by P.L. 111-216, sec. 210, August 1, 2010)</w:t>
      </w:r>
      <w:r w:rsidR="004D0250" w:rsidRPr="003411EB">
        <w:rPr>
          <w:rFonts w:eastAsia="Calibri" w:cstheme="minorHAnsi"/>
          <w:sz w:val="24"/>
          <w:szCs w:val="24"/>
        </w:rPr>
        <w:t>,</w:t>
      </w:r>
      <w:r w:rsidR="00643B5B" w:rsidRPr="003411EB">
        <w:rPr>
          <w:rFonts w:eastAsia="Calibri" w:cstheme="minorHAnsi"/>
          <w:sz w:val="24"/>
          <w:szCs w:val="24"/>
        </w:rPr>
        <w:t xml:space="preserve"> </w:t>
      </w:r>
      <w:r w:rsidR="007D610E" w:rsidRPr="003411EB">
        <w:rPr>
          <w:rFonts w:eastAsia="Calibri" w:cstheme="minorHAnsi"/>
          <w:sz w:val="24"/>
          <w:szCs w:val="24"/>
        </w:rPr>
        <w:t xml:space="preserve">which </w:t>
      </w:r>
      <w:r w:rsidRPr="003411EB">
        <w:rPr>
          <w:rFonts w:eastAsia="Calibri" w:cstheme="minorHAnsi"/>
          <w:sz w:val="24"/>
          <w:szCs w:val="24"/>
        </w:rPr>
        <w:t xml:space="preserve">requires U.S. and foreign air carriers and ticket agents to disclose </w:t>
      </w:r>
      <w:r w:rsidR="00DF7038" w:rsidRPr="003411EB">
        <w:rPr>
          <w:rFonts w:eastAsia="Calibri" w:cstheme="minorHAnsi"/>
          <w:sz w:val="24"/>
          <w:szCs w:val="24"/>
        </w:rPr>
        <w:t>code-share</w:t>
      </w:r>
      <w:r w:rsidRPr="003411EB">
        <w:rPr>
          <w:rFonts w:eastAsia="Calibri" w:cstheme="minorHAnsi"/>
          <w:sz w:val="24"/>
          <w:szCs w:val="24"/>
        </w:rPr>
        <w:t xml:space="preserve"> arrangements during </w:t>
      </w:r>
      <w:r w:rsidR="005950F3" w:rsidRPr="003411EB">
        <w:rPr>
          <w:rFonts w:eastAsia="Calibri" w:cstheme="minorHAnsi"/>
          <w:sz w:val="24"/>
          <w:szCs w:val="24"/>
        </w:rPr>
        <w:t xml:space="preserve">website </w:t>
      </w:r>
      <w:r w:rsidRPr="003411EB">
        <w:rPr>
          <w:rFonts w:eastAsia="Calibri" w:cstheme="minorHAnsi"/>
          <w:sz w:val="24"/>
          <w:szCs w:val="24"/>
        </w:rPr>
        <w:t>schedule search</w:t>
      </w:r>
      <w:r w:rsidR="005950F3" w:rsidRPr="003411EB">
        <w:rPr>
          <w:rFonts w:eastAsia="Calibri" w:cstheme="minorHAnsi"/>
          <w:sz w:val="24"/>
          <w:szCs w:val="24"/>
        </w:rPr>
        <w:t>es</w:t>
      </w:r>
      <w:r w:rsidRPr="003411EB">
        <w:rPr>
          <w:rFonts w:eastAsia="Calibri" w:cstheme="minorHAnsi"/>
          <w:sz w:val="24"/>
          <w:szCs w:val="24"/>
        </w:rPr>
        <w:t xml:space="preserve"> “on the first display of the website following a search of a required itinerary in a format that is easily visible to a viewer.”  In addition, we propose</w:t>
      </w:r>
      <w:r w:rsidR="006E3D98" w:rsidRPr="003411EB">
        <w:rPr>
          <w:rFonts w:eastAsia="Calibri" w:cstheme="minorHAnsi"/>
          <w:sz w:val="24"/>
          <w:szCs w:val="24"/>
        </w:rPr>
        <w:t>d</w:t>
      </w:r>
      <w:r w:rsidRPr="003411EB">
        <w:rPr>
          <w:rFonts w:eastAsia="Calibri" w:cstheme="minorHAnsi"/>
          <w:sz w:val="24"/>
          <w:szCs w:val="24"/>
        </w:rPr>
        <w:t xml:space="preserve"> the following </w:t>
      </w:r>
      <w:r w:rsidR="003941F7" w:rsidRPr="003411EB">
        <w:rPr>
          <w:rFonts w:eastAsia="Calibri" w:cstheme="minorHAnsi"/>
          <w:sz w:val="24"/>
          <w:szCs w:val="24"/>
        </w:rPr>
        <w:t>interpretations of the statutory language</w:t>
      </w:r>
      <w:r w:rsidRPr="003411EB">
        <w:rPr>
          <w:rFonts w:eastAsia="Calibri" w:cstheme="minorHAnsi"/>
          <w:sz w:val="24"/>
          <w:szCs w:val="24"/>
        </w:rPr>
        <w:t xml:space="preserve">: (1) </w:t>
      </w:r>
      <w:r w:rsidR="003941F7" w:rsidRPr="003411EB">
        <w:rPr>
          <w:rFonts w:eastAsia="Calibri" w:cstheme="minorHAnsi"/>
          <w:sz w:val="24"/>
          <w:szCs w:val="24"/>
        </w:rPr>
        <w:t>c</w:t>
      </w:r>
      <w:r w:rsidRPr="003411EB">
        <w:rPr>
          <w:rFonts w:eastAsia="Calibri" w:cstheme="minorHAnsi"/>
          <w:sz w:val="24"/>
          <w:szCs w:val="24"/>
        </w:rPr>
        <w:t xml:space="preserve">larifying that this requirement covers </w:t>
      </w:r>
      <w:r w:rsidR="00CF23C9" w:rsidRPr="003411EB">
        <w:rPr>
          <w:rFonts w:eastAsia="Calibri" w:cstheme="minorHAnsi"/>
          <w:sz w:val="24"/>
          <w:szCs w:val="24"/>
        </w:rPr>
        <w:t xml:space="preserve">any </w:t>
      </w:r>
      <w:r w:rsidRPr="003411EB">
        <w:rPr>
          <w:rFonts w:eastAsia="Calibri" w:cstheme="minorHAnsi"/>
          <w:sz w:val="24"/>
          <w:szCs w:val="24"/>
        </w:rPr>
        <w:t xml:space="preserve">ticket agent “doing business in the U.S.” to include entities marketing to U.S. consumers via the </w:t>
      </w:r>
      <w:r w:rsidR="00544273" w:rsidRPr="003411EB">
        <w:rPr>
          <w:rFonts w:cstheme="minorHAnsi"/>
          <w:sz w:val="24"/>
          <w:szCs w:val="24"/>
        </w:rPr>
        <w:t>internet</w:t>
      </w:r>
      <w:r w:rsidR="00544273" w:rsidRPr="003411EB" w:rsidDel="00544273">
        <w:rPr>
          <w:rFonts w:eastAsia="Calibri" w:cstheme="minorHAnsi"/>
          <w:sz w:val="24"/>
          <w:szCs w:val="24"/>
        </w:rPr>
        <w:t xml:space="preserve"> </w:t>
      </w:r>
      <w:r w:rsidRPr="003411EB">
        <w:rPr>
          <w:rFonts w:eastAsia="Calibri" w:cstheme="minorHAnsi"/>
          <w:sz w:val="24"/>
          <w:szCs w:val="24"/>
        </w:rPr>
        <w:t xml:space="preserve">even if </w:t>
      </w:r>
      <w:r w:rsidR="00CF23C9" w:rsidRPr="003411EB">
        <w:rPr>
          <w:rFonts w:eastAsia="Calibri" w:cstheme="minorHAnsi"/>
          <w:sz w:val="24"/>
          <w:szCs w:val="24"/>
        </w:rPr>
        <w:t xml:space="preserve">the ticket agent does </w:t>
      </w:r>
      <w:r w:rsidRPr="003411EB">
        <w:rPr>
          <w:rFonts w:eastAsia="Calibri" w:cstheme="minorHAnsi"/>
          <w:sz w:val="24"/>
          <w:szCs w:val="24"/>
        </w:rPr>
        <w:t>not have a physical presence in the U</w:t>
      </w:r>
      <w:r w:rsidR="004D0250" w:rsidRPr="003411EB">
        <w:rPr>
          <w:rFonts w:eastAsia="Calibri" w:cstheme="minorHAnsi"/>
          <w:sz w:val="24"/>
          <w:szCs w:val="24"/>
        </w:rPr>
        <w:t>nited States</w:t>
      </w:r>
      <w:r w:rsidRPr="003411EB">
        <w:rPr>
          <w:rFonts w:eastAsia="Calibri" w:cstheme="minorHAnsi"/>
          <w:sz w:val="24"/>
          <w:szCs w:val="24"/>
        </w:rPr>
        <w:t xml:space="preserve">; (2) </w:t>
      </w:r>
      <w:r w:rsidR="003941F7" w:rsidRPr="003411EB">
        <w:rPr>
          <w:rFonts w:eastAsia="Calibri" w:cstheme="minorHAnsi"/>
          <w:sz w:val="24"/>
          <w:szCs w:val="24"/>
        </w:rPr>
        <w:t>c</w:t>
      </w:r>
      <w:r w:rsidRPr="003411EB">
        <w:rPr>
          <w:rFonts w:eastAsia="Calibri" w:cstheme="minorHAnsi"/>
          <w:sz w:val="24"/>
          <w:szCs w:val="24"/>
        </w:rPr>
        <w:t xml:space="preserve">larifying that this requirement covers </w:t>
      </w:r>
      <w:r w:rsidR="00643B5B" w:rsidRPr="003411EB">
        <w:rPr>
          <w:rFonts w:eastAsia="Calibri" w:cstheme="minorHAnsi"/>
          <w:sz w:val="24"/>
          <w:szCs w:val="24"/>
        </w:rPr>
        <w:t xml:space="preserve">flight schedule information </w:t>
      </w:r>
      <w:r w:rsidR="00C71DBC" w:rsidRPr="003411EB">
        <w:rPr>
          <w:rFonts w:eastAsia="Calibri" w:cstheme="minorHAnsi"/>
          <w:sz w:val="24"/>
          <w:szCs w:val="24"/>
        </w:rPr>
        <w:t xml:space="preserve">provided by carriers and ticket agents via </w:t>
      </w:r>
      <w:r w:rsidRPr="003411EB">
        <w:rPr>
          <w:rFonts w:eastAsia="Calibri" w:cstheme="minorHAnsi"/>
          <w:sz w:val="24"/>
          <w:szCs w:val="24"/>
        </w:rPr>
        <w:t xml:space="preserve">mobile devices and mobile applications; and (3) </w:t>
      </w:r>
      <w:r w:rsidR="00C71DBC" w:rsidRPr="003411EB">
        <w:rPr>
          <w:rFonts w:eastAsia="Calibri" w:cstheme="minorHAnsi"/>
          <w:sz w:val="24"/>
          <w:szCs w:val="24"/>
        </w:rPr>
        <w:t>c</w:t>
      </w:r>
      <w:r w:rsidRPr="003411EB">
        <w:rPr>
          <w:rFonts w:eastAsia="Calibri" w:cstheme="minorHAnsi"/>
          <w:sz w:val="24"/>
          <w:szCs w:val="24"/>
        </w:rPr>
        <w:t xml:space="preserve">larifying that “in a format that is easily visible for a viewer” means the disclosure must appear in text format immediately adjacent to each </w:t>
      </w:r>
      <w:r w:rsidR="00DF7038" w:rsidRPr="003411EB">
        <w:rPr>
          <w:rFonts w:eastAsia="Calibri" w:cstheme="minorHAnsi"/>
          <w:sz w:val="24"/>
          <w:szCs w:val="24"/>
        </w:rPr>
        <w:t>code-share</w:t>
      </w:r>
      <w:r w:rsidRPr="003411EB">
        <w:rPr>
          <w:rFonts w:eastAsia="Calibri" w:cstheme="minorHAnsi"/>
          <w:sz w:val="24"/>
          <w:szCs w:val="24"/>
        </w:rPr>
        <w:t xml:space="preserve"> flight displayed.</w:t>
      </w:r>
      <w:r w:rsidR="00C71DBC" w:rsidRPr="003411EB">
        <w:rPr>
          <w:rFonts w:eastAsia="Calibri" w:cstheme="minorHAnsi"/>
          <w:sz w:val="24"/>
          <w:szCs w:val="24"/>
        </w:rPr>
        <w:t xml:space="preserve">  </w:t>
      </w:r>
      <w:r w:rsidR="007D53FE" w:rsidRPr="003411EB">
        <w:rPr>
          <w:rFonts w:eastAsia="Calibri" w:cstheme="minorHAnsi"/>
          <w:sz w:val="24"/>
          <w:szCs w:val="24"/>
        </w:rPr>
        <w:t>We s</w:t>
      </w:r>
      <w:r w:rsidR="00BD292F" w:rsidRPr="003411EB">
        <w:rPr>
          <w:rFonts w:eastAsia="Calibri" w:cstheme="minorHAnsi"/>
          <w:sz w:val="24"/>
          <w:szCs w:val="24"/>
        </w:rPr>
        <w:t>ought</w:t>
      </w:r>
      <w:r w:rsidR="007D53FE" w:rsidRPr="003411EB">
        <w:rPr>
          <w:rFonts w:eastAsia="Calibri" w:cstheme="minorHAnsi"/>
          <w:sz w:val="24"/>
          <w:szCs w:val="24"/>
        </w:rPr>
        <w:t xml:space="preserve"> comments on whether we should also specify minimum standards on the text size of the disclosure in relation to the text size of the schedule itself.  </w:t>
      </w:r>
      <w:r w:rsidR="00CF53BC" w:rsidRPr="003411EB">
        <w:rPr>
          <w:rFonts w:eastAsia="Calibri" w:cstheme="minorHAnsi"/>
          <w:sz w:val="24"/>
          <w:szCs w:val="24"/>
        </w:rPr>
        <w:t xml:space="preserve">DOT also proposed to explicitly state in the rule text that verbal disclosure of code-share arrangements must be made the first time a code-share flight is </w:t>
      </w:r>
      <w:r w:rsidR="00B53DF9" w:rsidRPr="003411EB">
        <w:rPr>
          <w:rFonts w:eastAsia="Calibri" w:cstheme="minorHAnsi"/>
          <w:sz w:val="24"/>
          <w:szCs w:val="24"/>
        </w:rPr>
        <w:t>offered</w:t>
      </w:r>
      <w:r w:rsidR="00CF53BC" w:rsidRPr="003411EB">
        <w:rPr>
          <w:rFonts w:eastAsia="Calibri" w:cstheme="minorHAnsi"/>
          <w:sz w:val="24"/>
          <w:szCs w:val="24"/>
        </w:rPr>
        <w:t xml:space="preserve">.  </w:t>
      </w:r>
      <w:r w:rsidR="00C71DBC" w:rsidRPr="003411EB">
        <w:rPr>
          <w:rFonts w:eastAsia="Calibri" w:cstheme="minorHAnsi"/>
          <w:sz w:val="24"/>
          <w:szCs w:val="24"/>
        </w:rPr>
        <w:t>Further, we propose</w:t>
      </w:r>
      <w:r w:rsidR="00BD292F" w:rsidRPr="003411EB">
        <w:rPr>
          <w:rFonts w:eastAsia="Calibri" w:cstheme="minorHAnsi"/>
          <w:sz w:val="24"/>
          <w:szCs w:val="24"/>
        </w:rPr>
        <w:t>d</w:t>
      </w:r>
      <w:r w:rsidR="00C71DBC" w:rsidRPr="003411EB">
        <w:rPr>
          <w:rFonts w:eastAsia="Calibri" w:cstheme="minorHAnsi"/>
          <w:sz w:val="24"/>
          <w:szCs w:val="24"/>
        </w:rPr>
        <w:t xml:space="preserve"> certain </w:t>
      </w:r>
      <w:r w:rsidR="007D53FE" w:rsidRPr="003411EB">
        <w:rPr>
          <w:rFonts w:eastAsia="Calibri" w:cstheme="minorHAnsi"/>
          <w:sz w:val="24"/>
          <w:szCs w:val="24"/>
        </w:rPr>
        <w:t xml:space="preserve">editorial </w:t>
      </w:r>
      <w:r w:rsidR="00C71DBC" w:rsidRPr="003411EB">
        <w:rPr>
          <w:rFonts w:eastAsia="Calibri" w:cstheme="minorHAnsi"/>
          <w:sz w:val="24"/>
          <w:szCs w:val="24"/>
        </w:rPr>
        <w:t xml:space="preserve">revisions to the language of </w:t>
      </w:r>
      <w:r w:rsidR="00C71DBC" w:rsidRPr="003411EB">
        <w:rPr>
          <w:rFonts w:eastAsia="Calibri" w:cstheme="minorHAnsi"/>
          <w:sz w:val="24"/>
          <w:szCs w:val="24"/>
        </w:rPr>
        <w:lastRenderedPageBreak/>
        <w:t xml:space="preserve">Part 257 to </w:t>
      </w:r>
      <w:r w:rsidRPr="003411EB">
        <w:rPr>
          <w:rFonts w:eastAsia="Calibri" w:cstheme="minorHAnsi"/>
          <w:sz w:val="24"/>
          <w:szCs w:val="24"/>
        </w:rPr>
        <w:t>reflect the technology changes in the airline industry’s reservation and ticketing systems that have resulted in the predominant use o</w:t>
      </w:r>
      <w:r w:rsidR="00CF23C9" w:rsidRPr="003411EB">
        <w:rPr>
          <w:rFonts w:eastAsia="Calibri" w:cstheme="minorHAnsi"/>
          <w:sz w:val="24"/>
          <w:szCs w:val="24"/>
        </w:rPr>
        <w:t>f</w:t>
      </w:r>
      <w:r w:rsidRPr="003411EB">
        <w:rPr>
          <w:rFonts w:eastAsia="Calibri" w:cstheme="minorHAnsi"/>
          <w:sz w:val="24"/>
          <w:szCs w:val="24"/>
        </w:rPr>
        <w:t xml:space="preserve"> online reservation </w:t>
      </w:r>
      <w:r w:rsidR="00CF23C9" w:rsidRPr="003411EB">
        <w:rPr>
          <w:rFonts w:eastAsia="Calibri" w:cstheme="minorHAnsi"/>
          <w:sz w:val="24"/>
          <w:szCs w:val="24"/>
        </w:rPr>
        <w:t xml:space="preserve">systems </w:t>
      </w:r>
      <w:r w:rsidRPr="003411EB">
        <w:rPr>
          <w:rFonts w:eastAsia="Calibri" w:cstheme="minorHAnsi"/>
          <w:sz w:val="24"/>
          <w:szCs w:val="24"/>
        </w:rPr>
        <w:t xml:space="preserve">and electronic tickets. </w:t>
      </w:r>
    </w:p>
    <w:p w:rsidR="007D53FE" w:rsidRPr="003411EB" w:rsidRDefault="00917FC6" w:rsidP="00B2025D">
      <w:pPr>
        <w:spacing w:after="0"/>
        <w:ind w:firstLine="720"/>
        <w:rPr>
          <w:rFonts w:cstheme="minorHAnsi"/>
          <w:i/>
          <w:sz w:val="24"/>
          <w:szCs w:val="24"/>
        </w:rPr>
      </w:pPr>
      <w:r w:rsidRPr="003411EB">
        <w:rPr>
          <w:rFonts w:cstheme="minorHAnsi"/>
          <w:i/>
          <w:sz w:val="24"/>
          <w:szCs w:val="24"/>
        </w:rPr>
        <w:t>Comments</w:t>
      </w:r>
      <w:r w:rsidRPr="003411EB">
        <w:rPr>
          <w:rFonts w:cstheme="minorHAnsi"/>
          <w:sz w:val="24"/>
          <w:szCs w:val="24"/>
        </w:rPr>
        <w:t>:</w:t>
      </w:r>
      <w:r w:rsidR="007D53FE" w:rsidRPr="003411EB">
        <w:rPr>
          <w:rFonts w:cstheme="minorHAnsi"/>
          <w:b/>
          <w:sz w:val="24"/>
          <w:szCs w:val="24"/>
        </w:rPr>
        <w:t xml:space="preserve"> </w:t>
      </w:r>
      <w:r w:rsidR="0027152C" w:rsidRPr="003411EB">
        <w:rPr>
          <w:rFonts w:cstheme="minorHAnsi"/>
          <w:b/>
          <w:sz w:val="24"/>
          <w:szCs w:val="24"/>
        </w:rPr>
        <w:t xml:space="preserve"> </w:t>
      </w:r>
      <w:r w:rsidR="00CF23C9" w:rsidRPr="003411EB">
        <w:rPr>
          <w:rFonts w:cstheme="minorHAnsi"/>
          <w:sz w:val="24"/>
          <w:szCs w:val="24"/>
        </w:rPr>
        <w:t>Five</w:t>
      </w:r>
      <w:r w:rsidR="007D53FE" w:rsidRPr="003411EB">
        <w:rPr>
          <w:rFonts w:cstheme="minorHAnsi"/>
          <w:sz w:val="24"/>
          <w:szCs w:val="24"/>
        </w:rPr>
        <w:t xml:space="preserve"> consumer right</w:t>
      </w:r>
      <w:r w:rsidR="00BC1110" w:rsidRPr="003411EB">
        <w:rPr>
          <w:rFonts w:cstheme="minorHAnsi"/>
          <w:sz w:val="24"/>
          <w:szCs w:val="24"/>
        </w:rPr>
        <w:t>s</w:t>
      </w:r>
      <w:r w:rsidR="007D53FE" w:rsidRPr="003411EB">
        <w:rPr>
          <w:rFonts w:cstheme="minorHAnsi"/>
          <w:sz w:val="24"/>
          <w:szCs w:val="24"/>
        </w:rPr>
        <w:t xml:space="preserve"> advocacy groups submitted comments generally in support of the Department’s proposals.  </w:t>
      </w:r>
      <w:r w:rsidR="002C4A31" w:rsidRPr="003411EB">
        <w:rPr>
          <w:rFonts w:cstheme="minorHAnsi"/>
          <w:sz w:val="24"/>
          <w:szCs w:val="24"/>
        </w:rPr>
        <w:t xml:space="preserve">In their joint comments, </w:t>
      </w:r>
      <w:r w:rsidR="007D53FE" w:rsidRPr="003411EB">
        <w:rPr>
          <w:rFonts w:cstheme="minorHAnsi"/>
          <w:sz w:val="24"/>
          <w:szCs w:val="24"/>
        </w:rPr>
        <w:t>Consumer</w:t>
      </w:r>
      <w:r w:rsidR="00CF23C9" w:rsidRPr="003411EB">
        <w:rPr>
          <w:rFonts w:cstheme="minorHAnsi"/>
          <w:sz w:val="24"/>
          <w:szCs w:val="24"/>
        </w:rPr>
        <w:t>s</w:t>
      </w:r>
      <w:r w:rsidR="007D53FE" w:rsidRPr="003411EB">
        <w:rPr>
          <w:rFonts w:cstheme="minorHAnsi"/>
          <w:sz w:val="24"/>
          <w:szCs w:val="24"/>
        </w:rPr>
        <w:t xml:space="preserve"> Union and U.S. Public Interest Research Group </w:t>
      </w:r>
      <w:r w:rsidR="002C4A31" w:rsidRPr="003411EB">
        <w:rPr>
          <w:rFonts w:cstheme="minorHAnsi"/>
          <w:sz w:val="24"/>
          <w:szCs w:val="24"/>
        </w:rPr>
        <w:t xml:space="preserve">agree </w:t>
      </w:r>
      <w:r w:rsidR="007D53FE" w:rsidRPr="003411EB">
        <w:rPr>
          <w:rFonts w:cstheme="minorHAnsi"/>
          <w:sz w:val="24"/>
          <w:szCs w:val="24"/>
        </w:rPr>
        <w:t xml:space="preserve">with the Department’s view that the requirement of 49 U.S.C. 41712(c) as codified in Part 257 should cover all websites that market to U.S. consumers.  </w:t>
      </w:r>
      <w:r w:rsidR="002C4A31" w:rsidRPr="003411EB">
        <w:rPr>
          <w:rFonts w:cstheme="minorHAnsi"/>
          <w:sz w:val="24"/>
          <w:szCs w:val="24"/>
        </w:rPr>
        <w:t>T</w:t>
      </w:r>
      <w:r w:rsidR="00CF23C9" w:rsidRPr="003411EB">
        <w:rPr>
          <w:rFonts w:cstheme="minorHAnsi"/>
          <w:sz w:val="24"/>
          <w:szCs w:val="24"/>
        </w:rPr>
        <w:t xml:space="preserve">hey </w:t>
      </w:r>
      <w:r w:rsidR="007D53FE" w:rsidRPr="003411EB">
        <w:rPr>
          <w:rFonts w:cstheme="minorHAnsi"/>
          <w:sz w:val="24"/>
          <w:szCs w:val="24"/>
        </w:rPr>
        <w:t>also support</w:t>
      </w:r>
      <w:r w:rsidR="00CF23C9" w:rsidRPr="003411EB">
        <w:rPr>
          <w:rFonts w:cstheme="minorHAnsi"/>
          <w:sz w:val="24"/>
          <w:szCs w:val="24"/>
        </w:rPr>
        <w:t xml:space="preserve"> having </w:t>
      </w:r>
      <w:r w:rsidR="00DF7038" w:rsidRPr="003411EB">
        <w:rPr>
          <w:rFonts w:cstheme="minorHAnsi"/>
          <w:sz w:val="24"/>
          <w:szCs w:val="24"/>
        </w:rPr>
        <w:t>code-share</w:t>
      </w:r>
      <w:r w:rsidR="007D53FE" w:rsidRPr="003411EB">
        <w:rPr>
          <w:rFonts w:cstheme="minorHAnsi"/>
          <w:sz w:val="24"/>
          <w:szCs w:val="24"/>
        </w:rPr>
        <w:t xml:space="preserve"> information displayed </w:t>
      </w:r>
      <w:r w:rsidR="00CF23C9" w:rsidRPr="003411EB">
        <w:rPr>
          <w:rFonts w:cstheme="minorHAnsi"/>
          <w:sz w:val="24"/>
          <w:szCs w:val="24"/>
        </w:rPr>
        <w:t xml:space="preserve">or disclosed </w:t>
      </w:r>
      <w:r w:rsidR="007D53FE" w:rsidRPr="003411EB">
        <w:rPr>
          <w:rFonts w:cstheme="minorHAnsi"/>
          <w:sz w:val="24"/>
          <w:szCs w:val="24"/>
        </w:rPr>
        <w:t xml:space="preserve">with equal prominence in all oral and written communications, website displays, printed flight schedules, and advertisements.  </w:t>
      </w:r>
      <w:r w:rsidR="005C236A" w:rsidRPr="003411EB">
        <w:rPr>
          <w:rFonts w:cstheme="minorHAnsi"/>
          <w:sz w:val="24"/>
          <w:szCs w:val="24"/>
        </w:rPr>
        <w:t>Flyersr</w:t>
      </w:r>
      <w:r w:rsidR="007D53FE" w:rsidRPr="003411EB">
        <w:rPr>
          <w:rFonts w:cstheme="minorHAnsi"/>
          <w:sz w:val="24"/>
          <w:szCs w:val="24"/>
        </w:rPr>
        <w:t>ights.</w:t>
      </w:r>
      <w:r w:rsidR="005C236A" w:rsidRPr="003411EB">
        <w:rPr>
          <w:rFonts w:cstheme="minorHAnsi"/>
          <w:sz w:val="24"/>
          <w:szCs w:val="24"/>
        </w:rPr>
        <w:t>org</w:t>
      </w:r>
      <w:r w:rsidR="007D53FE" w:rsidRPr="003411EB">
        <w:rPr>
          <w:rFonts w:cstheme="minorHAnsi"/>
          <w:sz w:val="24"/>
          <w:szCs w:val="24"/>
        </w:rPr>
        <w:t xml:space="preserve"> states that airlines should be required to disclose the routes that they are flying, particularly over conflict zones. Travelers United and National Consumers League support the proposal to cover all carriers and ticket agents doing business with the U.S. public regardless </w:t>
      </w:r>
      <w:r w:rsidR="00CF23C9" w:rsidRPr="003411EB">
        <w:rPr>
          <w:rFonts w:cstheme="minorHAnsi"/>
          <w:sz w:val="24"/>
          <w:szCs w:val="24"/>
        </w:rPr>
        <w:t xml:space="preserve">of </w:t>
      </w:r>
      <w:r w:rsidR="007D53FE" w:rsidRPr="003411EB">
        <w:rPr>
          <w:rFonts w:cstheme="minorHAnsi"/>
          <w:sz w:val="24"/>
          <w:szCs w:val="24"/>
        </w:rPr>
        <w:t xml:space="preserve">whether </w:t>
      </w:r>
      <w:r w:rsidR="00CF23C9" w:rsidRPr="003411EB">
        <w:rPr>
          <w:rFonts w:cstheme="minorHAnsi"/>
          <w:sz w:val="24"/>
          <w:szCs w:val="24"/>
        </w:rPr>
        <w:t xml:space="preserve">the business </w:t>
      </w:r>
      <w:r w:rsidR="007D53FE" w:rsidRPr="003411EB">
        <w:rPr>
          <w:rFonts w:cstheme="minorHAnsi"/>
          <w:sz w:val="24"/>
          <w:szCs w:val="24"/>
        </w:rPr>
        <w:t xml:space="preserve">is domiciled in the </w:t>
      </w:r>
      <w:r w:rsidR="00FF5DDC" w:rsidRPr="003411EB">
        <w:rPr>
          <w:rFonts w:cstheme="minorHAnsi"/>
          <w:sz w:val="24"/>
          <w:szCs w:val="24"/>
        </w:rPr>
        <w:t>United States</w:t>
      </w:r>
      <w:r w:rsidR="007D53FE" w:rsidRPr="003411EB">
        <w:rPr>
          <w:rFonts w:cstheme="minorHAnsi"/>
          <w:sz w:val="24"/>
          <w:szCs w:val="24"/>
        </w:rPr>
        <w:t>.  I</w:t>
      </w:r>
      <w:r w:rsidR="00CF23C9" w:rsidRPr="003411EB">
        <w:rPr>
          <w:rFonts w:cstheme="minorHAnsi"/>
          <w:sz w:val="24"/>
          <w:szCs w:val="24"/>
        </w:rPr>
        <w:t xml:space="preserve">n their joint comments they </w:t>
      </w:r>
      <w:r w:rsidR="007D53FE" w:rsidRPr="003411EB">
        <w:rPr>
          <w:rFonts w:cstheme="minorHAnsi"/>
          <w:sz w:val="24"/>
          <w:szCs w:val="24"/>
        </w:rPr>
        <w:t>also support the proposal to cover advertisements for flights to, from</w:t>
      </w:r>
      <w:r w:rsidR="00CF23C9" w:rsidRPr="003411EB">
        <w:rPr>
          <w:rFonts w:cstheme="minorHAnsi"/>
          <w:sz w:val="24"/>
          <w:szCs w:val="24"/>
        </w:rPr>
        <w:t>,</w:t>
      </w:r>
      <w:r w:rsidR="007D53FE" w:rsidRPr="003411EB">
        <w:rPr>
          <w:rFonts w:cstheme="minorHAnsi"/>
          <w:sz w:val="24"/>
          <w:szCs w:val="24"/>
        </w:rPr>
        <w:t xml:space="preserve"> and within the U</w:t>
      </w:r>
      <w:r w:rsidR="00FF5DDC" w:rsidRPr="003411EB">
        <w:rPr>
          <w:rFonts w:cstheme="minorHAnsi"/>
          <w:sz w:val="24"/>
          <w:szCs w:val="24"/>
        </w:rPr>
        <w:t>nited States</w:t>
      </w:r>
      <w:r w:rsidR="007D53FE" w:rsidRPr="003411EB">
        <w:rPr>
          <w:rFonts w:cstheme="minorHAnsi"/>
          <w:sz w:val="24"/>
          <w:szCs w:val="24"/>
        </w:rPr>
        <w:t xml:space="preserve"> that are marketed to U.S. consumers. </w:t>
      </w:r>
      <w:r w:rsidR="002043D8" w:rsidRPr="003411EB">
        <w:rPr>
          <w:rFonts w:cstheme="minorHAnsi"/>
          <w:sz w:val="24"/>
          <w:szCs w:val="24"/>
        </w:rPr>
        <w:t>With respect to disclosure</w:t>
      </w:r>
      <w:r w:rsidR="000E184C" w:rsidRPr="003411EB">
        <w:rPr>
          <w:rFonts w:cstheme="minorHAnsi"/>
          <w:sz w:val="24"/>
          <w:szCs w:val="24"/>
        </w:rPr>
        <w:t>s</w:t>
      </w:r>
      <w:r w:rsidR="002043D8" w:rsidRPr="003411EB">
        <w:rPr>
          <w:rFonts w:cstheme="minorHAnsi"/>
          <w:sz w:val="24"/>
          <w:szCs w:val="24"/>
        </w:rPr>
        <w:t xml:space="preserve"> in website itinerary search</w:t>
      </w:r>
      <w:r w:rsidR="000E184C" w:rsidRPr="003411EB">
        <w:rPr>
          <w:rFonts w:cstheme="minorHAnsi"/>
          <w:sz w:val="24"/>
          <w:szCs w:val="24"/>
        </w:rPr>
        <w:t>es</w:t>
      </w:r>
      <w:r w:rsidR="002043D8" w:rsidRPr="003411EB">
        <w:rPr>
          <w:rFonts w:cstheme="minorHAnsi"/>
          <w:sz w:val="24"/>
          <w:szCs w:val="24"/>
        </w:rPr>
        <w:t>, the commenter</w:t>
      </w:r>
      <w:r w:rsidR="00CF23C9" w:rsidRPr="003411EB">
        <w:rPr>
          <w:rFonts w:cstheme="minorHAnsi"/>
          <w:sz w:val="24"/>
          <w:szCs w:val="24"/>
        </w:rPr>
        <w:t>s</w:t>
      </w:r>
      <w:r w:rsidR="002043D8" w:rsidRPr="003411EB">
        <w:rPr>
          <w:rFonts w:cstheme="minorHAnsi"/>
          <w:sz w:val="24"/>
          <w:szCs w:val="24"/>
        </w:rPr>
        <w:t xml:space="preserve"> s</w:t>
      </w:r>
      <w:r w:rsidR="007D53FE" w:rsidRPr="003411EB">
        <w:rPr>
          <w:rFonts w:cstheme="minorHAnsi"/>
          <w:sz w:val="24"/>
          <w:szCs w:val="24"/>
        </w:rPr>
        <w:t>upport the proposal that disclosure</w:t>
      </w:r>
      <w:r w:rsidR="000E184C" w:rsidRPr="003411EB">
        <w:rPr>
          <w:rFonts w:cstheme="minorHAnsi"/>
          <w:sz w:val="24"/>
          <w:szCs w:val="24"/>
        </w:rPr>
        <w:t>s</w:t>
      </w:r>
      <w:r w:rsidR="007D53FE" w:rsidRPr="003411EB">
        <w:rPr>
          <w:rFonts w:cstheme="minorHAnsi"/>
          <w:sz w:val="24"/>
          <w:szCs w:val="24"/>
        </w:rPr>
        <w:t xml:space="preserve"> must be immediately ad</w:t>
      </w:r>
      <w:r w:rsidR="000E184C" w:rsidRPr="003411EB">
        <w:rPr>
          <w:rFonts w:cstheme="minorHAnsi"/>
          <w:sz w:val="24"/>
          <w:szCs w:val="24"/>
        </w:rPr>
        <w:t xml:space="preserve">jacent to each </w:t>
      </w:r>
      <w:r w:rsidR="00DF7038" w:rsidRPr="003411EB">
        <w:rPr>
          <w:rFonts w:cstheme="minorHAnsi"/>
          <w:sz w:val="24"/>
          <w:szCs w:val="24"/>
        </w:rPr>
        <w:t>code-share</w:t>
      </w:r>
      <w:r w:rsidR="000E184C" w:rsidRPr="003411EB">
        <w:rPr>
          <w:rFonts w:cstheme="minorHAnsi"/>
          <w:sz w:val="24"/>
          <w:szCs w:val="24"/>
        </w:rPr>
        <w:t xml:space="preserve"> flight</w:t>
      </w:r>
      <w:r w:rsidR="007D53FE" w:rsidRPr="003411EB">
        <w:rPr>
          <w:rFonts w:cstheme="minorHAnsi"/>
          <w:sz w:val="24"/>
          <w:szCs w:val="24"/>
        </w:rPr>
        <w:t>.</w:t>
      </w:r>
      <w:r w:rsidR="000E184C" w:rsidRPr="003411EB">
        <w:rPr>
          <w:rFonts w:cstheme="minorHAnsi"/>
          <w:i/>
          <w:sz w:val="24"/>
          <w:szCs w:val="24"/>
        </w:rPr>
        <w:t xml:space="preserve">  </w:t>
      </w:r>
      <w:r w:rsidR="000E184C" w:rsidRPr="003411EB">
        <w:rPr>
          <w:rFonts w:cstheme="minorHAnsi"/>
          <w:sz w:val="24"/>
          <w:szCs w:val="24"/>
        </w:rPr>
        <w:t>The</w:t>
      </w:r>
      <w:r w:rsidR="00CF23C9" w:rsidRPr="003411EB">
        <w:rPr>
          <w:rFonts w:cstheme="minorHAnsi"/>
          <w:sz w:val="24"/>
          <w:szCs w:val="24"/>
        </w:rPr>
        <w:t xml:space="preserve">y </w:t>
      </w:r>
      <w:r w:rsidR="000E184C" w:rsidRPr="003411EB">
        <w:rPr>
          <w:rFonts w:cstheme="minorHAnsi"/>
          <w:sz w:val="24"/>
          <w:szCs w:val="24"/>
        </w:rPr>
        <w:t>r</w:t>
      </w:r>
      <w:r w:rsidR="007D53FE" w:rsidRPr="003411EB">
        <w:rPr>
          <w:rFonts w:cstheme="minorHAnsi"/>
          <w:sz w:val="24"/>
          <w:szCs w:val="24"/>
        </w:rPr>
        <w:t xml:space="preserve">ecommend that </w:t>
      </w:r>
      <w:r w:rsidR="000E184C" w:rsidRPr="003411EB">
        <w:rPr>
          <w:rFonts w:cstheme="minorHAnsi"/>
          <w:sz w:val="24"/>
          <w:szCs w:val="24"/>
        </w:rPr>
        <w:t xml:space="preserve">the Department </w:t>
      </w:r>
      <w:r w:rsidR="007D53FE" w:rsidRPr="003411EB">
        <w:rPr>
          <w:rFonts w:cstheme="minorHAnsi"/>
          <w:sz w:val="24"/>
          <w:szCs w:val="24"/>
        </w:rPr>
        <w:t xml:space="preserve">should extend the </w:t>
      </w:r>
      <w:r w:rsidR="00DF7038" w:rsidRPr="003411EB">
        <w:rPr>
          <w:rFonts w:cstheme="minorHAnsi"/>
          <w:sz w:val="24"/>
          <w:szCs w:val="24"/>
        </w:rPr>
        <w:t>code-share</w:t>
      </w:r>
      <w:r w:rsidR="007D53FE" w:rsidRPr="003411EB">
        <w:rPr>
          <w:rFonts w:cstheme="minorHAnsi"/>
          <w:sz w:val="24"/>
          <w:szCs w:val="24"/>
        </w:rPr>
        <w:t xml:space="preserve"> disclosure to boarding passes so passengers who are not directly involved in </w:t>
      </w:r>
      <w:r w:rsidR="00E97A5B" w:rsidRPr="003411EB">
        <w:rPr>
          <w:rFonts w:cstheme="minorHAnsi"/>
          <w:sz w:val="24"/>
          <w:szCs w:val="24"/>
        </w:rPr>
        <w:t xml:space="preserve">the </w:t>
      </w:r>
      <w:r w:rsidR="007D53FE" w:rsidRPr="003411EB">
        <w:rPr>
          <w:rFonts w:cstheme="minorHAnsi"/>
          <w:sz w:val="24"/>
          <w:szCs w:val="24"/>
        </w:rPr>
        <w:t>ticket booking process</w:t>
      </w:r>
      <w:r w:rsidR="00A66A61" w:rsidRPr="003411EB">
        <w:rPr>
          <w:rFonts w:cstheme="minorHAnsi"/>
          <w:sz w:val="24"/>
          <w:szCs w:val="24"/>
        </w:rPr>
        <w:t xml:space="preserve"> </w:t>
      </w:r>
      <w:r w:rsidR="007D53FE" w:rsidRPr="003411EB">
        <w:rPr>
          <w:rFonts w:cstheme="minorHAnsi"/>
          <w:sz w:val="24"/>
          <w:szCs w:val="24"/>
        </w:rPr>
        <w:t xml:space="preserve">will not be confused. </w:t>
      </w:r>
      <w:r w:rsidR="00CC035F" w:rsidRPr="003411EB">
        <w:rPr>
          <w:rFonts w:cstheme="minorHAnsi"/>
          <w:sz w:val="24"/>
          <w:szCs w:val="24"/>
        </w:rPr>
        <w:t xml:space="preserve"> </w:t>
      </w:r>
    </w:p>
    <w:p w:rsidR="000E184C" w:rsidRPr="003411EB" w:rsidRDefault="00B02CAF" w:rsidP="00B2025D">
      <w:pPr>
        <w:spacing w:after="0"/>
        <w:ind w:firstLine="720"/>
        <w:contextualSpacing/>
        <w:rPr>
          <w:rFonts w:eastAsia="Calibri" w:cstheme="minorHAnsi"/>
          <w:sz w:val="24"/>
          <w:szCs w:val="24"/>
        </w:rPr>
      </w:pPr>
      <w:r w:rsidRPr="003411EB">
        <w:rPr>
          <w:rFonts w:eastAsia="Calibri" w:cstheme="minorHAnsi"/>
          <w:sz w:val="24"/>
          <w:szCs w:val="24"/>
        </w:rPr>
        <w:t>A4A</w:t>
      </w:r>
      <w:r w:rsidR="000E184C" w:rsidRPr="003411EB">
        <w:rPr>
          <w:rFonts w:eastAsia="Calibri" w:cstheme="minorHAnsi"/>
          <w:sz w:val="24"/>
          <w:szCs w:val="24"/>
        </w:rPr>
        <w:t xml:space="preserve"> submitted comments on behalf of its member airlines express</w:t>
      </w:r>
      <w:r w:rsidR="00DB474B" w:rsidRPr="003411EB">
        <w:rPr>
          <w:rFonts w:eastAsia="Calibri" w:cstheme="minorHAnsi"/>
          <w:sz w:val="24"/>
          <w:szCs w:val="24"/>
        </w:rPr>
        <w:t>ing</w:t>
      </w:r>
      <w:r w:rsidR="000E184C" w:rsidRPr="003411EB">
        <w:rPr>
          <w:rFonts w:eastAsia="Calibri" w:cstheme="minorHAnsi"/>
          <w:sz w:val="24"/>
          <w:szCs w:val="24"/>
        </w:rPr>
        <w:t xml:space="preserve"> its concerns about the application of the regulat</w:t>
      </w:r>
      <w:r w:rsidR="00CE18B7" w:rsidRPr="003411EB">
        <w:rPr>
          <w:rFonts w:eastAsia="Calibri" w:cstheme="minorHAnsi"/>
          <w:sz w:val="24"/>
          <w:szCs w:val="24"/>
        </w:rPr>
        <w:t xml:space="preserve">ion’s </w:t>
      </w:r>
      <w:r w:rsidR="000E184C" w:rsidRPr="003411EB">
        <w:rPr>
          <w:rFonts w:eastAsia="Calibri" w:cstheme="minorHAnsi"/>
          <w:sz w:val="24"/>
          <w:szCs w:val="24"/>
        </w:rPr>
        <w:t>requ</w:t>
      </w:r>
      <w:r w:rsidR="00782E75" w:rsidRPr="003411EB">
        <w:rPr>
          <w:rFonts w:eastAsia="Calibri" w:cstheme="minorHAnsi"/>
          <w:sz w:val="24"/>
          <w:szCs w:val="24"/>
        </w:rPr>
        <w:t xml:space="preserve">irements to mobile applications </w:t>
      </w:r>
      <w:r w:rsidR="00CE18B7" w:rsidRPr="003411EB">
        <w:rPr>
          <w:rFonts w:eastAsia="Calibri" w:cstheme="minorHAnsi"/>
          <w:sz w:val="24"/>
          <w:szCs w:val="24"/>
        </w:rPr>
        <w:t xml:space="preserve">and noting that </w:t>
      </w:r>
      <w:r w:rsidR="000E184C" w:rsidRPr="003411EB">
        <w:rPr>
          <w:rFonts w:eastAsia="Calibri" w:cstheme="minorHAnsi"/>
          <w:sz w:val="24"/>
          <w:szCs w:val="24"/>
        </w:rPr>
        <w:t xml:space="preserve">the statutory language does not expressly address </w:t>
      </w:r>
      <w:r w:rsidR="00DB474B" w:rsidRPr="003411EB">
        <w:rPr>
          <w:rFonts w:eastAsia="Calibri" w:cstheme="minorHAnsi"/>
          <w:sz w:val="24"/>
          <w:szCs w:val="24"/>
        </w:rPr>
        <w:t>mobile applications</w:t>
      </w:r>
      <w:r w:rsidR="00782E75" w:rsidRPr="003411EB">
        <w:rPr>
          <w:rFonts w:eastAsia="Calibri" w:cstheme="minorHAnsi"/>
          <w:sz w:val="24"/>
          <w:szCs w:val="24"/>
        </w:rPr>
        <w:t>.  A4A</w:t>
      </w:r>
      <w:r w:rsidR="000E184C" w:rsidRPr="003411EB">
        <w:rPr>
          <w:rFonts w:eastAsia="Calibri" w:cstheme="minorHAnsi"/>
          <w:sz w:val="24"/>
          <w:szCs w:val="24"/>
        </w:rPr>
        <w:t xml:space="preserve"> urges the Department to be flexible </w:t>
      </w:r>
      <w:r w:rsidR="0089430B" w:rsidRPr="003411EB">
        <w:rPr>
          <w:rFonts w:eastAsia="Calibri" w:cstheme="minorHAnsi"/>
          <w:sz w:val="24"/>
          <w:szCs w:val="24"/>
        </w:rPr>
        <w:t xml:space="preserve">toward the application of the disclosure rule to mobile </w:t>
      </w:r>
      <w:r w:rsidR="00782E75" w:rsidRPr="003411EB">
        <w:rPr>
          <w:rFonts w:eastAsia="Calibri" w:cstheme="minorHAnsi"/>
          <w:sz w:val="24"/>
          <w:szCs w:val="24"/>
        </w:rPr>
        <w:t xml:space="preserve">devices and software and </w:t>
      </w:r>
      <w:r w:rsidR="00782E75" w:rsidRPr="003411EB">
        <w:rPr>
          <w:rFonts w:eastAsia="Calibri" w:cstheme="minorHAnsi"/>
          <w:sz w:val="24"/>
          <w:szCs w:val="24"/>
        </w:rPr>
        <w:lastRenderedPageBreak/>
        <w:t>suggests that i</w:t>
      </w:r>
      <w:r w:rsidR="000E184C" w:rsidRPr="003411EB">
        <w:rPr>
          <w:rFonts w:eastAsia="Calibri" w:cstheme="minorHAnsi"/>
          <w:sz w:val="24"/>
          <w:szCs w:val="24"/>
        </w:rPr>
        <w:t xml:space="preserve">nstead of mandating minimum font sizes and requiring </w:t>
      </w:r>
      <w:r w:rsidR="00C738A2" w:rsidRPr="003411EB">
        <w:rPr>
          <w:rFonts w:eastAsia="Calibri" w:cstheme="minorHAnsi"/>
          <w:sz w:val="24"/>
          <w:szCs w:val="24"/>
        </w:rPr>
        <w:t xml:space="preserve">that </w:t>
      </w:r>
      <w:r w:rsidR="000E184C" w:rsidRPr="003411EB">
        <w:rPr>
          <w:rFonts w:eastAsia="Calibri" w:cstheme="minorHAnsi"/>
          <w:sz w:val="24"/>
          <w:szCs w:val="24"/>
        </w:rPr>
        <w:t>the disclosure be immediately adjacent to the entire itinerary, the Department should prioritize all of the new disclosure requirements and consider how these disclosure</w:t>
      </w:r>
      <w:r w:rsidR="00FF5DDC" w:rsidRPr="003411EB">
        <w:rPr>
          <w:rFonts w:eastAsia="Calibri" w:cstheme="minorHAnsi"/>
          <w:sz w:val="24"/>
          <w:szCs w:val="24"/>
        </w:rPr>
        <w:t>s</w:t>
      </w:r>
      <w:r w:rsidR="000E184C" w:rsidRPr="003411EB">
        <w:rPr>
          <w:rFonts w:eastAsia="Calibri" w:cstheme="minorHAnsi"/>
          <w:sz w:val="24"/>
          <w:szCs w:val="24"/>
        </w:rPr>
        <w:t xml:space="preserve"> will fit with one another and in different ticketing platforms.</w:t>
      </w:r>
      <w:r w:rsidR="00782E75" w:rsidRPr="003411EB">
        <w:rPr>
          <w:rFonts w:eastAsia="Calibri" w:cstheme="minorHAnsi"/>
          <w:sz w:val="24"/>
          <w:szCs w:val="24"/>
        </w:rPr>
        <w:t xml:space="preserve">  Delta Air Lines opposes the proposed </w:t>
      </w:r>
      <w:r w:rsidR="000E184C" w:rsidRPr="003411EB">
        <w:rPr>
          <w:rFonts w:eastAsia="Calibri" w:cstheme="minorHAnsi"/>
          <w:sz w:val="24"/>
          <w:szCs w:val="24"/>
        </w:rPr>
        <w:t xml:space="preserve">change </w:t>
      </w:r>
      <w:r w:rsidR="00782E75" w:rsidRPr="003411EB">
        <w:rPr>
          <w:rFonts w:eastAsia="Calibri" w:cstheme="minorHAnsi"/>
          <w:sz w:val="24"/>
          <w:szCs w:val="24"/>
        </w:rPr>
        <w:t xml:space="preserve">in rule text </w:t>
      </w:r>
      <w:r w:rsidR="00C96FAC" w:rsidRPr="003411EB">
        <w:rPr>
          <w:rFonts w:eastAsia="Calibri" w:cstheme="minorHAnsi"/>
          <w:sz w:val="24"/>
          <w:szCs w:val="24"/>
        </w:rPr>
        <w:t xml:space="preserve">that </w:t>
      </w:r>
      <w:r w:rsidR="00782E75" w:rsidRPr="003411EB">
        <w:rPr>
          <w:rFonts w:eastAsia="Calibri" w:cstheme="minorHAnsi"/>
          <w:sz w:val="24"/>
          <w:szCs w:val="24"/>
        </w:rPr>
        <w:t>specifically requir</w:t>
      </w:r>
      <w:r w:rsidR="00C96FAC" w:rsidRPr="003411EB">
        <w:rPr>
          <w:rFonts w:eastAsia="Calibri" w:cstheme="minorHAnsi"/>
          <w:sz w:val="24"/>
          <w:szCs w:val="24"/>
        </w:rPr>
        <w:t>es</w:t>
      </w:r>
      <w:r w:rsidR="00782E75" w:rsidRPr="003411EB">
        <w:rPr>
          <w:rFonts w:eastAsia="Calibri" w:cstheme="minorHAnsi"/>
          <w:sz w:val="24"/>
          <w:szCs w:val="24"/>
        </w:rPr>
        <w:t xml:space="preserve"> verbal</w:t>
      </w:r>
      <w:r w:rsidR="000E184C" w:rsidRPr="003411EB">
        <w:rPr>
          <w:rFonts w:eastAsia="Calibri" w:cstheme="minorHAnsi"/>
          <w:sz w:val="24"/>
          <w:szCs w:val="24"/>
        </w:rPr>
        <w:t xml:space="preserve"> disclosure </w:t>
      </w:r>
      <w:r w:rsidR="00C96FAC" w:rsidRPr="003411EB">
        <w:rPr>
          <w:rFonts w:eastAsia="Calibri" w:cstheme="minorHAnsi"/>
          <w:sz w:val="24"/>
          <w:szCs w:val="24"/>
        </w:rPr>
        <w:t xml:space="preserve">of </w:t>
      </w:r>
      <w:r w:rsidR="00DF7038" w:rsidRPr="003411EB">
        <w:rPr>
          <w:rFonts w:eastAsia="Calibri" w:cstheme="minorHAnsi"/>
          <w:sz w:val="24"/>
          <w:szCs w:val="24"/>
        </w:rPr>
        <w:t>code-share</w:t>
      </w:r>
      <w:r w:rsidR="00C96FAC" w:rsidRPr="003411EB">
        <w:rPr>
          <w:rFonts w:eastAsia="Calibri" w:cstheme="minorHAnsi"/>
          <w:sz w:val="24"/>
          <w:szCs w:val="24"/>
        </w:rPr>
        <w:t xml:space="preserve"> arrangements </w:t>
      </w:r>
      <w:r w:rsidR="000E184C" w:rsidRPr="003411EB">
        <w:rPr>
          <w:rFonts w:eastAsia="Calibri" w:cstheme="minorHAnsi"/>
          <w:sz w:val="24"/>
          <w:szCs w:val="24"/>
        </w:rPr>
        <w:t xml:space="preserve">to be made the first time </w:t>
      </w:r>
      <w:r w:rsidR="00C96FAC" w:rsidRPr="003411EB">
        <w:rPr>
          <w:rFonts w:eastAsia="Calibri" w:cstheme="minorHAnsi"/>
          <w:sz w:val="24"/>
          <w:szCs w:val="24"/>
        </w:rPr>
        <w:t xml:space="preserve">a </w:t>
      </w:r>
      <w:r w:rsidR="00DF7038" w:rsidRPr="003411EB">
        <w:rPr>
          <w:rFonts w:eastAsia="Calibri" w:cstheme="minorHAnsi"/>
          <w:sz w:val="24"/>
          <w:szCs w:val="24"/>
        </w:rPr>
        <w:t>code-share</w:t>
      </w:r>
      <w:r w:rsidR="00C96FAC" w:rsidRPr="003411EB">
        <w:rPr>
          <w:rFonts w:eastAsia="Calibri" w:cstheme="minorHAnsi"/>
          <w:sz w:val="24"/>
          <w:szCs w:val="24"/>
        </w:rPr>
        <w:t xml:space="preserve"> </w:t>
      </w:r>
      <w:r w:rsidR="000E184C" w:rsidRPr="003411EB">
        <w:rPr>
          <w:rFonts w:eastAsia="Calibri" w:cstheme="minorHAnsi"/>
          <w:sz w:val="24"/>
          <w:szCs w:val="24"/>
        </w:rPr>
        <w:t xml:space="preserve">flight is mentioned.  </w:t>
      </w:r>
      <w:r w:rsidR="00C96FAC" w:rsidRPr="003411EB">
        <w:rPr>
          <w:rFonts w:eastAsia="Calibri" w:cstheme="minorHAnsi"/>
          <w:sz w:val="24"/>
          <w:szCs w:val="24"/>
        </w:rPr>
        <w:t xml:space="preserve">Delta believes that the current rule requiring verbal disclosure to be made “before booking transportation” should be interpreted as “at the end of the reservation process.” </w:t>
      </w:r>
      <w:r w:rsidR="00782E75" w:rsidRPr="003411EB">
        <w:rPr>
          <w:rFonts w:eastAsia="Calibri" w:cstheme="minorHAnsi"/>
          <w:sz w:val="24"/>
          <w:szCs w:val="24"/>
        </w:rPr>
        <w:t xml:space="preserve">Delta </w:t>
      </w:r>
      <w:r w:rsidR="00C96FAC" w:rsidRPr="003411EB">
        <w:rPr>
          <w:rFonts w:eastAsia="Calibri" w:cstheme="minorHAnsi"/>
          <w:sz w:val="24"/>
          <w:szCs w:val="24"/>
        </w:rPr>
        <w:t xml:space="preserve">argues that the proposed language is a radical departure from the Department’s stated policy of the past two decades, and </w:t>
      </w:r>
      <w:r w:rsidR="00782E75" w:rsidRPr="003411EB">
        <w:rPr>
          <w:rFonts w:eastAsia="Calibri" w:cstheme="minorHAnsi"/>
          <w:sz w:val="24"/>
          <w:szCs w:val="24"/>
        </w:rPr>
        <w:t>that such</w:t>
      </w:r>
      <w:r w:rsidR="00C96FAC" w:rsidRPr="003411EB">
        <w:rPr>
          <w:rFonts w:eastAsia="Calibri" w:cstheme="minorHAnsi"/>
          <w:sz w:val="24"/>
          <w:szCs w:val="24"/>
        </w:rPr>
        <w:t xml:space="preserve"> a</w:t>
      </w:r>
      <w:r w:rsidR="00782E75" w:rsidRPr="003411EB">
        <w:rPr>
          <w:rFonts w:eastAsia="Calibri" w:cstheme="minorHAnsi"/>
          <w:sz w:val="24"/>
          <w:szCs w:val="24"/>
        </w:rPr>
        <w:t xml:space="preserve"> requirement </w:t>
      </w:r>
      <w:r w:rsidR="000E184C" w:rsidRPr="003411EB">
        <w:rPr>
          <w:rFonts w:eastAsia="Calibri" w:cstheme="minorHAnsi"/>
          <w:sz w:val="24"/>
          <w:szCs w:val="24"/>
        </w:rPr>
        <w:t xml:space="preserve">will complicate and slow the </w:t>
      </w:r>
      <w:r w:rsidR="00C96FAC" w:rsidRPr="003411EB">
        <w:rPr>
          <w:rFonts w:eastAsia="Calibri" w:cstheme="minorHAnsi"/>
          <w:sz w:val="24"/>
          <w:szCs w:val="24"/>
        </w:rPr>
        <w:t xml:space="preserve">reservation process, </w:t>
      </w:r>
      <w:r w:rsidR="00C738A2" w:rsidRPr="003411EB">
        <w:rPr>
          <w:rFonts w:eastAsia="Calibri" w:cstheme="minorHAnsi"/>
          <w:sz w:val="24"/>
          <w:szCs w:val="24"/>
        </w:rPr>
        <w:t xml:space="preserve">will </w:t>
      </w:r>
      <w:r w:rsidR="00C96FAC" w:rsidRPr="003411EB">
        <w:rPr>
          <w:rFonts w:eastAsia="Calibri" w:cstheme="minorHAnsi"/>
          <w:sz w:val="24"/>
          <w:szCs w:val="24"/>
        </w:rPr>
        <w:t xml:space="preserve">increase reservations costs, and is contrary to the interests </w:t>
      </w:r>
      <w:r w:rsidR="00C738A2" w:rsidRPr="003411EB">
        <w:rPr>
          <w:rFonts w:eastAsia="Calibri" w:cstheme="minorHAnsi"/>
          <w:sz w:val="24"/>
          <w:szCs w:val="24"/>
        </w:rPr>
        <w:t xml:space="preserve">of </w:t>
      </w:r>
      <w:r w:rsidR="00C96FAC" w:rsidRPr="003411EB">
        <w:rPr>
          <w:rFonts w:eastAsia="Calibri" w:cstheme="minorHAnsi"/>
          <w:sz w:val="24"/>
          <w:szCs w:val="24"/>
        </w:rPr>
        <w:t>consumers. Delta estimates that each disclosure statement would add approximately 5 seconds to a call and that it would incur $1 million additional annual recurring cost to its reservation department should the Department adopt the proposed language.  In closing</w:t>
      </w:r>
      <w:r w:rsidR="00FF5DDC" w:rsidRPr="003411EB">
        <w:rPr>
          <w:rFonts w:eastAsia="Calibri" w:cstheme="minorHAnsi"/>
          <w:sz w:val="24"/>
          <w:szCs w:val="24"/>
        </w:rPr>
        <w:t>,</w:t>
      </w:r>
      <w:r w:rsidR="00C96FAC" w:rsidRPr="003411EB">
        <w:rPr>
          <w:rFonts w:eastAsia="Calibri" w:cstheme="minorHAnsi"/>
          <w:sz w:val="24"/>
          <w:szCs w:val="24"/>
        </w:rPr>
        <w:t xml:space="preserve"> Delta argues that the Department has shown no need for such a change and the current rule provides the appropriate notice to consumers at the appropriate time.  </w:t>
      </w:r>
      <w:r w:rsidR="00A8275D" w:rsidRPr="003411EB">
        <w:rPr>
          <w:rFonts w:eastAsia="Calibri" w:cstheme="minorHAnsi"/>
          <w:sz w:val="24"/>
          <w:szCs w:val="24"/>
        </w:rPr>
        <w:t xml:space="preserve">Arab Air Carrier Association (AACA) </w:t>
      </w:r>
      <w:r w:rsidR="003F3963" w:rsidRPr="003411EB">
        <w:rPr>
          <w:rFonts w:eastAsia="Calibri" w:cstheme="minorHAnsi"/>
          <w:sz w:val="24"/>
          <w:szCs w:val="24"/>
        </w:rPr>
        <w:t xml:space="preserve">opposes the idea that the Department should dictate </w:t>
      </w:r>
      <w:r w:rsidR="00DF7038" w:rsidRPr="003411EB">
        <w:rPr>
          <w:rFonts w:eastAsia="Calibri" w:cstheme="minorHAnsi"/>
          <w:sz w:val="24"/>
          <w:szCs w:val="24"/>
        </w:rPr>
        <w:t>code-share</w:t>
      </w:r>
      <w:r w:rsidR="003F3963" w:rsidRPr="003411EB">
        <w:rPr>
          <w:rFonts w:eastAsia="Calibri" w:cstheme="minorHAnsi"/>
          <w:sz w:val="24"/>
          <w:szCs w:val="24"/>
        </w:rPr>
        <w:t xml:space="preserve"> disclosure display format and font size</w:t>
      </w:r>
      <w:r w:rsidR="00CE18B7" w:rsidRPr="003411EB">
        <w:rPr>
          <w:rFonts w:eastAsia="Calibri" w:cstheme="minorHAnsi"/>
          <w:sz w:val="24"/>
          <w:szCs w:val="24"/>
        </w:rPr>
        <w:t xml:space="preserve"> on website itinerary search results</w:t>
      </w:r>
      <w:r w:rsidR="003F3963" w:rsidRPr="003411EB">
        <w:rPr>
          <w:rFonts w:eastAsia="Calibri" w:cstheme="minorHAnsi"/>
          <w:sz w:val="24"/>
          <w:szCs w:val="24"/>
        </w:rPr>
        <w:t xml:space="preserve">.  </w:t>
      </w:r>
      <w:r w:rsidR="003B0870" w:rsidRPr="003411EB">
        <w:rPr>
          <w:rFonts w:eastAsia="Calibri" w:cstheme="minorHAnsi"/>
          <w:sz w:val="24"/>
          <w:szCs w:val="24"/>
        </w:rPr>
        <w:t>AAC</w:t>
      </w:r>
      <w:r w:rsidR="00A8275D" w:rsidRPr="003411EB">
        <w:rPr>
          <w:rFonts w:eastAsia="Calibri" w:cstheme="minorHAnsi"/>
          <w:sz w:val="24"/>
          <w:szCs w:val="24"/>
        </w:rPr>
        <w:t>A</w:t>
      </w:r>
      <w:r w:rsidR="003B0870" w:rsidRPr="003411EB">
        <w:rPr>
          <w:rFonts w:eastAsia="Calibri" w:cstheme="minorHAnsi"/>
          <w:sz w:val="24"/>
          <w:szCs w:val="24"/>
        </w:rPr>
        <w:t xml:space="preserve"> </w:t>
      </w:r>
      <w:r w:rsidR="003F3963" w:rsidRPr="003411EB">
        <w:rPr>
          <w:rFonts w:eastAsia="Calibri" w:cstheme="minorHAnsi"/>
          <w:sz w:val="24"/>
          <w:szCs w:val="24"/>
        </w:rPr>
        <w:t xml:space="preserve">argues that </w:t>
      </w:r>
      <w:r w:rsidR="00CE18B7" w:rsidRPr="003411EB">
        <w:rPr>
          <w:rFonts w:eastAsia="Calibri" w:cstheme="minorHAnsi"/>
          <w:sz w:val="24"/>
          <w:szCs w:val="24"/>
        </w:rPr>
        <w:t xml:space="preserve">the </w:t>
      </w:r>
      <w:r w:rsidR="003F3963" w:rsidRPr="003411EB">
        <w:rPr>
          <w:rFonts w:eastAsia="Calibri" w:cstheme="minorHAnsi"/>
          <w:sz w:val="24"/>
          <w:szCs w:val="24"/>
        </w:rPr>
        <w:t xml:space="preserve">format </w:t>
      </w:r>
      <w:r w:rsidR="003B0870" w:rsidRPr="003411EB">
        <w:rPr>
          <w:rFonts w:eastAsia="Calibri" w:cstheme="minorHAnsi"/>
          <w:sz w:val="24"/>
          <w:szCs w:val="24"/>
        </w:rPr>
        <w:t xml:space="preserve">used by the agent </w:t>
      </w:r>
      <w:r w:rsidR="003F3963" w:rsidRPr="003411EB">
        <w:rPr>
          <w:rFonts w:eastAsia="Calibri" w:cstheme="minorHAnsi"/>
          <w:sz w:val="24"/>
          <w:szCs w:val="24"/>
        </w:rPr>
        <w:t>should govern</w:t>
      </w:r>
      <w:r w:rsidR="003B0870" w:rsidRPr="003411EB">
        <w:rPr>
          <w:rFonts w:eastAsia="Calibri" w:cstheme="minorHAnsi"/>
          <w:sz w:val="24"/>
          <w:szCs w:val="24"/>
        </w:rPr>
        <w:t xml:space="preserve"> display formats and font sizes and any costs for changes to displays should not be passed on to carriers.  </w:t>
      </w:r>
    </w:p>
    <w:p w:rsidR="00696740" w:rsidRPr="003411EB" w:rsidRDefault="00176440" w:rsidP="00B2025D">
      <w:pPr>
        <w:spacing w:after="0"/>
        <w:ind w:firstLine="720"/>
        <w:contextualSpacing/>
        <w:rPr>
          <w:rFonts w:cstheme="minorHAnsi"/>
          <w:sz w:val="24"/>
          <w:szCs w:val="24"/>
        </w:rPr>
      </w:pPr>
      <w:r w:rsidRPr="003411EB">
        <w:rPr>
          <w:rFonts w:eastAsia="Calibri" w:cstheme="minorHAnsi"/>
          <w:sz w:val="24"/>
          <w:szCs w:val="24"/>
        </w:rPr>
        <w:t>Several ticket agent</w:t>
      </w:r>
      <w:r w:rsidR="00396C47" w:rsidRPr="003411EB">
        <w:rPr>
          <w:rFonts w:eastAsia="Calibri" w:cstheme="minorHAnsi"/>
          <w:sz w:val="24"/>
          <w:szCs w:val="24"/>
        </w:rPr>
        <w:t>s and ticket agent</w:t>
      </w:r>
      <w:r w:rsidRPr="003411EB">
        <w:rPr>
          <w:rFonts w:eastAsia="Calibri" w:cstheme="minorHAnsi"/>
          <w:sz w:val="24"/>
          <w:szCs w:val="24"/>
        </w:rPr>
        <w:t xml:space="preserve"> association</w:t>
      </w:r>
      <w:r w:rsidR="00396C47" w:rsidRPr="003411EB">
        <w:rPr>
          <w:rFonts w:eastAsia="Calibri" w:cstheme="minorHAnsi"/>
          <w:sz w:val="24"/>
          <w:szCs w:val="24"/>
        </w:rPr>
        <w:t xml:space="preserve">s </w:t>
      </w:r>
      <w:r w:rsidRPr="003411EB">
        <w:rPr>
          <w:rFonts w:eastAsia="Calibri" w:cstheme="minorHAnsi"/>
          <w:sz w:val="24"/>
          <w:szCs w:val="24"/>
        </w:rPr>
        <w:t>also submitted comment</w:t>
      </w:r>
      <w:r w:rsidR="00BD292F" w:rsidRPr="003411EB">
        <w:rPr>
          <w:rFonts w:eastAsia="Calibri" w:cstheme="minorHAnsi"/>
          <w:sz w:val="24"/>
          <w:szCs w:val="24"/>
        </w:rPr>
        <w:t>s</w:t>
      </w:r>
      <w:r w:rsidRPr="003411EB">
        <w:rPr>
          <w:rFonts w:eastAsia="Calibri" w:cstheme="minorHAnsi"/>
          <w:sz w:val="24"/>
          <w:szCs w:val="24"/>
        </w:rPr>
        <w:t xml:space="preserve"> on this proposal.  </w:t>
      </w:r>
      <w:r w:rsidRPr="003411EB">
        <w:rPr>
          <w:rFonts w:cstheme="minorHAnsi"/>
          <w:sz w:val="24"/>
          <w:szCs w:val="24"/>
        </w:rPr>
        <w:t>Travel Technology Association</w:t>
      </w:r>
      <w:r w:rsidR="00E34C7C" w:rsidRPr="003411EB">
        <w:rPr>
          <w:rFonts w:cstheme="minorHAnsi"/>
          <w:sz w:val="24"/>
          <w:szCs w:val="24"/>
        </w:rPr>
        <w:t>, American Express Global Business Travel,</w:t>
      </w:r>
      <w:r w:rsidRPr="003411EB">
        <w:rPr>
          <w:rFonts w:cstheme="minorHAnsi"/>
          <w:sz w:val="24"/>
          <w:szCs w:val="24"/>
        </w:rPr>
        <w:t xml:space="preserve"> </w:t>
      </w:r>
      <w:r w:rsidR="00E34C7C" w:rsidRPr="003411EB">
        <w:rPr>
          <w:rFonts w:cstheme="minorHAnsi"/>
          <w:sz w:val="24"/>
          <w:szCs w:val="24"/>
        </w:rPr>
        <w:t>and Amadeus point</w:t>
      </w:r>
      <w:r w:rsidRPr="003411EB">
        <w:rPr>
          <w:rFonts w:cstheme="minorHAnsi"/>
          <w:sz w:val="24"/>
          <w:szCs w:val="24"/>
        </w:rPr>
        <w:t xml:space="preserve"> out that the proposed rule text omitted language in the current rule that requires the airlines to provide </w:t>
      </w:r>
      <w:r w:rsidR="00DF7038" w:rsidRPr="003411EB">
        <w:rPr>
          <w:rFonts w:cstheme="minorHAnsi"/>
          <w:sz w:val="24"/>
          <w:szCs w:val="24"/>
        </w:rPr>
        <w:t>code-share</w:t>
      </w:r>
      <w:r w:rsidRPr="003411EB">
        <w:rPr>
          <w:rFonts w:cstheme="minorHAnsi"/>
          <w:sz w:val="24"/>
          <w:szCs w:val="24"/>
        </w:rPr>
        <w:t xml:space="preserve"> information to computer reservation systems (</w:t>
      </w:r>
      <w:r w:rsidR="003954AB" w:rsidRPr="003411EB">
        <w:rPr>
          <w:rFonts w:cstheme="minorHAnsi"/>
          <w:sz w:val="24"/>
          <w:szCs w:val="24"/>
        </w:rPr>
        <w:t xml:space="preserve">also known as </w:t>
      </w:r>
      <w:r w:rsidR="003954AB" w:rsidRPr="003411EB">
        <w:rPr>
          <w:rFonts w:cstheme="minorHAnsi"/>
          <w:sz w:val="24"/>
          <w:szCs w:val="24"/>
        </w:rPr>
        <w:lastRenderedPageBreak/>
        <w:t xml:space="preserve">Global Distribution Systems or </w:t>
      </w:r>
      <w:r w:rsidRPr="003411EB">
        <w:rPr>
          <w:rFonts w:cstheme="minorHAnsi"/>
          <w:sz w:val="24"/>
          <w:szCs w:val="24"/>
        </w:rPr>
        <w:t xml:space="preserve">GDSs) in which they participate.  </w:t>
      </w:r>
      <w:r w:rsidR="00E34C7C" w:rsidRPr="003411EB">
        <w:rPr>
          <w:rFonts w:cstheme="minorHAnsi"/>
          <w:sz w:val="24"/>
          <w:szCs w:val="24"/>
        </w:rPr>
        <w:t>The commenters</w:t>
      </w:r>
      <w:r w:rsidRPr="003411EB">
        <w:rPr>
          <w:rFonts w:cstheme="minorHAnsi"/>
          <w:sz w:val="24"/>
          <w:szCs w:val="24"/>
        </w:rPr>
        <w:t xml:space="preserve"> </w:t>
      </w:r>
      <w:r w:rsidR="00CE18B7" w:rsidRPr="003411EB">
        <w:rPr>
          <w:rFonts w:cstheme="minorHAnsi"/>
          <w:sz w:val="24"/>
          <w:szCs w:val="24"/>
        </w:rPr>
        <w:t xml:space="preserve">state that </w:t>
      </w:r>
      <w:r w:rsidRPr="003411EB">
        <w:rPr>
          <w:rFonts w:cstheme="minorHAnsi"/>
          <w:sz w:val="24"/>
          <w:szCs w:val="24"/>
        </w:rPr>
        <w:t xml:space="preserve">the Department should restore the language to make it clear that airlines must share </w:t>
      </w:r>
      <w:r w:rsidR="00DF7038" w:rsidRPr="003411EB">
        <w:rPr>
          <w:rFonts w:cstheme="minorHAnsi"/>
          <w:sz w:val="24"/>
          <w:szCs w:val="24"/>
        </w:rPr>
        <w:t>code-share</w:t>
      </w:r>
      <w:r w:rsidRPr="003411EB">
        <w:rPr>
          <w:rFonts w:cstheme="minorHAnsi"/>
          <w:sz w:val="24"/>
          <w:szCs w:val="24"/>
        </w:rPr>
        <w:t xml:space="preserve"> information with the GDSs.  With respect to </w:t>
      </w:r>
      <w:r w:rsidR="00DF7038" w:rsidRPr="003411EB">
        <w:rPr>
          <w:rFonts w:cstheme="minorHAnsi"/>
          <w:sz w:val="24"/>
          <w:szCs w:val="24"/>
        </w:rPr>
        <w:t>code-share</w:t>
      </w:r>
      <w:r w:rsidRPr="003411EB">
        <w:rPr>
          <w:rFonts w:cstheme="minorHAnsi"/>
          <w:sz w:val="24"/>
          <w:szCs w:val="24"/>
        </w:rPr>
        <w:t xml:space="preserve"> disclosure on mobile devices, </w:t>
      </w:r>
      <w:r w:rsidR="00E34C7C" w:rsidRPr="003411EB">
        <w:rPr>
          <w:rFonts w:cstheme="minorHAnsi"/>
          <w:sz w:val="24"/>
          <w:szCs w:val="24"/>
        </w:rPr>
        <w:t xml:space="preserve">Travel Technology Association and Amadeus </w:t>
      </w:r>
      <w:r w:rsidR="00696740" w:rsidRPr="003411EB">
        <w:rPr>
          <w:rFonts w:cstheme="minorHAnsi"/>
          <w:sz w:val="24"/>
          <w:szCs w:val="24"/>
        </w:rPr>
        <w:t>state</w:t>
      </w:r>
      <w:r w:rsidRPr="003411EB">
        <w:rPr>
          <w:rFonts w:cstheme="minorHAnsi"/>
          <w:sz w:val="24"/>
          <w:szCs w:val="24"/>
        </w:rPr>
        <w:t xml:space="preserve"> that the Department should take into consideration the limited space on mobile device displays, or the ever-changing ways in which information is disseminated to consumers through social media.  </w:t>
      </w:r>
      <w:r w:rsidR="00696740" w:rsidRPr="003411EB">
        <w:rPr>
          <w:rFonts w:cstheme="minorHAnsi"/>
          <w:sz w:val="24"/>
          <w:szCs w:val="24"/>
        </w:rPr>
        <w:t>These commenters state that they are</w:t>
      </w:r>
      <w:r w:rsidRPr="003411EB">
        <w:rPr>
          <w:rFonts w:cstheme="minorHAnsi"/>
          <w:sz w:val="24"/>
          <w:szCs w:val="24"/>
        </w:rPr>
        <w:t xml:space="preserve"> not asking the Department to exempt these devices but to recognize the need for a more flexible approach. </w:t>
      </w:r>
      <w:r w:rsidR="00E34C7C" w:rsidRPr="003411EB">
        <w:rPr>
          <w:rFonts w:cstheme="minorHAnsi"/>
          <w:sz w:val="24"/>
          <w:szCs w:val="24"/>
        </w:rPr>
        <w:t xml:space="preserve">American Express Global Business Travel </w:t>
      </w:r>
      <w:r w:rsidRPr="003411EB">
        <w:rPr>
          <w:rFonts w:cstheme="minorHAnsi"/>
          <w:sz w:val="24"/>
          <w:szCs w:val="24"/>
        </w:rPr>
        <w:t xml:space="preserve">also urges the Department to carefully consider the impact of </w:t>
      </w:r>
      <w:r w:rsidR="00DF7038" w:rsidRPr="003411EB">
        <w:rPr>
          <w:rFonts w:cstheme="minorHAnsi"/>
          <w:sz w:val="24"/>
          <w:szCs w:val="24"/>
        </w:rPr>
        <w:t>code-share</w:t>
      </w:r>
      <w:r w:rsidRPr="003411EB">
        <w:rPr>
          <w:rFonts w:cstheme="minorHAnsi"/>
          <w:sz w:val="24"/>
          <w:szCs w:val="24"/>
        </w:rPr>
        <w:t xml:space="preserve"> disclosure requirements on mobile device platforms.  </w:t>
      </w:r>
      <w:r w:rsidR="00FC2997" w:rsidRPr="003411EB">
        <w:rPr>
          <w:rFonts w:cstheme="minorHAnsi"/>
          <w:sz w:val="24"/>
          <w:szCs w:val="24"/>
        </w:rPr>
        <w:t>TripAdvisor</w:t>
      </w:r>
      <w:r w:rsidR="00E34C7C" w:rsidRPr="003411EB">
        <w:rPr>
          <w:rFonts w:cstheme="minorHAnsi"/>
          <w:sz w:val="24"/>
          <w:szCs w:val="24"/>
        </w:rPr>
        <w:t xml:space="preserve"> believes that the Department should exclude disclosure </w:t>
      </w:r>
      <w:r w:rsidR="004F2FB8" w:rsidRPr="003411EB">
        <w:rPr>
          <w:rFonts w:cstheme="minorHAnsi"/>
          <w:sz w:val="24"/>
          <w:szCs w:val="24"/>
        </w:rPr>
        <w:t xml:space="preserve">requirements </w:t>
      </w:r>
      <w:r w:rsidR="00E34C7C" w:rsidRPr="003411EB">
        <w:rPr>
          <w:rFonts w:cstheme="minorHAnsi"/>
          <w:sz w:val="24"/>
          <w:szCs w:val="24"/>
        </w:rPr>
        <w:t xml:space="preserve">for mobile devices less than 8 inches diagonally.  In support of </w:t>
      </w:r>
      <w:r w:rsidR="00FC2997" w:rsidRPr="003411EB">
        <w:rPr>
          <w:rFonts w:cstheme="minorHAnsi"/>
          <w:sz w:val="24"/>
          <w:szCs w:val="24"/>
        </w:rPr>
        <w:t>this position, TripAdvisor</w:t>
      </w:r>
      <w:r w:rsidR="00E34C7C" w:rsidRPr="003411EB">
        <w:rPr>
          <w:rFonts w:cstheme="minorHAnsi"/>
          <w:sz w:val="24"/>
          <w:szCs w:val="24"/>
        </w:rPr>
        <w:t xml:space="preserve"> states that phones have extremely limited display space and may be further limited by the operating system and applications.  In the alternative, </w:t>
      </w:r>
      <w:r w:rsidR="003954AB" w:rsidRPr="003411EB">
        <w:rPr>
          <w:rFonts w:cstheme="minorHAnsi"/>
          <w:sz w:val="24"/>
          <w:szCs w:val="24"/>
        </w:rPr>
        <w:t xml:space="preserve">TripAdvisor </w:t>
      </w:r>
      <w:r w:rsidR="00E34C7C" w:rsidRPr="003411EB">
        <w:rPr>
          <w:rFonts w:cstheme="minorHAnsi"/>
          <w:sz w:val="24"/>
          <w:szCs w:val="24"/>
        </w:rPr>
        <w:t xml:space="preserve">suggests that the Department should consider other disclosure methods for mobile devices such as disclosing on the first screen after a consumer selects a flight.  </w:t>
      </w:r>
      <w:r w:rsidR="00081855" w:rsidRPr="003411EB">
        <w:rPr>
          <w:rFonts w:cstheme="minorHAnsi"/>
          <w:sz w:val="24"/>
          <w:szCs w:val="24"/>
        </w:rPr>
        <w:t>The U.S. Tour Operators Association (</w:t>
      </w:r>
      <w:r w:rsidR="00696740" w:rsidRPr="003411EB">
        <w:rPr>
          <w:rFonts w:cstheme="minorHAnsi"/>
          <w:sz w:val="24"/>
          <w:szCs w:val="24"/>
        </w:rPr>
        <w:t>USTOA</w:t>
      </w:r>
      <w:r w:rsidR="00081855" w:rsidRPr="003411EB">
        <w:rPr>
          <w:rFonts w:cstheme="minorHAnsi"/>
          <w:sz w:val="24"/>
          <w:szCs w:val="24"/>
        </w:rPr>
        <w:t>)</w:t>
      </w:r>
      <w:r w:rsidRPr="003411EB">
        <w:rPr>
          <w:rFonts w:cstheme="minorHAnsi"/>
          <w:sz w:val="24"/>
          <w:szCs w:val="24"/>
        </w:rPr>
        <w:t xml:space="preserve"> asserts that the Department’s </w:t>
      </w:r>
      <w:r w:rsidR="00CE18B7" w:rsidRPr="003411EB">
        <w:rPr>
          <w:rFonts w:cstheme="minorHAnsi"/>
          <w:sz w:val="24"/>
          <w:szCs w:val="24"/>
        </w:rPr>
        <w:t xml:space="preserve">requirement for </w:t>
      </w:r>
      <w:r w:rsidRPr="003411EB">
        <w:rPr>
          <w:rFonts w:cstheme="minorHAnsi"/>
          <w:sz w:val="24"/>
          <w:szCs w:val="24"/>
        </w:rPr>
        <w:t xml:space="preserve">oral and telephone </w:t>
      </w:r>
      <w:r w:rsidR="00DF7038" w:rsidRPr="003411EB">
        <w:rPr>
          <w:rFonts w:cstheme="minorHAnsi"/>
          <w:sz w:val="24"/>
          <w:szCs w:val="24"/>
        </w:rPr>
        <w:t>code-share</w:t>
      </w:r>
      <w:r w:rsidRPr="003411EB">
        <w:rPr>
          <w:rFonts w:cstheme="minorHAnsi"/>
          <w:sz w:val="24"/>
          <w:szCs w:val="24"/>
        </w:rPr>
        <w:t xml:space="preserve"> disclosure would impermissibly exceed the specific obligation imposed by </w:t>
      </w:r>
      <w:r w:rsidR="00CE18B7" w:rsidRPr="003411EB">
        <w:rPr>
          <w:rFonts w:cstheme="minorHAnsi"/>
          <w:sz w:val="24"/>
          <w:szCs w:val="24"/>
        </w:rPr>
        <w:t>C</w:t>
      </w:r>
      <w:r w:rsidRPr="003411EB">
        <w:rPr>
          <w:rFonts w:cstheme="minorHAnsi"/>
          <w:sz w:val="24"/>
          <w:szCs w:val="24"/>
        </w:rPr>
        <w:t xml:space="preserve">ongress under </w:t>
      </w:r>
      <w:r w:rsidR="00CE18B7" w:rsidRPr="003411EB">
        <w:rPr>
          <w:rFonts w:cstheme="minorHAnsi"/>
          <w:sz w:val="24"/>
          <w:szCs w:val="24"/>
        </w:rPr>
        <w:t>S</w:t>
      </w:r>
      <w:r w:rsidRPr="003411EB">
        <w:rPr>
          <w:rFonts w:cstheme="minorHAnsi"/>
          <w:sz w:val="24"/>
          <w:szCs w:val="24"/>
        </w:rPr>
        <w:t xml:space="preserve">ection 41712.  </w:t>
      </w:r>
      <w:r w:rsidR="00784D1C" w:rsidRPr="003411EB">
        <w:rPr>
          <w:rFonts w:cstheme="minorHAnsi"/>
          <w:sz w:val="24"/>
          <w:szCs w:val="24"/>
        </w:rPr>
        <w:t>The American Society of Travel Agents (</w:t>
      </w:r>
      <w:r w:rsidRPr="003411EB">
        <w:rPr>
          <w:rFonts w:cstheme="minorHAnsi"/>
          <w:sz w:val="24"/>
          <w:szCs w:val="24"/>
        </w:rPr>
        <w:t>ASTA</w:t>
      </w:r>
      <w:r w:rsidR="00784D1C" w:rsidRPr="003411EB">
        <w:rPr>
          <w:rFonts w:cstheme="minorHAnsi"/>
          <w:sz w:val="24"/>
          <w:szCs w:val="24"/>
        </w:rPr>
        <w:t>)</w:t>
      </w:r>
      <w:r w:rsidR="006D2F77" w:rsidRPr="003411EB">
        <w:rPr>
          <w:rFonts w:cstheme="minorHAnsi"/>
          <w:sz w:val="24"/>
          <w:szCs w:val="24"/>
        </w:rPr>
        <w:t xml:space="preserve"> </w:t>
      </w:r>
      <w:r w:rsidR="00E34C7C" w:rsidRPr="003411EB">
        <w:rPr>
          <w:rFonts w:cstheme="minorHAnsi"/>
          <w:sz w:val="24"/>
          <w:szCs w:val="24"/>
        </w:rPr>
        <w:t>believes that</w:t>
      </w:r>
      <w:r w:rsidR="006D2F77" w:rsidRPr="003411EB">
        <w:rPr>
          <w:rFonts w:cstheme="minorHAnsi"/>
          <w:sz w:val="24"/>
          <w:szCs w:val="24"/>
        </w:rPr>
        <w:t xml:space="preserve"> the target of the disclosure </w:t>
      </w:r>
      <w:r w:rsidR="00E34C7C" w:rsidRPr="003411EB">
        <w:rPr>
          <w:rFonts w:cstheme="minorHAnsi"/>
          <w:sz w:val="24"/>
          <w:szCs w:val="24"/>
        </w:rPr>
        <w:t>requirement should be the purchaser</w:t>
      </w:r>
      <w:r w:rsidR="00696740" w:rsidRPr="003411EB">
        <w:rPr>
          <w:rFonts w:cstheme="minorHAnsi"/>
          <w:sz w:val="24"/>
          <w:szCs w:val="24"/>
        </w:rPr>
        <w:t>s</w:t>
      </w:r>
      <w:r w:rsidR="00E34C7C" w:rsidRPr="003411EB">
        <w:rPr>
          <w:rFonts w:cstheme="minorHAnsi"/>
          <w:sz w:val="24"/>
          <w:szCs w:val="24"/>
        </w:rPr>
        <w:t xml:space="preserve"> of the air transportation instead of the passengers, </w:t>
      </w:r>
      <w:r w:rsidR="006D2F77" w:rsidRPr="003411EB">
        <w:rPr>
          <w:rFonts w:cstheme="minorHAnsi"/>
          <w:sz w:val="24"/>
          <w:szCs w:val="24"/>
        </w:rPr>
        <w:t>as it stands now</w:t>
      </w:r>
      <w:r w:rsidR="00E34C7C" w:rsidRPr="003411EB">
        <w:rPr>
          <w:rFonts w:cstheme="minorHAnsi"/>
          <w:sz w:val="24"/>
          <w:szCs w:val="24"/>
        </w:rPr>
        <w:t>, because it is not always the purchaser</w:t>
      </w:r>
      <w:r w:rsidR="00696740" w:rsidRPr="003411EB">
        <w:rPr>
          <w:rFonts w:cstheme="minorHAnsi"/>
          <w:sz w:val="24"/>
          <w:szCs w:val="24"/>
        </w:rPr>
        <w:t>s</w:t>
      </w:r>
      <w:r w:rsidR="00E34C7C" w:rsidRPr="003411EB">
        <w:rPr>
          <w:rFonts w:cstheme="minorHAnsi"/>
          <w:sz w:val="24"/>
          <w:szCs w:val="24"/>
        </w:rPr>
        <w:t xml:space="preserve"> who would be the passenger</w:t>
      </w:r>
      <w:r w:rsidR="00696740" w:rsidRPr="003411EB">
        <w:rPr>
          <w:rFonts w:cstheme="minorHAnsi"/>
          <w:sz w:val="24"/>
          <w:szCs w:val="24"/>
        </w:rPr>
        <w:t>s</w:t>
      </w:r>
      <w:r w:rsidR="00E34C7C" w:rsidRPr="003411EB">
        <w:rPr>
          <w:rFonts w:cstheme="minorHAnsi"/>
          <w:sz w:val="24"/>
          <w:szCs w:val="24"/>
        </w:rPr>
        <w:t xml:space="preserve">. ASTA states that the rule should clarify that </w:t>
      </w:r>
      <w:r w:rsidR="00BE66E0" w:rsidRPr="003411EB">
        <w:rPr>
          <w:rFonts w:cstheme="minorHAnsi"/>
          <w:sz w:val="24"/>
          <w:szCs w:val="24"/>
        </w:rPr>
        <w:t xml:space="preserve">the </w:t>
      </w:r>
      <w:r w:rsidR="00E34C7C" w:rsidRPr="003411EB">
        <w:rPr>
          <w:rFonts w:cstheme="minorHAnsi"/>
          <w:sz w:val="24"/>
          <w:szCs w:val="24"/>
        </w:rPr>
        <w:t xml:space="preserve">obligation </w:t>
      </w:r>
      <w:r w:rsidR="00BE66E0" w:rsidRPr="003411EB">
        <w:rPr>
          <w:rFonts w:cstheme="minorHAnsi"/>
          <w:sz w:val="24"/>
          <w:szCs w:val="24"/>
        </w:rPr>
        <w:t xml:space="preserve">of ticket agents </w:t>
      </w:r>
      <w:r w:rsidR="00E34C7C" w:rsidRPr="003411EB">
        <w:rPr>
          <w:rFonts w:cstheme="minorHAnsi"/>
          <w:sz w:val="24"/>
          <w:szCs w:val="24"/>
        </w:rPr>
        <w:t xml:space="preserve">is fulfilled when disclosure is made to the ticket purchaser.  </w:t>
      </w:r>
    </w:p>
    <w:p w:rsidR="001C22F2" w:rsidRPr="003411EB" w:rsidRDefault="00917FC6" w:rsidP="00B2025D">
      <w:pPr>
        <w:spacing w:after="0"/>
        <w:ind w:firstLine="720"/>
        <w:contextualSpacing/>
        <w:rPr>
          <w:rFonts w:cstheme="minorHAnsi"/>
          <w:sz w:val="24"/>
          <w:szCs w:val="24"/>
        </w:rPr>
      </w:pPr>
      <w:r w:rsidRPr="003411EB">
        <w:rPr>
          <w:rFonts w:cstheme="minorHAnsi"/>
          <w:i/>
          <w:sz w:val="24"/>
          <w:szCs w:val="24"/>
        </w:rPr>
        <w:t>DOT Responses:</w:t>
      </w:r>
      <w:r w:rsidR="00032556" w:rsidRPr="003411EB">
        <w:rPr>
          <w:rFonts w:cstheme="minorHAnsi"/>
          <w:sz w:val="24"/>
          <w:szCs w:val="24"/>
        </w:rPr>
        <w:t xml:space="preserve"> </w:t>
      </w:r>
      <w:r w:rsidR="00BF37F0" w:rsidRPr="003411EB">
        <w:rPr>
          <w:rFonts w:cstheme="minorHAnsi"/>
          <w:sz w:val="24"/>
          <w:szCs w:val="24"/>
        </w:rPr>
        <w:t xml:space="preserve">The Department’s current regulation on the disclosure of code-sharing and long term wet lease arrangements, 14 CFR 257.5, was designed to ensure that consumers are </w:t>
      </w:r>
      <w:r w:rsidR="00BF37F0" w:rsidRPr="003411EB">
        <w:rPr>
          <w:rFonts w:cstheme="minorHAnsi"/>
          <w:sz w:val="24"/>
          <w:szCs w:val="24"/>
        </w:rPr>
        <w:lastRenderedPageBreak/>
        <w:t xml:space="preserve">aware of the identity of the airline actually operating their flight in code-sharing and long-term wet lease arrangements in domestic and international air transportation. Code-share disclosure is important because the identity of the operating carrier is a factor that affects many consumers’ purchasing decisions.  In that regard, we believe that codifying </w:t>
      </w:r>
      <w:r w:rsidR="00696740" w:rsidRPr="003411EB">
        <w:rPr>
          <w:rFonts w:cstheme="minorHAnsi"/>
          <w:sz w:val="24"/>
          <w:szCs w:val="24"/>
        </w:rPr>
        <w:t xml:space="preserve">49 U.S.C. 41712(c) and </w:t>
      </w:r>
      <w:r w:rsidR="007D610E" w:rsidRPr="003411EB">
        <w:rPr>
          <w:rFonts w:cstheme="minorHAnsi"/>
          <w:sz w:val="24"/>
          <w:szCs w:val="24"/>
        </w:rPr>
        <w:t xml:space="preserve">strengthening the code-share disclosure requirements </w:t>
      </w:r>
      <w:r w:rsidR="00BF37F0" w:rsidRPr="003411EB">
        <w:rPr>
          <w:rFonts w:cstheme="minorHAnsi"/>
          <w:sz w:val="24"/>
          <w:szCs w:val="24"/>
        </w:rPr>
        <w:t>is an effective way to prevent potential consumer confusion</w:t>
      </w:r>
      <w:r w:rsidR="00CC035F" w:rsidRPr="003411EB">
        <w:rPr>
          <w:rFonts w:cstheme="minorHAnsi"/>
          <w:sz w:val="24"/>
          <w:szCs w:val="24"/>
        </w:rPr>
        <w:t xml:space="preserve">.  </w:t>
      </w:r>
      <w:r w:rsidR="00BF37F0" w:rsidRPr="003411EB">
        <w:rPr>
          <w:rFonts w:cstheme="minorHAnsi"/>
          <w:sz w:val="24"/>
          <w:szCs w:val="24"/>
        </w:rPr>
        <w:t>The Department has carefully reviewed all relevant comments on the proposed revision</w:t>
      </w:r>
      <w:r w:rsidR="00696740" w:rsidRPr="003411EB">
        <w:rPr>
          <w:rFonts w:cstheme="minorHAnsi"/>
          <w:sz w:val="24"/>
          <w:szCs w:val="24"/>
        </w:rPr>
        <w:t>s</w:t>
      </w:r>
      <w:r w:rsidR="00BF37F0" w:rsidRPr="003411EB">
        <w:rPr>
          <w:rFonts w:cstheme="minorHAnsi"/>
          <w:sz w:val="24"/>
          <w:szCs w:val="24"/>
        </w:rPr>
        <w:t xml:space="preserve"> of the </w:t>
      </w:r>
      <w:r w:rsidR="00DF7038" w:rsidRPr="003411EB">
        <w:rPr>
          <w:rFonts w:cstheme="minorHAnsi"/>
          <w:sz w:val="24"/>
          <w:szCs w:val="24"/>
        </w:rPr>
        <w:t>code-share</w:t>
      </w:r>
      <w:r w:rsidR="00BF37F0" w:rsidRPr="003411EB">
        <w:rPr>
          <w:rFonts w:cstheme="minorHAnsi"/>
          <w:sz w:val="24"/>
          <w:szCs w:val="24"/>
        </w:rPr>
        <w:t xml:space="preserve"> disclosure rule in 14 CFR Part 257, and has decided to adopt the following revisions</w:t>
      </w:r>
      <w:r w:rsidR="001C22F2" w:rsidRPr="003411EB">
        <w:rPr>
          <w:rFonts w:cstheme="minorHAnsi"/>
          <w:sz w:val="24"/>
          <w:szCs w:val="24"/>
        </w:rPr>
        <w:t>.</w:t>
      </w:r>
    </w:p>
    <w:p w:rsidR="00032556" w:rsidRPr="003411EB" w:rsidRDefault="00B773B2" w:rsidP="003E03E5">
      <w:pPr>
        <w:spacing w:after="0"/>
        <w:ind w:firstLine="720"/>
        <w:contextualSpacing/>
        <w:rPr>
          <w:rFonts w:cstheme="minorHAnsi"/>
          <w:sz w:val="24"/>
          <w:szCs w:val="24"/>
        </w:rPr>
      </w:pPr>
      <w:r w:rsidRPr="003411EB">
        <w:rPr>
          <w:rFonts w:cstheme="minorHAnsi"/>
          <w:i/>
          <w:sz w:val="24"/>
          <w:szCs w:val="24"/>
        </w:rPr>
        <w:t>Section 257.3 Definition</w:t>
      </w:r>
      <w:r w:rsidR="00CC035F" w:rsidRPr="003411EB">
        <w:rPr>
          <w:rFonts w:cstheme="minorHAnsi"/>
          <w:sz w:val="24"/>
          <w:szCs w:val="24"/>
        </w:rPr>
        <w:t xml:space="preserve">:  </w:t>
      </w:r>
      <w:r w:rsidR="00BF37F0" w:rsidRPr="003411EB">
        <w:rPr>
          <w:rFonts w:cstheme="minorHAnsi"/>
          <w:sz w:val="24"/>
          <w:szCs w:val="24"/>
        </w:rPr>
        <w:t xml:space="preserve">In the </w:t>
      </w:r>
      <w:r w:rsidR="007D610E" w:rsidRPr="003411EB">
        <w:rPr>
          <w:rFonts w:cstheme="minorHAnsi"/>
          <w:sz w:val="24"/>
          <w:szCs w:val="24"/>
        </w:rPr>
        <w:t xml:space="preserve">definitions </w:t>
      </w:r>
      <w:r w:rsidR="00BF37F0" w:rsidRPr="003411EB">
        <w:rPr>
          <w:rFonts w:cstheme="minorHAnsi"/>
          <w:sz w:val="24"/>
          <w:szCs w:val="24"/>
        </w:rPr>
        <w:t>section, 14 CFR 257.3</w:t>
      </w:r>
      <w:r w:rsidRPr="003411EB">
        <w:rPr>
          <w:rFonts w:cstheme="minorHAnsi"/>
          <w:sz w:val="24"/>
          <w:szCs w:val="24"/>
        </w:rPr>
        <w:t>(g)</w:t>
      </w:r>
      <w:r w:rsidR="00BF37F0" w:rsidRPr="003411EB">
        <w:rPr>
          <w:rFonts w:cstheme="minorHAnsi"/>
          <w:sz w:val="24"/>
          <w:szCs w:val="24"/>
        </w:rPr>
        <w:t>, we are replacing the term “</w:t>
      </w:r>
      <w:r w:rsidR="00B53DF9" w:rsidRPr="003411EB">
        <w:rPr>
          <w:rFonts w:cstheme="minorHAnsi"/>
          <w:sz w:val="24"/>
          <w:szCs w:val="24"/>
        </w:rPr>
        <w:t>T</w:t>
      </w:r>
      <w:r w:rsidR="00BF37F0" w:rsidRPr="003411EB">
        <w:rPr>
          <w:rFonts w:cstheme="minorHAnsi"/>
          <w:sz w:val="24"/>
          <w:szCs w:val="24"/>
        </w:rPr>
        <w:t>ransporting carrier”, which is used throughout section 257.5, with the term “</w:t>
      </w:r>
      <w:r w:rsidR="00B53DF9" w:rsidRPr="003411EB">
        <w:rPr>
          <w:rFonts w:cstheme="minorHAnsi"/>
          <w:sz w:val="24"/>
          <w:szCs w:val="24"/>
        </w:rPr>
        <w:t>O</w:t>
      </w:r>
      <w:r w:rsidR="00BF37F0" w:rsidRPr="003411EB">
        <w:rPr>
          <w:rFonts w:cstheme="minorHAnsi"/>
          <w:sz w:val="24"/>
          <w:szCs w:val="24"/>
        </w:rPr>
        <w:t xml:space="preserve">perating carrier” to refer to the carrier in a code-share or wet lease arrangement that has the operational control of a flight but does not market the flight in its own name.  As explained in the NPRM, </w:t>
      </w:r>
      <w:r w:rsidRPr="003411EB">
        <w:rPr>
          <w:rFonts w:cstheme="minorHAnsi"/>
          <w:sz w:val="24"/>
          <w:szCs w:val="24"/>
        </w:rPr>
        <w:t xml:space="preserve">by such an amendment </w:t>
      </w:r>
      <w:r w:rsidR="00BF37F0" w:rsidRPr="003411EB">
        <w:rPr>
          <w:rFonts w:cstheme="minorHAnsi"/>
          <w:sz w:val="24"/>
          <w:szCs w:val="24"/>
        </w:rPr>
        <w:t xml:space="preserve">we are trying to achieve consistency with other recently amended consumer protection rules, see, e.g., 14 CFR 259.4(c) (code-share partners’ responsibilities in tarmac delay contingency plans) and 14 CFR 399.85(e) (notice of baggage fees for code-share flights).  </w:t>
      </w:r>
      <w:r w:rsidR="00B53DF9" w:rsidRPr="003411EB">
        <w:rPr>
          <w:rFonts w:cstheme="minorHAnsi"/>
          <w:sz w:val="24"/>
          <w:szCs w:val="24"/>
        </w:rPr>
        <w:t xml:space="preserve">As the definitions in section 257.3 are arranged in alphabetical order, the definition for “Operating carrier” now is under section 257.3(f), and the definition for “Ticket agent”, previously under section 257.3(f), is now </w:t>
      </w:r>
      <w:r w:rsidR="00CC035F" w:rsidRPr="003411EB">
        <w:rPr>
          <w:rFonts w:cstheme="minorHAnsi"/>
          <w:sz w:val="24"/>
          <w:szCs w:val="24"/>
        </w:rPr>
        <w:t xml:space="preserve">under 257.3(g).  </w:t>
      </w:r>
    </w:p>
    <w:p w:rsidR="00D26C5A" w:rsidRPr="003411EB" w:rsidRDefault="00B773B2" w:rsidP="00CC035F">
      <w:pPr>
        <w:keepNext/>
        <w:tabs>
          <w:tab w:val="left" w:pos="7200"/>
        </w:tabs>
        <w:spacing w:after="0"/>
        <w:ind w:firstLine="720"/>
        <w:rPr>
          <w:rFonts w:cstheme="minorHAnsi"/>
          <w:sz w:val="24"/>
          <w:szCs w:val="24"/>
        </w:rPr>
      </w:pPr>
      <w:r w:rsidRPr="003411EB">
        <w:rPr>
          <w:rFonts w:cstheme="minorHAnsi"/>
          <w:i/>
          <w:sz w:val="24"/>
          <w:szCs w:val="24"/>
        </w:rPr>
        <w:t>Section 257.5(a) Notice in flight itineraries and schedules</w:t>
      </w:r>
      <w:r w:rsidR="003E03E5" w:rsidRPr="003411EB">
        <w:rPr>
          <w:rFonts w:cstheme="minorHAnsi"/>
          <w:i/>
          <w:sz w:val="24"/>
          <w:szCs w:val="24"/>
        </w:rPr>
        <w:t>:</w:t>
      </w:r>
      <w:r w:rsidR="003E03E5" w:rsidRPr="003411EB">
        <w:rPr>
          <w:rFonts w:cstheme="minorHAnsi"/>
          <w:sz w:val="24"/>
          <w:szCs w:val="24"/>
        </w:rPr>
        <w:t xml:space="preserve">  </w:t>
      </w:r>
      <w:r w:rsidR="00BF37F0" w:rsidRPr="003411EB">
        <w:rPr>
          <w:rFonts w:cstheme="minorHAnsi"/>
          <w:sz w:val="24"/>
          <w:szCs w:val="24"/>
        </w:rPr>
        <w:t xml:space="preserve">In section 257.5(a) with respect to disclosure in flight itinerary and schedule displays, </w:t>
      </w:r>
      <w:r w:rsidR="00CF6644" w:rsidRPr="003411EB">
        <w:rPr>
          <w:rFonts w:cstheme="minorHAnsi"/>
          <w:sz w:val="24"/>
          <w:szCs w:val="24"/>
        </w:rPr>
        <w:t xml:space="preserve">we are codifying the requirement of 49 U.S.C. § 41712(c) in the rule text of 14 CFR 257.5 by requiring that website itinerary search results provided by carriers and ticket agents must </w:t>
      </w:r>
      <w:r w:rsidR="0019047C" w:rsidRPr="003411EB">
        <w:rPr>
          <w:rFonts w:cstheme="minorHAnsi"/>
          <w:sz w:val="24"/>
          <w:szCs w:val="24"/>
        </w:rPr>
        <w:t xml:space="preserve">disclose </w:t>
      </w:r>
      <w:r w:rsidR="00CF6644" w:rsidRPr="003411EB">
        <w:rPr>
          <w:rFonts w:cstheme="minorHAnsi"/>
          <w:sz w:val="24"/>
          <w:szCs w:val="24"/>
        </w:rPr>
        <w:t xml:space="preserve">any </w:t>
      </w:r>
      <w:r w:rsidR="00DF7038" w:rsidRPr="003411EB">
        <w:rPr>
          <w:rFonts w:cstheme="minorHAnsi"/>
          <w:sz w:val="24"/>
          <w:szCs w:val="24"/>
        </w:rPr>
        <w:t>code-share</w:t>
      </w:r>
      <w:r w:rsidR="00CF6644" w:rsidRPr="003411EB">
        <w:rPr>
          <w:rFonts w:cstheme="minorHAnsi"/>
          <w:sz w:val="24"/>
          <w:szCs w:val="24"/>
        </w:rPr>
        <w:t xml:space="preserve"> arrangement </w:t>
      </w:r>
      <w:r w:rsidR="00CF6644" w:rsidRPr="003411EB">
        <w:rPr>
          <w:rFonts w:cstheme="minorHAnsi"/>
          <w:sz w:val="24"/>
          <w:szCs w:val="24"/>
        </w:rPr>
        <w:lastRenderedPageBreak/>
        <w:t>on the first display of the website following such a search</w:t>
      </w:r>
      <w:r w:rsidR="001C22F2" w:rsidRPr="003411EB">
        <w:rPr>
          <w:rFonts w:cstheme="minorHAnsi"/>
          <w:sz w:val="24"/>
          <w:szCs w:val="24"/>
        </w:rPr>
        <w:t>,</w:t>
      </w:r>
      <w:r w:rsidR="00CF6644" w:rsidRPr="003411EB">
        <w:rPr>
          <w:rFonts w:cstheme="minorHAnsi"/>
          <w:sz w:val="24"/>
          <w:szCs w:val="24"/>
        </w:rPr>
        <w:t xml:space="preserve"> in a format that is easily visible to a viewer.  </w:t>
      </w:r>
    </w:p>
    <w:p w:rsidR="00300C60" w:rsidRPr="003411EB" w:rsidRDefault="00384337" w:rsidP="00B2025D">
      <w:pPr>
        <w:spacing w:after="0"/>
        <w:ind w:firstLine="720"/>
        <w:rPr>
          <w:rFonts w:cstheme="minorHAnsi"/>
          <w:sz w:val="24"/>
          <w:szCs w:val="24"/>
        </w:rPr>
      </w:pPr>
      <w:r w:rsidRPr="003411EB">
        <w:rPr>
          <w:rFonts w:cstheme="minorHAnsi"/>
          <w:sz w:val="24"/>
          <w:szCs w:val="24"/>
        </w:rPr>
        <w:t xml:space="preserve">We are also </w:t>
      </w:r>
      <w:r w:rsidR="00D26C5A" w:rsidRPr="003411EB">
        <w:rPr>
          <w:rFonts w:cstheme="minorHAnsi"/>
          <w:sz w:val="24"/>
          <w:szCs w:val="24"/>
        </w:rPr>
        <w:t>adopt</w:t>
      </w:r>
      <w:r w:rsidRPr="003411EB">
        <w:rPr>
          <w:rFonts w:cstheme="minorHAnsi"/>
          <w:sz w:val="24"/>
          <w:szCs w:val="24"/>
        </w:rPr>
        <w:t xml:space="preserve">ing our proposed requirement </w:t>
      </w:r>
      <w:r w:rsidR="00D26C5A" w:rsidRPr="003411EB">
        <w:rPr>
          <w:rFonts w:cstheme="minorHAnsi"/>
          <w:sz w:val="24"/>
          <w:szCs w:val="24"/>
        </w:rPr>
        <w:t xml:space="preserve">that </w:t>
      </w:r>
      <w:r w:rsidR="00CF6644" w:rsidRPr="003411EB">
        <w:rPr>
          <w:rFonts w:cstheme="minorHAnsi"/>
          <w:sz w:val="24"/>
          <w:szCs w:val="24"/>
        </w:rPr>
        <w:t xml:space="preserve">not only carriers but also all ticket agents doing business in the United States with respect to </w:t>
      </w:r>
      <w:r w:rsidR="0019047C" w:rsidRPr="003411EB">
        <w:rPr>
          <w:rFonts w:cstheme="minorHAnsi"/>
          <w:sz w:val="24"/>
          <w:szCs w:val="24"/>
        </w:rPr>
        <w:t xml:space="preserve">flights </w:t>
      </w:r>
      <w:r w:rsidR="00CF6644" w:rsidRPr="003411EB">
        <w:rPr>
          <w:rFonts w:cstheme="minorHAnsi"/>
          <w:sz w:val="24"/>
          <w:szCs w:val="24"/>
        </w:rPr>
        <w:t xml:space="preserve">within, to </w:t>
      </w:r>
      <w:r w:rsidR="004B21A2" w:rsidRPr="003411EB">
        <w:rPr>
          <w:rFonts w:cstheme="minorHAnsi"/>
          <w:sz w:val="24"/>
          <w:szCs w:val="24"/>
        </w:rPr>
        <w:t xml:space="preserve">or </w:t>
      </w:r>
      <w:r w:rsidR="00CF6644" w:rsidRPr="003411EB">
        <w:rPr>
          <w:rFonts w:cstheme="minorHAnsi"/>
          <w:sz w:val="24"/>
          <w:szCs w:val="24"/>
        </w:rPr>
        <w:t>from the United States</w:t>
      </w:r>
      <w:r w:rsidRPr="003411EB">
        <w:rPr>
          <w:rFonts w:cstheme="minorHAnsi"/>
          <w:sz w:val="24"/>
          <w:szCs w:val="24"/>
        </w:rPr>
        <w:t xml:space="preserve"> will be covered and must provide </w:t>
      </w:r>
      <w:r w:rsidR="00DF7038" w:rsidRPr="003411EB">
        <w:rPr>
          <w:rFonts w:cstheme="minorHAnsi"/>
          <w:sz w:val="24"/>
          <w:szCs w:val="24"/>
        </w:rPr>
        <w:t>code-share</w:t>
      </w:r>
      <w:r w:rsidRPr="003411EB">
        <w:rPr>
          <w:rFonts w:cstheme="minorHAnsi"/>
          <w:sz w:val="24"/>
          <w:szCs w:val="24"/>
        </w:rPr>
        <w:t xml:space="preserve"> disclosure</w:t>
      </w:r>
      <w:r w:rsidR="00CF6644" w:rsidRPr="003411EB">
        <w:rPr>
          <w:rFonts w:cstheme="minorHAnsi"/>
          <w:sz w:val="24"/>
          <w:szCs w:val="24"/>
        </w:rPr>
        <w:t xml:space="preserve">.  As we stated in the preamble of the NPRM, any ticket agent that markets to consumers in the United States, either from a brick-and-mortar office located in the United States or via an </w:t>
      </w:r>
      <w:r w:rsidR="0019047C" w:rsidRPr="003411EB">
        <w:rPr>
          <w:rFonts w:cstheme="minorHAnsi"/>
          <w:sz w:val="24"/>
          <w:szCs w:val="24"/>
        </w:rPr>
        <w:t xml:space="preserve">internet </w:t>
      </w:r>
      <w:r w:rsidR="00CF6644" w:rsidRPr="003411EB">
        <w:rPr>
          <w:rFonts w:cstheme="minorHAnsi"/>
          <w:sz w:val="24"/>
          <w:szCs w:val="24"/>
        </w:rPr>
        <w:t xml:space="preserve">website that is marketed towards consumers in the United States, would be considered </w:t>
      </w:r>
      <w:r w:rsidR="00AB2705" w:rsidRPr="003411EB">
        <w:rPr>
          <w:rFonts w:cstheme="minorHAnsi"/>
          <w:sz w:val="24"/>
          <w:szCs w:val="24"/>
        </w:rPr>
        <w:t xml:space="preserve">to be </w:t>
      </w:r>
      <w:r w:rsidR="00CF6644" w:rsidRPr="003411EB">
        <w:rPr>
          <w:rFonts w:cstheme="minorHAnsi"/>
          <w:sz w:val="24"/>
          <w:szCs w:val="24"/>
        </w:rPr>
        <w:t>“doing business in the United States.”  Th</w:t>
      </w:r>
      <w:r w:rsidRPr="003411EB">
        <w:rPr>
          <w:rFonts w:cstheme="minorHAnsi"/>
          <w:sz w:val="24"/>
          <w:szCs w:val="24"/>
        </w:rPr>
        <w:t xml:space="preserve">e requirement </w:t>
      </w:r>
      <w:r w:rsidR="00CF6644" w:rsidRPr="003411EB">
        <w:rPr>
          <w:rFonts w:cstheme="minorHAnsi"/>
          <w:sz w:val="24"/>
          <w:szCs w:val="24"/>
        </w:rPr>
        <w:t xml:space="preserve">would cover any travel agent or </w:t>
      </w:r>
      <w:r w:rsidR="0019047C" w:rsidRPr="003411EB">
        <w:rPr>
          <w:rFonts w:cstheme="minorHAnsi"/>
          <w:sz w:val="24"/>
          <w:szCs w:val="24"/>
        </w:rPr>
        <w:t xml:space="preserve">other </w:t>
      </w:r>
      <w:r w:rsidR="00CF6644" w:rsidRPr="003411EB">
        <w:rPr>
          <w:rFonts w:cstheme="minorHAnsi"/>
          <w:sz w:val="24"/>
          <w:szCs w:val="24"/>
        </w:rPr>
        <w:t>ticket agent that does not have a physical presence in the United States but has a website that is marketed to consumers in the United States</w:t>
      </w:r>
      <w:r w:rsidR="0019047C" w:rsidRPr="003411EB">
        <w:rPr>
          <w:rFonts w:cstheme="minorHAnsi"/>
          <w:sz w:val="24"/>
          <w:szCs w:val="24"/>
        </w:rPr>
        <w:t xml:space="preserve"> and displays schedule, fare</w:t>
      </w:r>
      <w:r w:rsidR="00217C56" w:rsidRPr="003411EB">
        <w:rPr>
          <w:rFonts w:cstheme="minorHAnsi"/>
          <w:sz w:val="24"/>
          <w:szCs w:val="24"/>
        </w:rPr>
        <w:t xml:space="preserve"> or </w:t>
      </w:r>
      <w:r w:rsidR="0019047C" w:rsidRPr="003411EB">
        <w:rPr>
          <w:rFonts w:cstheme="minorHAnsi"/>
          <w:sz w:val="24"/>
          <w:szCs w:val="24"/>
        </w:rPr>
        <w:t>availability information</w:t>
      </w:r>
      <w:r w:rsidR="00CF6644" w:rsidRPr="003411EB">
        <w:rPr>
          <w:rFonts w:cstheme="minorHAnsi"/>
          <w:sz w:val="24"/>
          <w:szCs w:val="24"/>
        </w:rPr>
        <w:t xml:space="preserve"> for flights within, to, or from the United States.  We believe this </w:t>
      </w:r>
      <w:r w:rsidRPr="003411EB">
        <w:rPr>
          <w:rFonts w:cstheme="minorHAnsi"/>
          <w:sz w:val="24"/>
          <w:szCs w:val="24"/>
        </w:rPr>
        <w:t xml:space="preserve">requirement </w:t>
      </w:r>
      <w:r w:rsidR="00CF6644" w:rsidRPr="003411EB">
        <w:rPr>
          <w:rFonts w:cstheme="minorHAnsi"/>
          <w:sz w:val="24"/>
          <w:szCs w:val="24"/>
        </w:rPr>
        <w:t xml:space="preserve">is reasonable </w:t>
      </w:r>
      <w:r w:rsidR="00696740" w:rsidRPr="003411EB">
        <w:rPr>
          <w:rFonts w:cstheme="minorHAnsi"/>
          <w:sz w:val="24"/>
          <w:szCs w:val="24"/>
        </w:rPr>
        <w:t xml:space="preserve">and appropriate </w:t>
      </w:r>
      <w:r w:rsidR="00CF6644" w:rsidRPr="003411EB">
        <w:rPr>
          <w:rFonts w:cstheme="minorHAnsi"/>
          <w:sz w:val="24"/>
          <w:szCs w:val="24"/>
        </w:rPr>
        <w:t xml:space="preserve">given the expansion of e-commerce that effectively eliminated, in many cases, the necessity of having a physical presence </w:t>
      </w:r>
      <w:r w:rsidR="00BE66E0" w:rsidRPr="003411EB">
        <w:rPr>
          <w:rFonts w:cstheme="minorHAnsi"/>
          <w:sz w:val="24"/>
          <w:szCs w:val="24"/>
        </w:rPr>
        <w:t xml:space="preserve">in </w:t>
      </w:r>
      <w:r w:rsidR="00CF6644" w:rsidRPr="003411EB">
        <w:rPr>
          <w:rFonts w:cstheme="minorHAnsi"/>
          <w:sz w:val="24"/>
          <w:szCs w:val="24"/>
        </w:rPr>
        <w:t xml:space="preserve">a certain </w:t>
      </w:r>
      <w:r w:rsidR="00D26C5A" w:rsidRPr="003411EB">
        <w:rPr>
          <w:rFonts w:cstheme="minorHAnsi"/>
          <w:sz w:val="24"/>
          <w:szCs w:val="24"/>
        </w:rPr>
        <w:t xml:space="preserve">country </w:t>
      </w:r>
      <w:r w:rsidR="00CF6644" w:rsidRPr="003411EB">
        <w:rPr>
          <w:rFonts w:cstheme="minorHAnsi"/>
          <w:sz w:val="24"/>
          <w:szCs w:val="24"/>
        </w:rPr>
        <w:t xml:space="preserve">for providing </w:t>
      </w:r>
      <w:r w:rsidR="00D26C5A" w:rsidRPr="003411EB">
        <w:rPr>
          <w:rFonts w:cstheme="minorHAnsi"/>
          <w:sz w:val="24"/>
          <w:szCs w:val="24"/>
        </w:rPr>
        <w:t xml:space="preserve">intangible </w:t>
      </w:r>
      <w:r w:rsidR="00CF6644" w:rsidRPr="003411EB">
        <w:rPr>
          <w:rFonts w:cstheme="minorHAnsi"/>
          <w:sz w:val="24"/>
          <w:szCs w:val="24"/>
        </w:rPr>
        <w:t>service products such as air travel reservation service</w:t>
      </w:r>
      <w:r w:rsidR="00696740" w:rsidRPr="003411EB">
        <w:rPr>
          <w:rFonts w:cstheme="minorHAnsi"/>
          <w:sz w:val="24"/>
          <w:szCs w:val="24"/>
        </w:rPr>
        <w:t xml:space="preserve"> to consumers in that country</w:t>
      </w:r>
      <w:r w:rsidR="00CF6644" w:rsidRPr="003411EB">
        <w:rPr>
          <w:rFonts w:cstheme="minorHAnsi"/>
          <w:sz w:val="24"/>
          <w:szCs w:val="24"/>
        </w:rPr>
        <w:t xml:space="preserve">. </w:t>
      </w:r>
      <w:r w:rsidR="001C6952" w:rsidRPr="003411EB">
        <w:rPr>
          <w:rFonts w:cstheme="minorHAnsi"/>
          <w:sz w:val="24"/>
          <w:szCs w:val="24"/>
        </w:rPr>
        <w:t xml:space="preserve"> T</w:t>
      </w:r>
      <w:r w:rsidR="00D26C5A" w:rsidRPr="003411EB">
        <w:rPr>
          <w:rFonts w:cstheme="minorHAnsi"/>
          <w:sz w:val="24"/>
          <w:szCs w:val="24"/>
        </w:rPr>
        <w:t xml:space="preserve">o determine whether a website is marketed to U.S. consumers with respect to </w:t>
      </w:r>
      <w:r w:rsidR="00DF7038" w:rsidRPr="003411EB">
        <w:rPr>
          <w:rFonts w:cstheme="minorHAnsi"/>
          <w:sz w:val="24"/>
          <w:szCs w:val="24"/>
        </w:rPr>
        <w:t>code-share</w:t>
      </w:r>
      <w:r w:rsidR="00D26C5A" w:rsidRPr="003411EB">
        <w:rPr>
          <w:rFonts w:cstheme="minorHAnsi"/>
          <w:sz w:val="24"/>
          <w:szCs w:val="24"/>
        </w:rPr>
        <w:t xml:space="preserve"> disclosure requirements for itinerary display (in section 257.5(a)) and in airfare advertising (in section 257.5(c))</w:t>
      </w:r>
      <w:r w:rsidR="001C6952" w:rsidRPr="003411EB">
        <w:rPr>
          <w:rFonts w:cstheme="minorHAnsi"/>
          <w:sz w:val="24"/>
          <w:szCs w:val="24"/>
        </w:rPr>
        <w:t xml:space="preserve"> a variety of factors will be considered</w:t>
      </w:r>
      <w:r w:rsidR="001C22F2" w:rsidRPr="003411EB">
        <w:rPr>
          <w:rFonts w:cstheme="minorHAnsi"/>
          <w:sz w:val="24"/>
          <w:szCs w:val="24"/>
        </w:rPr>
        <w:t xml:space="preserve"> </w:t>
      </w:r>
      <w:r w:rsidR="00480967" w:rsidRPr="003411EB">
        <w:rPr>
          <w:rFonts w:cstheme="minorHAnsi"/>
          <w:sz w:val="24"/>
          <w:szCs w:val="24"/>
        </w:rPr>
        <w:t xml:space="preserve">— </w:t>
      </w:r>
      <w:r w:rsidR="001C22F2" w:rsidRPr="003411EB">
        <w:rPr>
          <w:rFonts w:cstheme="minorHAnsi"/>
          <w:sz w:val="24"/>
          <w:szCs w:val="24"/>
        </w:rPr>
        <w:t>f</w:t>
      </w:r>
      <w:r w:rsidR="001C6952" w:rsidRPr="003411EB">
        <w:rPr>
          <w:rFonts w:cstheme="minorHAnsi"/>
          <w:sz w:val="24"/>
          <w:szCs w:val="24"/>
        </w:rPr>
        <w:t xml:space="preserve">or example, whether the website is in English, whether the seller of air transportation displays prices in U.S. dollars, whether the seller uses banner advertisements or highlights special deals for flights to or from the United States, whether the seller has an option on its website that differentiates sites or pages designed for U.S. and other consumers, and whether the website distinguishes </w:t>
      </w:r>
      <w:r w:rsidR="0044448C" w:rsidRPr="003411EB">
        <w:rPr>
          <w:rFonts w:cstheme="minorHAnsi"/>
          <w:sz w:val="24"/>
          <w:szCs w:val="24"/>
        </w:rPr>
        <w:t xml:space="preserve">between </w:t>
      </w:r>
      <w:r w:rsidR="001C6952" w:rsidRPr="003411EB">
        <w:rPr>
          <w:rFonts w:cstheme="minorHAnsi"/>
          <w:sz w:val="24"/>
          <w:szCs w:val="24"/>
        </w:rPr>
        <w:t>persons with addresses or telephone numbers in the United States</w:t>
      </w:r>
      <w:r w:rsidR="0044448C" w:rsidRPr="003411EB">
        <w:rPr>
          <w:rFonts w:cstheme="minorHAnsi"/>
          <w:sz w:val="24"/>
          <w:szCs w:val="24"/>
        </w:rPr>
        <w:t xml:space="preserve"> and those outside the United States in the sales process</w:t>
      </w:r>
      <w:r w:rsidR="001C6952" w:rsidRPr="003411EB">
        <w:rPr>
          <w:rFonts w:cstheme="minorHAnsi"/>
          <w:sz w:val="24"/>
          <w:szCs w:val="24"/>
        </w:rPr>
        <w:t>.</w:t>
      </w:r>
      <w:r w:rsidR="00300C60" w:rsidRPr="003411EB">
        <w:rPr>
          <w:rFonts w:cstheme="minorHAnsi"/>
          <w:sz w:val="24"/>
          <w:szCs w:val="24"/>
        </w:rPr>
        <w:t xml:space="preserve">  </w:t>
      </w:r>
      <w:r w:rsidR="001C6952" w:rsidRPr="003411EB">
        <w:rPr>
          <w:rFonts w:cstheme="minorHAnsi"/>
          <w:sz w:val="24"/>
          <w:szCs w:val="24"/>
        </w:rPr>
        <w:t xml:space="preserve">We note that this is </w:t>
      </w:r>
      <w:r w:rsidR="001C6952" w:rsidRPr="003411EB">
        <w:rPr>
          <w:rFonts w:cstheme="minorHAnsi"/>
          <w:sz w:val="24"/>
          <w:szCs w:val="24"/>
        </w:rPr>
        <w:lastRenderedPageBreak/>
        <w:t xml:space="preserve">consistent with the enforcement policy </w:t>
      </w:r>
      <w:r w:rsidR="00D26C5A" w:rsidRPr="003411EB">
        <w:rPr>
          <w:rFonts w:cstheme="minorHAnsi"/>
          <w:sz w:val="24"/>
          <w:szCs w:val="24"/>
        </w:rPr>
        <w:t>currently appl</w:t>
      </w:r>
      <w:r w:rsidR="001C6952" w:rsidRPr="003411EB">
        <w:rPr>
          <w:rFonts w:cstheme="minorHAnsi"/>
          <w:sz w:val="24"/>
          <w:szCs w:val="24"/>
        </w:rPr>
        <w:t>ied</w:t>
      </w:r>
      <w:r w:rsidR="00D26C5A" w:rsidRPr="003411EB">
        <w:rPr>
          <w:rFonts w:cstheme="minorHAnsi"/>
          <w:sz w:val="24"/>
          <w:szCs w:val="24"/>
        </w:rPr>
        <w:t xml:space="preserve"> in </w:t>
      </w:r>
      <w:r w:rsidR="001C6952" w:rsidRPr="003411EB">
        <w:rPr>
          <w:rFonts w:cstheme="minorHAnsi"/>
          <w:sz w:val="24"/>
          <w:szCs w:val="24"/>
        </w:rPr>
        <w:t xml:space="preserve">connection with </w:t>
      </w:r>
      <w:r w:rsidR="00D26C5A" w:rsidRPr="003411EB">
        <w:rPr>
          <w:rFonts w:cstheme="minorHAnsi"/>
          <w:sz w:val="24"/>
          <w:szCs w:val="24"/>
        </w:rPr>
        <w:t xml:space="preserve">the Department’s full fare advertising rule, 14 CFR 399.84.  </w:t>
      </w:r>
    </w:p>
    <w:p w:rsidR="00D26C5A" w:rsidRPr="003411EB" w:rsidRDefault="00D26C5A" w:rsidP="00B2025D">
      <w:pPr>
        <w:spacing w:after="0"/>
        <w:ind w:firstLine="720"/>
        <w:rPr>
          <w:rFonts w:cstheme="minorHAnsi"/>
          <w:sz w:val="24"/>
          <w:szCs w:val="24"/>
        </w:rPr>
      </w:pPr>
      <w:r w:rsidRPr="003411EB">
        <w:rPr>
          <w:rFonts w:cstheme="minorHAnsi"/>
          <w:sz w:val="24"/>
          <w:szCs w:val="24"/>
        </w:rPr>
        <w:t xml:space="preserve">The second </w:t>
      </w:r>
      <w:r w:rsidR="00384337" w:rsidRPr="003411EB">
        <w:rPr>
          <w:rFonts w:cstheme="minorHAnsi"/>
          <w:sz w:val="24"/>
          <w:szCs w:val="24"/>
        </w:rPr>
        <w:t xml:space="preserve">requirement </w:t>
      </w:r>
      <w:r w:rsidRPr="003411EB">
        <w:rPr>
          <w:rFonts w:cstheme="minorHAnsi"/>
          <w:sz w:val="24"/>
          <w:szCs w:val="24"/>
        </w:rPr>
        <w:t>that we adopt here is that</w:t>
      </w:r>
      <w:r w:rsidR="0007327F" w:rsidRPr="003411EB">
        <w:rPr>
          <w:rFonts w:cstheme="minorHAnsi"/>
          <w:sz w:val="24"/>
          <w:szCs w:val="24"/>
        </w:rPr>
        <w:t>,</w:t>
      </w:r>
      <w:r w:rsidRPr="003411EB">
        <w:rPr>
          <w:rFonts w:cstheme="minorHAnsi"/>
          <w:sz w:val="24"/>
          <w:szCs w:val="24"/>
        </w:rPr>
        <w:t xml:space="preserve"> for a </w:t>
      </w:r>
      <w:r w:rsidR="00DF7038" w:rsidRPr="003411EB">
        <w:rPr>
          <w:rFonts w:cstheme="minorHAnsi"/>
          <w:sz w:val="24"/>
          <w:szCs w:val="24"/>
        </w:rPr>
        <w:t>code-share</w:t>
      </w:r>
      <w:r w:rsidRPr="003411EB">
        <w:rPr>
          <w:rFonts w:cstheme="minorHAnsi"/>
          <w:sz w:val="24"/>
          <w:szCs w:val="24"/>
        </w:rPr>
        <w:t xml:space="preserve"> disclosure in</w:t>
      </w:r>
      <w:r w:rsidR="006F4C38" w:rsidRPr="003411EB">
        <w:rPr>
          <w:rFonts w:cstheme="minorHAnsi"/>
          <w:sz w:val="24"/>
          <w:szCs w:val="24"/>
        </w:rPr>
        <w:t xml:space="preserve"> an</w:t>
      </w:r>
      <w:r w:rsidRPr="003411EB">
        <w:rPr>
          <w:rFonts w:cstheme="minorHAnsi"/>
          <w:sz w:val="24"/>
          <w:szCs w:val="24"/>
        </w:rPr>
        <w:t xml:space="preserve"> itinerary search result</w:t>
      </w:r>
      <w:r w:rsidR="006F4C38" w:rsidRPr="003411EB">
        <w:rPr>
          <w:rFonts w:cstheme="minorHAnsi"/>
          <w:sz w:val="24"/>
          <w:szCs w:val="24"/>
        </w:rPr>
        <w:t xml:space="preserve"> webpage</w:t>
      </w:r>
      <w:r w:rsidRPr="003411EB">
        <w:rPr>
          <w:rFonts w:cstheme="minorHAnsi"/>
          <w:sz w:val="24"/>
          <w:szCs w:val="24"/>
        </w:rPr>
        <w:t xml:space="preserve"> to </w:t>
      </w:r>
      <w:r w:rsidR="00861814" w:rsidRPr="003411EB">
        <w:rPr>
          <w:rFonts w:cstheme="minorHAnsi"/>
          <w:sz w:val="24"/>
          <w:szCs w:val="24"/>
        </w:rPr>
        <w:t xml:space="preserve">meet the </w:t>
      </w:r>
      <w:r w:rsidR="000B760D" w:rsidRPr="003411EB">
        <w:rPr>
          <w:rFonts w:cstheme="minorHAnsi"/>
          <w:sz w:val="24"/>
          <w:szCs w:val="24"/>
        </w:rPr>
        <w:t xml:space="preserve">section </w:t>
      </w:r>
      <w:r w:rsidR="00861814" w:rsidRPr="003411EB">
        <w:rPr>
          <w:rFonts w:cstheme="minorHAnsi"/>
          <w:sz w:val="24"/>
          <w:szCs w:val="24"/>
        </w:rPr>
        <w:t xml:space="preserve">41712(c) requirement to be </w:t>
      </w:r>
      <w:r w:rsidRPr="003411EB">
        <w:rPr>
          <w:rFonts w:cstheme="minorHAnsi"/>
          <w:sz w:val="24"/>
          <w:szCs w:val="24"/>
        </w:rPr>
        <w:t xml:space="preserve">“in a format that is easily visible to a viewer,” the disclosure </w:t>
      </w:r>
      <w:r w:rsidR="00861814" w:rsidRPr="003411EB">
        <w:rPr>
          <w:rFonts w:cstheme="minorHAnsi"/>
          <w:sz w:val="24"/>
          <w:szCs w:val="24"/>
        </w:rPr>
        <w:t xml:space="preserve">of the operating carrier </w:t>
      </w:r>
      <w:r w:rsidRPr="003411EB">
        <w:rPr>
          <w:rFonts w:cstheme="minorHAnsi"/>
          <w:sz w:val="24"/>
          <w:szCs w:val="24"/>
        </w:rPr>
        <w:t xml:space="preserve">must be immediately adjacent to the </w:t>
      </w:r>
      <w:r w:rsidR="00861814" w:rsidRPr="003411EB">
        <w:rPr>
          <w:rFonts w:cstheme="minorHAnsi"/>
          <w:sz w:val="24"/>
          <w:szCs w:val="24"/>
        </w:rPr>
        <w:t xml:space="preserve">itinerary displaying the </w:t>
      </w:r>
      <w:r w:rsidRPr="003411EB">
        <w:rPr>
          <w:rFonts w:cstheme="minorHAnsi"/>
          <w:sz w:val="24"/>
          <w:szCs w:val="24"/>
        </w:rPr>
        <w:t xml:space="preserve">flight </w:t>
      </w:r>
      <w:r w:rsidR="00861814" w:rsidRPr="003411EB">
        <w:rPr>
          <w:rFonts w:cstheme="minorHAnsi"/>
          <w:sz w:val="24"/>
          <w:szCs w:val="24"/>
        </w:rPr>
        <w:t xml:space="preserve">operated under a </w:t>
      </w:r>
      <w:r w:rsidR="00DF7038" w:rsidRPr="003411EB">
        <w:rPr>
          <w:rFonts w:cstheme="minorHAnsi"/>
          <w:sz w:val="24"/>
          <w:szCs w:val="24"/>
        </w:rPr>
        <w:t>code-share</w:t>
      </w:r>
      <w:r w:rsidRPr="003411EB">
        <w:rPr>
          <w:rFonts w:cstheme="minorHAnsi"/>
          <w:sz w:val="24"/>
          <w:szCs w:val="24"/>
        </w:rPr>
        <w:t xml:space="preserve"> arrangement and in a font</w:t>
      </w:r>
      <w:r w:rsidR="006F4C38" w:rsidRPr="003411EB">
        <w:rPr>
          <w:rFonts w:cstheme="minorHAnsi"/>
          <w:sz w:val="24"/>
          <w:szCs w:val="24"/>
        </w:rPr>
        <w:t xml:space="preserve"> size</w:t>
      </w:r>
      <w:r w:rsidRPr="003411EB">
        <w:rPr>
          <w:rFonts w:cstheme="minorHAnsi"/>
          <w:sz w:val="24"/>
          <w:szCs w:val="24"/>
        </w:rPr>
        <w:t xml:space="preserve"> that is not smaller than the font</w:t>
      </w:r>
      <w:r w:rsidR="006F4C38" w:rsidRPr="003411EB">
        <w:rPr>
          <w:rFonts w:cstheme="minorHAnsi"/>
          <w:sz w:val="24"/>
          <w:szCs w:val="24"/>
        </w:rPr>
        <w:t xml:space="preserve"> size</w:t>
      </w:r>
      <w:r w:rsidRPr="003411EB">
        <w:rPr>
          <w:rFonts w:cstheme="minorHAnsi"/>
          <w:sz w:val="24"/>
          <w:szCs w:val="24"/>
        </w:rPr>
        <w:t xml:space="preserve"> </w:t>
      </w:r>
      <w:r w:rsidR="00861814" w:rsidRPr="003411EB">
        <w:rPr>
          <w:rFonts w:cstheme="minorHAnsi"/>
          <w:sz w:val="24"/>
          <w:szCs w:val="24"/>
        </w:rPr>
        <w:t xml:space="preserve">of the flight identified under the marketing carrier’s name and/or code in the itinerary display.  Under this requirement, it is not sufficient to locate </w:t>
      </w:r>
      <w:r w:rsidR="006F4C38" w:rsidRPr="003411EB">
        <w:rPr>
          <w:rFonts w:cstheme="minorHAnsi"/>
          <w:sz w:val="24"/>
          <w:szCs w:val="24"/>
        </w:rPr>
        <w:t xml:space="preserve">the disclosure </w:t>
      </w:r>
      <w:r w:rsidR="00861814" w:rsidRPr="003411EB">
        <w:rPr>
          <w:rFonts w:cstheme="minorHAnsi"/>
          <w:sz w:val="24"/>
          <w:szCs w:val="24"/>
        </w:rPr>
        <w:t xml:space="preserve">elsewhere on the same webpage that displays all search results meeting the search criteria, such as </w:t>
      </w:r>
      <w:r w:rsidR="006F4C38" w:rsidRPr="003411EB">
        <w:rPr>
          <w:rFonts w:cstheme="minorHAnsi"/>
          <w:sz w:val="24"/>
          <w:szCs w:val="24"/>
        </w:rPr>
        <w:t>at the very end of the webpage</w:t>
      </w:r>
      <w:r w:rsidR="00861814" w:rsidRPr="003411EB">
        <w:rPr>
          <w:rFonts w:cstheme="minorHAnsi"/>
          <w:sz w:val="24"/>
          <w:szCs w:val="24"/>
        </w:rPr>
        <w:t xml:space="preserve">, with </w:t>
      </w:r>
      <w:r w:rsidR="006F4C38" w:rsidRPr="003411EB">
        <w:rPr>
          <w:rFonts w:cstheme="minorHAnsi"/>
          <w:sz w:val="24"/>
          <w:szCs w:val="24"/>
        </w:rPr>
        <w:t xml:space="preserve">an asterisk </w:t>
      </w:r>
      <w:r w:rsidR="00861814" w:rsidRPr="003411EB">
        <w:rPr>
          <w:rFonts w:cstheme="minorHAnsi"/>
          <w:sz w:val="24"/>
          <w:szCs w:val="24"/>
        </w:rPr>
        <w:t xml:space="preserve">or some other symbol </w:t>
      </w:r>
      <w:r w:rsidR="006F4C38" w:rsidRPr="003411EB">
        <w:rPr>
          <w:rFonts w:cstheme="minorHAnsi"/>
          <w:sz w:val="24"/>
          <w:szCs w:val="24"/>
        </w:rPr>
        <w:t xml:space="preserve">next to each flight that has a </w:t>
      </w:r>
      <w:r w:rsidR="00DF7038" w:rsidRPr="003411EB">
        <w:rPr>
          <w:rFonts w:cstheme="minorHAnsi"/>
          <w:sz w:val="24"/>
          <w:szCs w:val="24"/>
        </w:rPr>
        <w:t>code-share</w:t>
      </w:r>
      <w:r w:rsidR="006F4C38" w:rsidRPr="003411EB">
        <w:rPr>
          <w:rFonts w:cstheme="minorHAnsi"/>
          <w:sz w:val="24"/>
          <w:szCs w:val="24"/>
        </w:rPr>
        <w:t xml:space="preserve"> arrangement. </w:t>
      </w:r>
      <w:r w:rsidR="00861814" w:rsidRPr="003411EB">
        <w:rPr>
          <w:rFonts w:cstheme="minorHAnsi"/>
          <w:sz w:val="24"/>
          <w:szCs w:val="24"/>
        </w:rPr>
        <w:t>In coming to this conclusion</w:t>
      </w:r>
      <w:r w:rsidR="0007327F" w:rsidRPr="003411EB">
        <w:rPr>
          <w:rFonts w:cstheme="minorHAnsi"/>
          <w:sz w:val="24"/>
          <w:szCs w:val="24"/>
        </w:rPr>
        <w:t>,</w:t>
      </w:r>
      <w:r w:rsidR="00861814" w:rsidRPr="003411EB">
        <w:rPr>
          <w:rFonts w:cstheme="minorHAnsi"/>
          <w:sz w:val="24"/>
          <w:szCs w:val="24"/>
        </w:rPr>
        <w:t xml:space="preserve"> we observed that quite often there are multiple flights that meet the search criteria so having </w:t>
      </w:r>
      <w:r w:rsidR="00DF7038" w:rsidRPr="003411EB">
        <w:rPr>
          <w:rFonts w:cstheme="minorHAnsi"/>
          <w:sz w:val="24"/>
          <w:szCs w:val="24"/>
        </w:rPr>
        <w:t>code-share</w:t>
      </w:r>
      <w:r w:rsidR="00861814" w:rsidRPr="003411EB">
        <w:rPr>
          <w:rFonts w:cstheme="minorHAnsi"/>
          <w:sz w:val="24"/>
          <w:szCs w:val="24"/>
        </w:rPr>
        <w:t xml:space="preserve"> disclosures located </w:t>
      </w:r>
      <w:r w:rsidR="00B74B23" w:rsidRPr="003411EB">
        <w:rPr>
          <w:rFonts w:cstheme="minorHAnsi"/>
          <w:sz w:val="24"/>
          <w:szCs w:val="24"/>
        </w:rPr>
        <w:t xml:space="preserve">elsewhere on the page, such </w:t>
      </w:r>
      <w:r w:rsidR="0007327F" w:rsidRPr="003411EB">
        <w:rPr>
          <w:rFonts w:cstheme="minorHAnsi"/>
          <w:sz w:val="24"/>
          <w:szCs w:val="24"/>
        </w:rPr>
        <w:t xml:space="preserve">as </w:t>
      </w:r>
      <w:r w:rsidR="00B74B23" w:rsidRPr="003411EB">
        <w:rPr>
          <w:rFonts w:cstheme="minorHAnsi"/>
          <w:sz w:val="24"/>
          <w:szCs w:val="24"/>
        </w:rPr>
        <w:t xml:space="preserve">at the bottom of the page, is visually remote from </w:t>
      </w:r>
      <w:r w:rsidR="00861814" w:rsidRPr="003411EB">
        <w:rPr>
          <w:rFonts w:cstheme="minorHAnsi"/>
          <w:sz w:val="24"/>
          <w:szCs w:val="24"/>
        </w:rPr>
        <w:t xml:space="preserve">the </w:t>
      </w:r>
      <w:r w:rsidR="00B74B23" w:rsidRPr="003411EB">
        <w:rPr>
          <w:rFonts w:cstheme="minorHAnsi"/>
          <w:sz w:val="24"/>
          <w:szCs w:val="24"/>
        </w:rPr>
        <w:t xml:space="preserve">itineraries </w:t>
      </w:r>
      <w:r w:rsidR="000B760D" w:rsidRPr="003411EB">
        <w:rPr>
          <w:rFonts w:cstheme="minorHAnsi"/>
          <w:sz w:val="24"/>
          <w:szCs w:val="24"/>
        </w:rPr>
        <w:t>that include a</w:t>
      </w:r>
      <w:r w:rsidR="00B74B23" w:rsidRPr="003411EB">
        <w:rPr>
          <w:rFonts w:cstheme="minorHAnsi"/>
          <w:sz w:val="24"/>
          <w:szCs w:val="24"/>
        </w:rPr>
        <w:t xml:space="preserve"> code-share </w:t>
      </w:r>
      <w:r w:rsidR="00861814" w:rsidRPr="003411EB">
        <w:rPr>
          <w:rFonts w:cstheme="minorHAnsi"/>
          <w:sz w:val="24"/>
          <w:szCs w:val="24"/>
        </w:rPr>
        <w:t xml:space="preserve">flight </w:t>
      </w:r>
      <w:r w:rsidR="00B74B23" w:rsidRPr="003411EB">
        <w:rPr>
          <w:rFonts w:cstheme="minorHAnsi"/>
          <w:sz w:val="24"/>
          <w:szCs w:val="24"/>
        </w:rPr>
        <w:t>and</w:t>
      </w:r>
      <w:r w:rsidR="001C22F2" w:rsidRPr="003411EB">
        <w:rPr>
          <w:rFonts w:cstheme="minorHAnsi"/>
          <w:sz w:val="24"/>
          <w:szCs w:val="24"/>
        </w:rPr>
        <w:t xml:space="preserve"> would likely be overlooked by consumers</w:t>
      </w:r>
      <w:r w:rsidR="00B74B23" w:rsidRPr="003411EB">
        <w:rPr>
          <w:rFonts w:cstheme="minorHAnsi"/>
          <w:sz w:val="24"/>
          <w:szCs w:val="24"/>
        </w:rPr>
        <w:t xml:space="preserve">.  </w:t>
      </w:r>
      <w:r w:rsidR="00F20547">
        <w:rPr>
          <w:rFonts w:cstheme="minorHAnsi"/>
          <w:sz w:val="24"/>
          <w:szCs w:val="24"/>
        </w:rPr>
        <w:t xml:space="preserve">  This is true particularly in the situation where the entire webpage does not fit on the screen display and the viewer must scroll to the bottom of the page to see the disclosure.  In that case, we consider the disclosure located at the bottom of the page to not be on the “first display” following an itinerary search, as required by the statute.  </w:t>
      </w:r>
      <w:r w:rsidR="00536EE7">
        <w:rPr>
          <w:rFonts w:cstheme="minorHAnsi"/>
          <w:sz w:val="24"/>
          <w:szCs w:val="24"/>
        </w:rPr>
        <w:t xml:space="preserve"> </w:t>
      </w:r>
      <w:r w:rsidR="00B74B23" w:rsidRPr="003411EB">
        <w:rPr>
          <w:rFonts w:cstheme="minorHAnsi"/>
          <w:sz w:val="24"/>
          <w:szCs w:val="24"/>
        </w:rPr>
        <w:t>Accordingly, w</w:t>
      </w:r>
      <w:r w:rsidR="006F4C38" w:rsidRPr="003411EB">
        <w:rPr>
          <w:rFonts w:cstheme="minorHAnsi"/>
          <w:sz w:val="24"/>
          <w:szCs w:val="24"/>
        </w:rPr>
        <w:t xml:space="preserve">e consider </w:t>
      </w:r>
      <w:r w:rsidR="00861814" w:rsidRPr="003411EB">
        <w:rPr>
          <w:rFonts w:cstheme="minorHAnsi"/>
          <w:sz w:val="24"/>
          <w:szCs w:val="24"/>
        </w:rPr>
        <w:t xml:space="preserve">disclosure of the operating carrier directly adjacent to each flight displayed </w:t>
      </w:r>
      <w:r w:rsidR="000B760D" w:rsidRPr="003411EB">
        <w:rPr>
          <w:rFonts w:cstheme="minorHAnsi"/>
          <w:sz w:val="24"/>
          <w:szCs w:val="24"/>
        </w:rPr>
        <w:t xml:space="preserve">with </w:t>
      </w:r>
      <w:r w:rsidR="00861814" w:rsidRPr="003411EB">
        <w:rPr>
          <w:rFonts w:cstheme="minorHAnsi"/>
          <w:sz w:val="24"/>
          <w:szCs w:val="24"/>
        </w:rPr>
        <w:t xml:space="preserve">the marketing carrier’s name and/or code </w:t>
      </w:r>
      <w:r w:rsidR="006F4C38" w:rsidRPr="003411EB">
        <w:rPr>
          <w:rFonts w:cstheme="minorHAnsi"/>
          <w:sz w:val="24"/>
          <w:szCs w:val="24"/>
        </w:rPr>
        <w:t>to best meet our goal of clearly and prominently identify</w:t>
      </w:r>
      <w:r w:rsidR="00A74C46" w:rsidRPr="003411EB">
        <w:rPr>
          <w:rFonts w:cstheme="minorHAnsi"/>
          <w:sz w:val="24"/>
          <w:szCs w:val="24"/>
        </w:rPr>
        <w:t>ing</w:t>
      </w:r>
      <w:r w:rsidR="006F4C38" w:rsidRPr="003411EB">
        <w:rPr>
          <w:rFonts w:cstheme="minorHAnsi"/>
          <w:sz w:val="24"/>
          <w:szCs w:val="24"/>
        </w:rPr>
        <w:t xml:space="preserve"> all fights that are under a </w:t>
      </w:r>
      <w:r w:rsidR="00DF7038" w:rsidRPr="003411EB">
        <w:rPr>
          <w:rFonts w:cstheme="minorHAnsi"/>
          <w:sz w:val="24"/>
          <w:szCs w:val="24"/>
        </w:rPr>
        <w:t>code-share</w:t>
      </w:r>
      <w:r w:rsidR="006F4C38" w:rsidRPr="003411EB">
        <w:rPr>
          <w:rFonts w:cstheme="minorHAnsi"/>
          <w:sz w:val="24"/>
          <w:szCs w:val="24"/>
        </w:rPr>
        <w:t xml:space="preserve"> arrangement.  </w:t>
      </w:r>
    </w:p>
    <w:p w:rsidR="002640E2" w:rsidRPr="003411EB" w:rsidRDefault="006F4C38" w:rsidP="00B2025D">
      <w:pPr>
        <w:spacing w:after="0"/>
        <w:ind w:firstLine="720"/>
        <w:rPr>
          <w:rFonts w:cstheme="minorHAnsi"/>
          <w:sz w:val="24"/>
          <w:szCs w:val="24"/>
        </w:rPr>
      </w:pPr>
      <w:r w:rsidRPr="003411EB">
        <w:rPr>
          <w:rFonts w:cstheme="minorHAnsi"/>
          <w:sz w:val="24"/>
          <w:szCs w:val="24"/>
        </w:rPr>
        <w:t xml:space="preserve">With respect to </w:t>
      </w:r>
      <w:r w:rsidR="00DF7038" w:rsidRPr="003411EB">
        <w:rPr>
          <w:rFonts w:cstheme="minorHAnsi"/>
          <w:sz w:val="24"/>
          <w:szCs w:val="24"/>
        </w:rPr>
        <w:t>code-share</w:t>
      </w:r>
      <w:r w:rsidRPr="003411EB">
        <w:rPr>
          <w:rFonts w:cstheme="minorHAnsi"/>
          <w:sz w:val="24"/>
          <w:szCs w:val="24"/>
        </w:rPr>
        <w:t xml:space="preserve"> disclosure in flight itinerary search results and flight schedule </w:t>
      </w:r>
      <w:r w:rsidR="00A74C46" w:rsidRPr="003411EB">
        <w:rPr>
          <w:rFonts w:cstheme="minorHAnsi"/>
          <w:sz w:val="24"/>
          <w:szCs w:val="24"/>
        </w:rPr>
        <w:t xml:space="preserve">displays </w:t>
      </w:r>
      <w:r w:rsidRPr="003411EB">
        <w:rPr>
          <w:rFonts w:cstheme="minorHAnsi"/>
          <w:sz w:val="24"/>
          <w:szCs w:val="24"/>
        </w:rPr>
        <w:t xml:space="preserve">provided through mobile devices via </w:t>
      </w:r>
      <w:r w:rsidR="00A74C46" w:rsidRPr="003411EB">
        <w:rPr>
          <w:rFonts w:cstheme="minorHAnsi"/>
          <w:sz w:val="24"/>
          <w:szCs w:val="24"/>
        </w:rPr>
        <w:t xml:space="preserve">websites </w:t>
      </w:r>
      <w:r w:rsidRPr="003411EB">
        <w:rPr>
          <w:rFonts w:cstheme="minorHAnsi"/>
          <w:sz w:val="24"/>
          <w:szCs w:val="24"/>
        </w:rPr>
        <w:t xml:space="preserve">specifically designed for mobile devices </w:t>
      </w:r>
      <w:r w:rsidRPr="003411EB">
        <w:rPr>
          <w:rFonts w:cstheme="minorHAnsi"/>
          <w:sz w:val="24"/>
          <w:szCs w:val="24"/>
        </w:rPr>
        <w:lastRenderedPageBreak/>
        <w:t xml:space="preserve">(mobile websites) or applications (apps), we appreciate the commenters’ insight that mobile devices have limited screen display </w:t>
      </w:r>
      <w:r w:rsidR="00A74C46" w:rsidRPr="003411EB">
        <w:rPr>
          <w:rFonts w:cstheme="minorHAnsi"/>
          <w:sz w:val="24"/>
          <w:szCs w:val="24"/>
        </w:rPr>
        <w:t xml:space="preserve">space </w:t>
      </w:r>
      <w:r w:rsidRPr="003411EB">
        <w:rPr>
          <w:rFonts w:cstheme="minorHAnsi"/>
          <w:sz w:val="24"/>
          <w:szCs w:val="24"/>
        </w:rPr>
        <w:t xml:space="preserve">and it is more difficult to fit all the information into one screen display.  However, we also recognize that the use of mobile websites and apps </w:t>
      </w:r>
      <w:r w:rsidR="0053106B" w:rsidRPr="003411EB">
        <w:rPr>
          <w:rFonts w:cstheme="minorHAnsi"/>
          <w:sz w:val="24"/>
          <w:szCs w:val="24"/>
        </w:rPr>
        <w:t xml:space="preserve">is </w:t>
      </w:r>
      <w:r w:rsidRPr="003411EB">
        <w:rPr>
          <w:rFonts w:cstheme="minorHAnsi"/>
          <w:sz w:val="24"/>
          <w:szCs w:val="24"/>
        </w:rPr>
        <w:t>becoming more and more popular among consumers and we only expect this trend to continue with the development of technology that brings the convenience</w:t>
      </w:r>
      <w:r w:rsidR="008808C8" w:rsidRPr="003411EB">
        <w:rPr>
          <w:rFonts w:cstheme="minorHAnsi"/>
          <w:sz w:val="24"/>
          <w:szCs w:val="24"/>
        </w:rPr>
        <w:t xml:space="preserve"> and accessibility of mobile </w:t>
      </w:r>
      <w:r w:rsidRPr="003411EB">
        <w:rPr>
          <w:rFonts w:cstheme="minorHAnsi"/>
          <w:sz w:val="24"/>
          <w:szCs w:val="24"/>
        </w:rPr>
        <w:t>device</w:t>
      </w:r>
      <w:r w:rsidR="008808C8" w:rsidRPr="003411EB">
        <w:rPr>
          <w:rFonts w:cstheme="minorHAnsi"/>
          <w:sz w:val="24"/>
          <w:szCs w:val="24"/>
        </w:rPr>
        <w:t>s</w:t>
      </w:r>
      <w:r w:rsidRPr="003411EB">
        <w:rPr>
          <w:rFonts w:cstheme="minorHAnsi"/>
          <w:sz w:val="24"/>
          <w:szCs w:val="24"/>
        </w:rPr>
        <w:t xml:space="preserve"> to many more c</w:t>
      </w:r>
      <w:r w:rsidR="00B74B23" w:rsidRPr="003411EB">
        <w:rPr>
          <w:rFonts w:cstheme="minorHAnsi"/>
          <w:sz w:val="24"/>
          <w:szCs w:val="24"/>
        </w:rPr>
        <w:t>onsumers’ daily life.  As such</w:t>
      </w:r>
      <w:r w:rsidR="0007327F" w:rsidRPr="003411EB">
        <w:rPr>
          <w:rFonts w:cstheme="minorHAnsi"/>
          <w:sz w:val="24"/>
          <w:szCs w:val="24"/>
        </w:rPr>
        <w:t>,</w:t>
      </w:r>
      <w:r w:rsidR="00B74B23" w:rsidRPr="003411EB">
        <w:rPr>
          <w:rFonts w:cstheme="minorHAnsi"/>
          <w:sz w:val="24"/>
          <w:szCs w:val="24"/>
        </w:rPr>
        <w:t xml:space="preserve"> it is important to ensure that displays on mobile devices include code-share disclosure</w:t>
      </w:r>
      <w:r w:rsidR="000B760D" w:rsidRPr="003411EB">
        <w:rPr>
          <w:rFonts w:cstheme="minorHAnsi"/>
          <w:sz w:val="24"/>
          <w:szCs w:val="24"/>
        </w:rPr>
        <w:t>,</w:t>
      </w:r>
      <w:r w:rsidR="00B74B23" w:rsidRPr="003411EB">
        <w:rPr>
          <w:rFonts w:cstheme="minorHAnsi"/>
          <w:sz w:val="24"/>
          <w:szCs w:val="24"/>
        </w:rPr>
        <w:t xml:space="preserve"> but </w:t>
      </w:r>
      <w:r w:rsidR="0053106B" w:rsidRPr="003411EB">
        <w:rPr>
          <w:rFonts w:cstheme="minorHAnsi"/>
          <w:sz w:val="24"/>
          <w:szCs w:val="24"/>
        </w:rPr>
        <w:t xml:space="preserve">it is </w:t>
      </w:r>
      <w:r w:rsidR="00B74B23" w:rsidRPr="003411EB">
        <w:rPr>
          <w:rFonts w:cstheme="minorHAnsi"/>
          <w:sz w:val="24"/>
          <w:szCs w:val="24"/>
        </w:rPr>
        <w:t xml:space="preserve">also </w:t>
      </w:r>
      <w:r w:rsidRPr="003411EB">
        <w:rPr>
          <w:rFonts w:cstheme="minorHAnsi"/>
          <w:sz w:val="24"/>
          <w:szCs w:val="24"/>
        </w:rPr>
        <w:t>important to ensure that code</w:t>
      </w:r>
      <w:r w:rsidR="00B74B23" w:rsidRPr="003411EB">
        <w:rPr>
          <w:rFonts w:cstheme="minorHAnsi"/>
          <w:sz w:val="24"/>
          <w:szCs w:val="24"/>
        </w:rPr>
        <w:t>-</w:t>
      </w:r>
      <w:r w:rsidRPr="003411EB">
        <w:rPr>
          <w:rFonts w:cstheme="minorHAnsi"/>
          <w:sz w:val="24"/>
          <w:szCs w:val="24"/>
        </w:rPr>
        <w:t xml:space="preserve">share disclosure </w:t>
      </w:r>
      <w:r w:rsidR="00B74B23" w:rsidRPr="003411EB">
        <w:rPr>
          <w:rFonts w:cstheme="minorHAnsi"/>
          <w:sz w:val="24"/>
          <w:szCs w:val="24"/>
        </w:rPr>
        <w:t xml:space="preserve">requirements take into account the limitations of </w:t>
      </w:r>
      <w:r w:rsidR="008808C8" w:rsidRPr="003411EB">
        <w:rPr>
          <w:rFonts w:cstheme="minorHAnsi"/>
          <w:sz w:val="24"/>
          <w:szCs w:val="24"/>
        </w:rPr>
        <w:t xml:space="preserve">mobile websites and apps.  As a compromise, we are adopting a simplified format </w:t>
      </w:r>
      <w:r w:rsidR="00B74B23" w:rsidRPr="003411EB">
        <w:rPr>
          <w:rFonts w:cstheme="minorHAnsi"/>
          <w:sz w:val="24"/>
          <w:szCs w:val="24"/>
        </w:rPr>
        <w:t xml:space="preserve">for </w:t>
      </w:r>
      <w:r w:rsidR="008808C8" w:rsidRPr="003411EB">
        <w:rPr>
          <w:rFonts w:cstheme="minorHAnsi"/>
          <w:sz w:val="24"/>
          <w:szCs w:val="24"/>
        </w:rPr>
        <w:t xml:space="preserve">display </w:t>
      </w:r>
      <w:r w:rsidR="00B74B23" w:rsidRPr="003411EB">
        <w:rPr>
          <w:rFonts w:cstheme="minorHAnsi"/>
          <w:sz w:val="24"/>
          <w:szCs w:val="24"/>
        </w:rPr>
        <w:t xml:space="preserve">of </w:t>
      </w:r>
      <w:r w:rsidR="00DF7038" w:rsidRPr="003411EB">
        <w:rPr>
          <w:rFonts w:cstheme="minorHAnsi"/>
          <w:sz w:val="24"/>
          <w:szCs w:val="24"/>
        </w:rPr>
        <w:t>code-share</w:t>
      </w:r>
      <w:r w:rsidR="008808C8" w:rsidRPr="003411EB">
        <w:rPr>
          <w:rFonts w:cstheme="minorHAnsi"/>
          <w:sz w:val="24"/>
          <w:szCs w:val="24"/>
        </w:rPr>
        <w:t xml:space="preserve"> disclosures</w:t>
      </w:r>
      <w:r w:rsidR="00B74B23" w:rsidRPr="003411EB">
        <w:rPr>
          <w:rFonts w:cstheme="minorHAnsi"/>
          <w:sz w:val="24"/>
          <w:szCs w:val="24"/>
        </w:rPr>
        <w:t xml:space="preserve"> via mobile websites and apps</w:t>
      </w:r>
      <w:r w:rsidR="008808C8" w:rsidRPr="003411EB">
        <w:rPr>
          <w:rFonts w:cstheme="minorHAnsi"/>
          <w:sz w:val="24"/>
          <w:szCs w:val="24"/>
        </w:rPr>
        <w:t xml:space="preserve">.  Specifically, instead of </w:t>
      </w:r>
      <w:r w:rsidR="0053106B" w:rsidRPr="003411EB">
        <w:rPr>
          <w:rFonts w:cstheme="minorHAnsi"/>
          <w:sz w:val="24"/>
          <w:szCs w:val="24"/>
        </w:rPr>
        <w:t xml:space="preserve">disclosing </w:t>
      </w:r>
      <w:r w:rsidR="008808C8" w:rsidRPr="003411EB">
        <w:rPr>
          <w:rFonts w:cstheme="minorHAnsi"/>
          <w:sz w:val="24"/>
          <w:szCs w:val="24"/>
        </w:rPr>
        <w:t xml:space="preserve">the </w:t>
      </w:r>
      <w:r w:rsidR="00DF7038" w:rsidRPr="003411EB">
        <w:rPr>
          <w:rFonts w:cstheme="minorHAnsi"/>
          <w:sz w:val="24"/>
          <w:szCs w:val="24"/>
        </w:rPr>
        <w:t>code-share</w:t>
      </w:r>
      <w:r w:rsidR="008808C8" w:rsidRPr="003411EB">
        <w:rPr>
          <w:rFonts w:cstheme="minorHAnsi"/>
          <w:sz w:val="24"/>
          <w:szCs w:val="24"/>
        </w:rPr>
        <w:t xml:space="preserve"> arrangement as “flight </w:t>
      </w:r>
      <w:r w:rsidR="0053106B" w:rsidRPr="003411EB">
        <w:rPr>
          <w:rFonts w:cstheme="minorHAnsi"/>
          <w:sz w:val="24"/>
          <w:szCs w:val="24"/>
        </w:rPr>
        <w:t xml:space="preserve">123 </w:t>
      </w:r>
      <w:r w:rsidR="00BD673D" w:rsidRPr="003411EB">
        <w:rPr>
          <w:rFonts w:cstheme="minorHAnsi"/>
          <w:sz w:val="24"/>
          <w:szCs w:val="24"/>
        </w:rPr>
        <w:t xml:space="preserve">is </w:t>
      </w:r>
      <w:r w:rsidR="008808C8" w:rsidRPr="003411EB">
        <w:rPr>
          <w:rFonts w:cstheme="minorHAnsi"/>
          <w:sz w:val="24"/>
          <w:szCs w:val="24"/>
        </w:rPr>
        <w:t xml:space="preserve">operated by Jane Doe Airlines d/b/a QRS Express,” </w:t>
      </w:r>
      <w:r w:rsidR="0053106B" w:rsidRPr="003411EB">
        <w:rPr>
          <w:rFonts w:cstheme="minorHAnsi"/>
          <w:sz w:val="24"/>
          <w:szCs w:val="24"/>
        </w:rPr>
        <w:t xml:space="preserve">where Jane Doe Airlines is the corporate name of the operating carrier and </w:t>
      </w:r>
      <w:r w:rsidR="0043085F" w:rsidRPr="003411EB">
        <w:rPr>
          <w:rFonts w:cstheme="minorHAnsi"/>
          <w:sz w:val="24"/>
          <w:szCs w:val="24"/>
        </w:rPr>
        <w:t xml:space="preserve">QRS Express is the brand name of the domestic code-share network (e.g., American Eagle, Delta Connection, United Express), </w:t>
      </w:r>
      <w:r w:rsidR="00581109" w:rsidRPr="003411EB">
        <w:rPr>
          <w:rFonts w:cstheme="minorHAnsi"/>
          <w:sz w:val="24"/>
          <w:szCs w:val="24"/>
        </w:rPr>
        <w:t>on mobile websites and apps</w:t>
      </w:r>
      <w:r w:rsidR="0007327F" w:rsidRPr="003411EB">
        <w:rPr>
          <w:rFonts w:cstheme="minorHAnsi"/>
          <w:sz w:val="24"/>
          <w:szCs w:val="24"/>
        </w:rPr>
        <w:t>,</w:t>
      </w:r>
      <w:r w:rsidR="00581109" w:rsidRPr="003411EB">
        <w:rPr>
          <w:rFonts w:cstheme="minorHAnsi"/>
          <w:sz w:val="24"/>
          <w:szCs w:val="24"/>
        </w:rPr>
        <w:t xml:space="preserve"> </w:t>
      </w:r>
      <w:r w:rsidR="008808C8" w:rsidRPr="003411EB">
        <w:rPr>
          <w:rFonts w:cstheme="minorHAnsi"/>
          <w:sz w:val="24"/>
          <w:szCs w:val="24"/>
        </w:rPr>
        <w:t xml:space="preserve">carriers and ticket </w:t>
      </w:r>
      <w:r w:rsidR="00581109" w:rsidRPr="003411EB">
        <w:rPr>
          <w:rFonts w:cstheme="minorHAnsi"/>
          <w:sz w:val="24"/>
          <w:szCs w:val="24"/>
        </w:rPr>
        <w:t xml:space="preserve">agents </w:t>
      </w:r>
      <w:r w:rsidR="0053106B" w:rsidRPr="003411EB">
        <w:rPr>
          <w:rFonts w:cstheme="minorHAnsi"/>
          <w:sz w:val="24"/>
          <w:szCs w:val="24"/>
        </w:rPr>
        <w:t xml:space="preserve">will be </w:t>
      </w:r>
      <w:r w:rsidR="008808C8" w:rsidRPr="003411EB">
        <w:rPr>
          <w:rFonts w:cstheme="minorHAnsi"/>
          <w:sz w:val="24"/>
          <w:szCs w:val="24"/>
        </w:rPr>
        <w:t xml:space="preserve">permitted to simply </w:t>
      </w:r>
      <w:r w:rsidR="00581109" w:rsidRPr="003411EB">
        <w:rPr>
          <w:rFonts w:cstheme="minorHAnsi"/>
          <w:sz w:val="24"/>
          <w:szCs w:val="24"/>
        </w:rPr>
        <w:t>disclose the corporate name of the operating carrier, e.g.</w:t>
      </w:r>
      <w:r w:rsidR="008808C8" w:rsidRPr="003411EB">
        <w:rPr>
          <w:rFonts w:cstheme="minorHAnsi"/>
          <w:sz w:val="24"/>
          <w:szCs w:val="24"/>
        </w:rPr>
        <w:t xml:space="preserve"> “flight </w:t>
      </w:r>
      <w:r w:rsidR="0053106B" w:rsidRPr="003411EB">
        <w:rPr>
          <w:rFonts w:cstheme="minorHAnsi"/>
          <w:sz w:val="24"/>
          <w:szCs w:val="24"/>
        </w:rPr>
        <w:t>123</w:t>
      </w:r>
      <w:r w:rsidR="008808C8" w:rsidRPr="003411EB">
        <w:rPr>
          <w:rFonts w:cstheme="minorHAnsi"/>
          <w:sz w:val="24"/>
          <w:szCs w:val="24"/>
        </w:rPr>
        <w:t xml:space="preserve"> operated by Jane Doe Airlines.” </w:t>
      </w:r>
      <w:r w:rsidR="00A03206" w:rsidRPr="003411EB">
        <w:rPr>
          <w:rFonts w:cstheme="minorHAnsi"/>
          <w:sz w:val="24"/>
          <w:szCs w:val="24"/>
        </w:rPr>
        <w:t xml:space="preserve"> </w:t>
      </w:r>
      <w:r w:rsidR="008808C8" w:rsidRPr="003411EB">
        <w:rPr>
          <w:rFonts w:cstheme="minorHAnsi"/>
          <w:sz w:val="24"/>
          <w:szCs w:val="24"/>
        </w:rPr>
        <w:t xml:space="preserve">We believe </w:t>
      </w:r>
      <w:r w:rsidR="001E5357" w:rsidRPr="003411EB">
        <w:rPr>
          <w:rFonts w:cstheme="minorHAnsi"/>
          <w:sz w:val="24"/>
          <w:szCs w:val="24"/>
        </w:rPr>
        <w:t xml:space="preserve">this </w:t>
      </w:r>
      <w:r w:rsidR="008808C8" w:rsidRPr="003411EB">
        <w:rPr>
          <w:rFonts w:cstheme="minorHAnsi"/>
          <w:sz w:val="24"/>
          <w:szCs w:val="24"/>
        </w:rPr>
        <w:t xml:space="preserve">compromise is appropriate in striking a balance between sufficiently identifying the operating carrier </w:t>
      </w:r>
      <w:r w:rsidR="001E5357" w:rsidRPr="003411EB">
        <w:rPr>
          <w:rFonts w:cstheme="minorHAnsi"/>
          <w:sz w:val="24"/>
          <w:szCs w:val="24"/>
        </w:rPr>
        <w:t xml:space="preserve">while </w:t>
      </w:r>
      <w:r w:rsidR="008808C8" w:rsidRPr="003411EB">
        <w:rPr>
          <w:rFonts w:cstheme="minorHAnsi"/>
          <w:sz w:val="24"/>
          <w:szCs w:val="24"/>
        </w:rPr>
        <w:t>preserv</w:t>
      </w:r>
      <w:r w:rsidR="001E5357" w:rsidRPr="003411EB">
        <w:rPr>
          <w:rFonts w:cstheme="minorHAnsi"/>
          <w:sz w:val="24"/>
          <w:szCs w:val="24"/>
        </w:rPr>
        <w:t>ing</w:t>
      </w:r>
      <w:r w:rsidR="008808C8" w:rsidRPr="003411EB">
        <w:rPr>
          <w:rFonts w:cstheme="minorHAnsi"/>
          <w:sz w:val="24"/>
          <w:szCs w:val="24"/>
        </w:rPr>
        <w:t xml:space="preserve"> some space on mobile displays </w:t>
      </w:r>
      <w:r w:rsidR="001E5357" w:rsidRPr="003411EB">
        <w:rPr>
          <w:rFonts w:cstheme="minorHAnsi"/>
          <w:sz w:val="24"/>
          <w:szCs w:val="24"/>
        </w:rPr>
        <w:t xml:space="preserve">which is </w:t>
      </w:r>
      <w:r w:rsidR="008808C8" w:rsidRPr="003411EB">
        <w:rPr>
          <w:rFonts w:cstheme="minorHAnsi"/>
          <w:sz w:val="24"/>
          <w:szCs w:val="24"/>
        </w:rPr>
        <w:t xml:space="preserve">more </w:t>
      </w:r>
      <w:r w:rsidR="001E5357" w:rsidRPr="003411EB">
        <w:rPr>
          <w:rFonts w:cstheme="minorHAnsi"/>
          <w:sz w:val="24"/>
          <w:szCs w:val="24"/>
        </w:rPr>
        <w:t xml:space="preserve">limited </w:t>
      </w:r>
      <w:r w:rsidR="008808C8" w:rsidRPr="003411EB">
        <w:rPr>
          <w:rFonts w:cstheme="minorHAnsi"/>
          <w:sz w:val="24"/>
          <w:szCs w:val="24"/>
        </w:rPr>
        <w:t xml:space="preserve">than </w:t>
      </w:r>
      <w:r w:rsidR="001E5357" w:rsidRPr="003411EB">
        <w:rPr>
          <w:rFonts w:cstheme="minorHAnsi"/>
          <w:sz w:val="24"/>
          <w:szCs w:val="24"/>
        </w:rPr>
        <w:t xml:space="preserve">space on </w:t>
      </w:r>
      <w:r w:rsidR="0043085F" w:rsidRPr="003411EB">
        <w:rPr>
          <w:rFonts w:cstheme="minorHAnsi"/>
          <w:sz w:val="24"/>
          <w:szCs w:val="24"/>
        </w:rPr>
        <w:t>computers</w:t>
      </w:r>
      <w:r w:rsidR="008808C8" w:rsidRPr="003411EB">
        <w:rPr>
          <w:rFonts w:cstheme="minorHAnsi"/>
          <w:sz w:val="24"/>
          <w:szCs w:val="24"/>
        </w:rPr>
        <w:t xml:space="preserve">.  </w:t>
      </w:r>
      <w:r w:rsidR="00932B13" w:rsidRPr="003411EB">
        <w:rPr>
          <w:rFonts w:cstheme="minorHAnsi"/>
          <w:sz w:val="24"/>
          <w:szCs w:val="24"/>
        </w:rPr>
        <w:t xml:space="preserve">Carriers and ticket agents that are already displaying code-share disclosure information in the same manner as they are required to </w:t>
      </w:r>
      <w:r w:rsidR="0007327F" w:rsidRPr="003411EB">
        <w:rPr>
          <w:rFonts w:cstheme="minorHAnsi"/>
          <w:sz w:val="24"/>
          <w:szCs w:val="24"/>
        </w:rPr>
        <w:t xml:space="preserve">do </w:t>
      </w:r>
      <w:r w:rsidR="00932B13" w:rsidRPr="003411EB">
        <w:rPr>
          <w:rFonts w:cstheme="minorHAnsi"/>
          <w:sz w:val="24"/>
          <w:szCs w:val="24"/>
        </w:rPr>
        <w:t xml:space="preserve">on the </w:t>
      </w:r>
      <w:r w:rsidR="006A3FEC" w:rsidRPr="003411EB">
        <w:rPr>
          <w:rFonts w:cstheme="minorHAnsi"/>
          <w:sz w:val="24"/>
          <w:szCs w:val="24"/>
        </w:rPr>
        <w:t>desktop</w:t>
      </w:r>
      <w:r w:rsidR="00932B13" w:rsidRPr="003411EB">
        <w:rPr>
          <w:rFonts w:cstheme="minorHAnsi"/>
          <w:sz w:val="24"/>
          <w:szCs w:val="24"/>
        </w:rPr>
        <w:t xml:space="preserve"> website are free to either maintain such a display format or switch to the simplifi</w:t>
      </w:r>
      <w:r w:rsidR="00CC035F" w:rsidRPr="003411EB">
        <w:rPr>
          <w:rFonts w:cstheme="minorHAnsi"/>
          <w:sz w:val="24"/>
          <w:szCs w:val="24"/>
        </w:rPr>
        <w:t xml:space="preserve">ed format as discussed above.  </w:t>
      </w:r>
      <w:r w:rsidR="008808C8" w:rsidRPr="003411EB">
        <w:rPr>
          <w:rFonts w:cstheme="minorHAnsi"/>
          <w:sz w:val="24"/>
          <w:szCs w:val="24"/>
        </w:rPr>
        <w:t xml:space="preserve">The Department will continue to monitor the development of mobile websites and apps and </w:t>
      </w:r>
      <w:r w:rsidR="0043085F" w:rsidRPr="003411EB">
        <w:rPr>
          <w:rFonts w:cstheme="minorHAnsi"/>
          <w:sz w:val="24"/>
          <w:szCs w:val="24"/>
        </w:rPr>
        <w:t xml:space="preserve">consider </w:t>
      </w:r>
      <w:r w:rsidR="008808C8" w:rsidRPr="003411EB">
        <w:rPr>
          <w:rFonts w:cstheme="minorHAnsi"/>
          <w:sz w:val="24"/>
          <w:szCs w:val="24"/>
        </w:rPr>
        <w:t xml:space="preserve">amendments to this requirement as necessary.  </w:t>
      </w:r>
    </w:p>
    <w:p w:rsidR="006F4C38" w:rsidRPr="003411EB" w:rsidRDefault="001E5357" w:rsidP="00B2025D">
      <w:pPr>
        <w:spacing w:after="0"/>
        <w:ind w:firstLine="720"/>
        <w:rPr>
          <w:rFonts w:cstheme="minorHAnsi"/>
          <w:sz w:val="24"/>
          <w:szCs w:val="24"/>
        </w:rPr>
      </w:pPr>
      <w:r w:rsidRPr="003411EB">
        <w:rPr>
          <w:rFonts w:cstheme="minorHAnsi"/>
          <w:sz w:val="24"/>
          <w:szCs w:val="24"/>
        </w:rPr>
        <w:lastRenderedPageBreak/>
        <w:t xml:space="preserve">In connection with comments </w:t>
      </w:r>
      <w:r w:rsidR="002640E2" w:rsidRPr="003411EB">
        <w:rPr>
          <w:rFonts w:cstheme="minorHAnsi"/>
          <w:sz w:val="24"/>
          <w:szCs w:val="24"/>
        </w:rPr>
        <w:t xml:space="preserve">regarding the requirement for airlines to provide </w:t>
      </w:r>
      <w:r w:rsidR="00DF7038" w:rsidRPr="003411EB">
        <w:rPr>
          <w:rFonts w:cstheme="minorHAnsi"/>
          <w:sz w:val="24"/>
          <w:szCs w:val="24"/>
        </w:rPr>
        <w:t>code-share</w:t>
      </w:r>
      <w:r w:rsidR="002640E2" w:rsidRPr="003411EB">
        <w:rPr>
          <w:rFonts w:cstheme="minorHAnsi"/>
          <w:sz w:val="24"/>
          <w:szCs w:val="24"/>
        </w:rPr>
        <w:t xml:space="preserve"> information to the GDSs that they use</w:t>
      </w:r>
      <w:r w:rsidRPr="003411EB">
        <w:rPr>
          <w:rFonts w:cstheme="minorHAnsi"/>
          <w:sz w:val="24"/>
          <w:szCs w:val="24"/>
        </w:rPr>
        <w:t xml:space="preserve">, we </w:t>
      </w:r>
      <w:r w:rsidR="002640E2" w:rsidRPr="003411EB">
        <w:rPr>
          <w:rFonts w:cstheme="minorHAnsi"/>
          <w:sz w:val="24"/>
          <w:szCs w:val="24"/>
        </w:rPr>
        <w:t xml:space="preserve">acknowledge that the </w:t>
      </w:r>
      <w:r w:rsidRPr="003411EB">
        <w:rPr>
          <w:rFonts w:cstheme="minorHAnsi"/>
          <w:sz w:val="24"/>
          <w:szCs w:val="24"/>
        </w:rPr>
        <w:t xml:space="preserve">requirement </w:t>
      </w:r>
      <w:r w:rsidR="007D77D3" w:rsidRPr="003411EB">
        <w:rPr>
          <w:rFonts w:cstheme="minorHAnsi"/>
          <w:sz w:val="24"/>
          <w:szCs w:val="24"/>
        </w:rPr>
        <w:t xml:space="preserve">was </w:t>
      </w:r>
      <w:r w:rsidR="002640E2" w:rsidRPr="003411EB">
        <w:rPr>
          <w:rFonts w:cstheme="minorHAnsi"/>
          <w:sz w:val="24"/>
          <w:szCs w:val="24"/>
        </w:rPr>
        <w:t xml:space="preserve">inadvertently omitted </w:t>
      </w:r>
      <w:r w:rsidRPr="003411EB">
        <w:rPr>
          <w:rFonts w:cstheme="minorHAnsi"/>
          <w:sz w:val="24"/>
          <w:szCs w:val="24"/>
        </w:rPr>
        <w:t xml:space="preserve">from </w:t>
      </w:r>
      <w:r w:rsidR="002640E2" w:rsidRPr="003411EB">
        <w:rPr>
          <w:rFonts w:cstheme="minorHAnsi"/>
          <w:sz w:val="24"/>
          <w:szCs w:val="24"/>
        </w:rPr>
        <w:t xml:space="preserve">the proposed </w:t>
      </w:r>
      <w:r w:rsidR="00AA5900" w:rsidRPr="003411EB">
        <w:rPr>
          <w:rFonts w:cstheme="minorHAnsi"/>
          <w:sz w:val="24"/>
          <w:szCs w:val="24"/>
        </w:rPr>
        <w:t xml:space="preserve">rule text </w:t>
      </w:r>
      <w:r w:rsidR="002640E2" w:rsidRPr="003411EB">
        <w:rPr>
          <w:rFonts w:cstheme="minorHAnsi"/>
          <w:sz w:val="24"/>
          <w:szCs w:val="24"/>
        </w:rPr>
        <w:t xml:space="preserve">in the NPRM.  We are adding the language back to the </w:t>
      </w:r>
      <w:r w:rsidRPr="003411EB">
        <w:rPr>
          <w:rFonts w:cstheme="minorHAnsi"/>
          <w:sz w:val="24"/>
          <w:szCs w:val="24"/>
        </w:rPr>
        <w:t xml:space="preserve">final </w:t>
      </w:r>
      <w:r w:rsidR="002640E2" w:rsidRPr="003411EB">
        <w:rPr>
          <w:rFonts w:cstheme="minorHAnsi"/>
          <w:sz w:val="24"/>
          <w:szCs w:val="24"/>
        </w:rPr>
        <w:t xml:space="preserve">rule </w:t>
      </w:r>
      <w:r w:rsidRPr="003411EB">
        <w:rPr>
          <w:rFonts w:cstheme="minorHAnsi"/>
          <w:sz w:val="24"/>
          <w:szCs w:val="24"/>
        </w:rPr>
        <w:t xml:space="preserve">text </w:t>
      </w:r>
      <w:r w:rsidR="002640E2" w:rsidRPr="003411EB">
        <w:rPr>
          <w:rFonts w:cstheme="minorHAnsi"/>
          <w:sz w:val="24"/>
          <w:szCs w:val="24"/>
        </w:rPr>
        <w:t xml:space="preserve">to make it clear that </w:t>
      </w:r>
      <w:r w:rsidR="00A1350E">
        <w:rPr>
          <w:rFonts w:cstheme="minorHAnsi"/>
          <w:sz w:val="24"/>
          <w:szCs w:val="24"/>
        </w:rPr>
        <w:t xml:space="preserve">if an airline provides schedule information to a GDS, it is </w:t>
      </w:r>
      <w:r w:rsidRPr="003411EB">
        <w:rPr>
          <w:rFonts w:cstheme="minorHAnsi"/>
          <w:sz w:val="24"/>
          <w:szCs w:val="24"/>
        </w:rPr>
        <w:t xml:space="preserve">required </w:t>
      </w:r>
      <w:r w:rsidR="002640E2" w:rsidRPr="003411EB">
        <w:rPr>
          <w:rFonts w:cstheme="minorHAnsi"/>
          <w:sz w:val="24"/>
          <w:szCs w:val="24"/>
        </w:rPr>
        <w:t xml:space="preserve">to provide </w:t>
      </w:r>
      <w:r w:rsidRPr="003411EB">
        <w:rPr>
          <w:rFonts w:cstheme="minorHAnsi"/>
          <w:sz w:val="24"/>
          <w:szCs w:val="24"/>
        </w:rPr>
        <w:t xml:space="preserve">code-share </w:t>
      </w:r>
      <w:r w:rsidR="002640E2" w:rsidRPr="003411EB">
        <w:rPr>
          <w:rFonts w:cstheme="minorHAnsi"/>
          <w:sz w:val="24"/>
          <w:szCs w:val="24"/>
        </w:rPr>
        <w:t xml:space="preserve">information to the GDSs who can in turn provide the information to ticket agents and consumers. </w:t>
      </w:r>
      <w:r w:rsidR="008808C8" w:rsidRPr="003411EB">
        <w:rPr>
          <w:rFonts w:cstheme="minorHAnsi"/>
          <w:sz w:val="24"/>
          <w:szCs w:val="24"/>
        </w:rPr>
        <w:t xml:space="preserve"> </w:t>
      </w:r>
    </w:p>
    <w:p w:rsidR="00541FFB" w:rsidRDefault="00B773B2" w:rsidP="00171AF2">
      <w:pPr>
        <w:spacing w:after="0"/>
        <w:ind w:firstLine="720"/>
        <w:rPr>
          <w:rFonts w:cstheme="minorHAnsi"/>
          <w:sz w:val="24"/>
          <w:szCs w:val="24"/>
        </w:rPr>
      </w:pPr>
      <w:r w:rsidRPr="003411EB">
        <w:rPr>
          <w:rFonts w:cstheme="minorHAnsi"/>
          <w:i/>
          <w:sz w:val="24"/>
          <w:szCs w:val="24"/>
        </w:rPr>
        <w:t xml:space="preserve">Section 257.5(b) Notice in oral communications with </w:t>
      </w:r>
      <w:r w:rsidR="007D77D3" w:rsidRPr="003411EB">
        <w:rPr>
          <w:rFonts w:cstheme="minorHAnsi"/>
          <w:i/>
          <w:sz w:val="24"/>
          <w:szCs w:val="24"/>
        </w:rPr>
        <w:t xml:space="preserve">prospective </w:t>
      </w:r>
      <w:r w:rsidRPr="003411EB">
        <w:rPr>
          <w:rFonts w:cstheme="minorHAnsi"/>
          <w:i/>
          <w:sz w:val="24"/>
          <w:szCs w:val="24"/>
        </w:rPr>
        <w:t>consumers</w:t>
      </w:r>
      <w:r w:rsidR="008348CA" w:rsidRPr="003411EB">
        <w:rPr>
          <w:rFonts w:cstheme="minorHAnsi"/>
          <w:i/>
          <w:sz w:val="24"/>
          <w:szCs w:val="24"/>
        </w:rPr>
        <w:t xml:space="preserve">:  </w:t>
      </w:r>
      <w:r w:rsidR="00032556" w:rsidRPr="003411EB">
        <w:rPr>
          <w:rFonts w:cstheme="minorHAnsi"/>
          <w:sz w:val="24"/>
          <w:szCs w:val="24"/>
        </w:rPr>
        <w:t>Section 257.5(b) requires that carriers and ticket agents must identify the actual operator of a code-share flight</w:t>
      </w:r>
      <w:r w:rsidR="0054697B" w:rsidRPr="003411EB">
        <w:rPr>
          <w:rFonts w:cstheme="minorHAnsi"/>
          <w:sz w:val="24"/>
          <w:szCs w:val="24"/>
        </w:rPr>
        <w:t xml:space="preserve"> to a </w:t>
      </w:r>
      <w:r w:rsidR="007D77D3" w:rsidRPr="003411EB">
        <w:rPr>
          <w:rFonts w:cstheme="minorHAnsi"/>
          <w:sz w:val="24"/>
          <w:szCs w:val="24"/>
        </w:rPr>
        <w:t xml:space="preserve">prospective </w:t>
      </w:r>
      <w:r w:rsidR="0054697B" w:rsidRPr="003411EB">
        <w:rPr>
          <w:rFonts w:cstheme="minorHAnsi"/>
          <w:sz w:val="24"/>
          <w:szCs w:val="24"/>
        </w:rPr>
        <w:t>consumer</w:t>
      </w:r>
      <w:r w:rsidR="00F92C32" w:rsidRPr="003411EB">
        <w:rPr>
          <w:rFonts w:cstheme="minorHAnsi"/>
          <w:sz w:val="24"/>
          <w:szCs w:val="24"/>
        </w:rPr>
        <w:t xml:space="preserve">, </w:t>
      </w:r>
      <w:r w:rsidR="00B61F8D" w:rsidRPr="003411EB">
        <w:rPr>
          <w:rFonts w:cstheme="minorHAnsi"/>
          <w:sz w:val="24"/>
          <w:szCs w:val="24"/>
        </w:rPr>
        <w:t>“</w:t>
      </w:r>
      <w:r w:rsidR="00F92C32" w:rsidRPr="003411EB">
        <w:rPr>
          <w:rFonts w:cstheme="minorHAnsi"/>
          <w:sz w:val="24"/>
          <w:szCs w:val="24"/>
        </w:rPr>
        <w:t>before booking air transportation,</w:t>
      </w:r>
      <w:r w:rsidR="00B61F8D" w:rsidRPr="003411EB">
        <w:rPr>
          <w:rFonts w:cstheme="minorHAnsi"/>
          <w:sz w:val="24"/>
          <w:szCs w:val="24"/>
        </w:rPr>
        <w:t>”</w:t>
      </w:r>
      <w:r w:rsidR="00032556" w:rsidRPr="003411EB">
        <w:rPr>
          <w:rFonts w:cstheme="minorHAnsi"/>
          <w:sz w:val="24"/>
          <w:szCs w:val="24"/>
        </w:rPr>
        <w:t xml:space="preserve"> over the telephone</w:t>
      </w:r>
      <w:r w:rsidR="00314DAA" w:rsidRPr="003411EB">
        <w:rPr>
          <w:rFonts w:cstheme="minorHAnsi"/>
          <w:sz w:val="24"/>
          <w:szCs w:val="24"/>
        </w:rPr>
        <w:t>,</w:t>
      </w:r>
      <w:r w:rsidR="00032556" w:rsidRPr="003411EB">
        <w:rPr>
          <w:rFonts w:cstheme="minorHAnsi"/>
          <w:sz w:val="24"/>
          <w:szCs w:val="24"/>
        </w:rPr>
        <w:t xml:space="preserve"> or through other means of oral communication. </w:t>
      </w:r>
      <w:r w:rsidR="00B776C2">
        <w:rPr>
          <w:rFonts w:cstheme="minorHAnsi"/>
          <w:sz w:val="24"/>
          <w:szCs w:val="24"/>
        </w:rPr>
        <w:t xml:space="preserve"> </w:t>
      </w:r>
      <w:r w:rsidR="00EB164B" w:rsidRPr="003411EB">
        <w:rPr>
          <w:rFonts w:cstheme="minorHAnsi"/>
          <w:sz w:val="24"/>
          <w:szCs w:val="24"/>
        </w:rPr>
        <w:t xml:space="preserve">  </w:t>
      </w:r>
      <w:r w:rsidR="00171AF2" w:rsidRPr="00171AF2">
        <w:rPr>
          <w:rFonts w:cstheme="minorHAnsi"/>
          <w:sz w:val="24"/>
          <w:szCs w:val="24"/>
        </w:rPr>
        <w:t xml:space="preserve"> </w:t>
      </w:r>
      <w:r w:rsidR="002261C7">
        <w:rPr>
          <w:rFonts w:cstheme="minorHAnsi"/>
          <w:sz w:val="24"/>
          <w:szCs w:val="24"/>
        </w:rPr>
        <w:t xml:space="preserve">In </w:t>
      </w:r>
      <w:r w:rsidR="00171AF2" w:rsidRPr="00171AF2">
        <w:rPr>
          <w:rFonts w:cstheme="minorHAnsi"/>
          <w:sz w:val="24"/>
          <w:szCs w:val="24"/>
        </w:rPr>
        <w:t xml:space="preserve">the preamble of the 1999 final rule implementing this requirement, we explained that the phrase ‘‘before booking transportation’’ reflects the Department’s enforcement policy: during a given encounter (phone call, visit, etc.) the agent or carrier may not wait until after the consumer has decided to make the reservation or purchase the ticket and disclose the code-sharing arrangement only when reading back the flight information. Instead, the disclosure must be made at the time that the schedule information is being provided to the consumer </w:t>
      </w:r>
      <w:r w:rsidR="00171AF2" w:rsidRPr="00171AF2">
        <w:rPr>
          <w:rFonts w:cstheme="minorHAnsi"/>
          <w:i/>
          <w:sz w:val="24"/>
          <w:szCs w:val="24"/>
        </w:rPr>
        <w:t>during the ‘‘information’’ and ‘‘decision-making’’ portion of the conversation</w:t>
      </w:r>
      <w:r w:rsidR="00171AF2" w:rsidRPr="00171AF2">
        <w:rPr>
          <w:rFonts w:cstheme="minorHAnsi"/>
          <w:sz w:val="24"/>
          <w:szCs w:val="24"/>
        </w:rPr>
        <w:t xml:space="preserve">. We then specifically rejected a carrier’s suggestion that disclosures should only be required </w:t>
      </w:r>
      <w:r w:rsidR="00171AF2" w:rsidRPr="00171AF2">
        <w:rPr>
          <w:rFonts w:cstheme="minorHAnsi"/>
          <w:i/>
          <w:sz w:val="24"/>
          <w:szCs w:val="24"/>
        </w:rPr>
        <w:t>during the booking process.</w:t>
      </w:r>
      <w:r w:rsidR="00171AF2" w:rsidRPr="00171AF2">
        <w:rPr>
          <w:rFonts w:cstheme="minorHAnsi"/>
          <w:sz w:val="24"/>
          <w:szCs w:val="24"/>
        </w:rPr>
        <w:t xml:space="preserve">  See, 64 FR 12838, March 15, 1999 (emphasis added).  We acknowledge that under the existing rule, carriers and ticket agents have a period of time starting from the first mention of a flight involving a code-share operation, through further discussion of the flights available until before the conclusion of the information and decision-making portion of the conversation to make the disclosure.    </w:t>
      </w:r>
    </w:p>
    <w:p w:rsidR="002261C7" w:rsidRDefault="00171AF2" w:rsidP="002261C7">
      <w:pPr>
        <w:spacing w:after="0"/>
        <w:ind w:firstLine="720"/>
        <w:rPr>
          <w:rFonts w:cstheme="minorHAnsi"/>
          <w:sz w:val="24"/>
          <w:szCs w:val="24"/>
        </w:rPr>
      </w:pPr>
      <w:r w:rsidRPr="00171AF2">
        <w:rPr>
          <w:rFonts w:cstheme="minorHAnsi"/>
          <w:sz w:val="24"/>
          <w:szCs w:val="24"/>
        </w:rPr>
        <w:lastRenderedPageBreak/>
        <w:t xml:space="preserve">In this final rule, we are clarifying and amending the existing requirement on oral disclosure of code-share arrangements by narrowing the time window carriers and ticket agents are allowed to provide the disclosure.  Specifically, instead of having to make the disclosure at any point during the information-gathering and decision-making process, we are now requiring that the code-share information be provided the first time a code-share flight is offered to a consumer or, if no such offer was made, the first time </w:t>
      </w:r>
      <w:r w:rsidR="00DA0259">
        <w:rPr>
          <w:rFonts w:cstheme="minorHAnsi"/>
          <w:sz w:val="24"/>
          <w:szCs w:val="24"/>
        </w:rPr>
        <w:t xml:space="preserve">a consumer </w:t>
      </w:r>
      <w:r w:rsidR="005A1951">
        <w:rPr>
          <w:rFonts w:cstheme="minorHAnsi"/>
          <w:sz w:val="24"/>
          <w:szCs w:val="24"/>
        </w:rPr>
        <w:t>inquiries</w:t>
      </w:r>
      <w:r w:rsidR="00DA0259">
        <w:rPr>
          <w:rFonts w:cstheme="minorHAnsi"/>
          <w:sz w:val="24"/>
          <w:szCs w:val="24"/>
        </w:rPr>
        <w:t xml:space="preserve"> about </w:t>
      </w:r>
      <w:r w:rsidRPr="00171AF2">
        <w:rPr>
          <w:rFonts w:cstheme="minorHAnsi"/>
          <w:sz w:val="24"/>
          <w:szCs w:val="24"/>
        </w:rPr>
        <w:t>such a flight.  In adopting the new standard, we believe that requiring disclosure at a certain point rather than during a window of time provides the regulated entities a clearer threshold for compliance. In addition, a clear rule that requires disclosure during an early stage of the process benefits consumers and aligns with the online display disclosure requirements of the statute.</w:t>
      </w:r>
      <w:r w:rsidRPr="00171AF2" w:rsidDel="00F0562E">
        <w:rPr>
          <w:rFonts w:cstheme="minorHAnsi"/>
          <w:sz w:val="24"/>
          <w:szCs w:val="24"/>
        </w:rPr>
        <w:t xml:space="preserve"> </w:t>
      </w:r>
      <w:r w:rsidRPr="00171AF2" w:rsidDel="002A7E56">
        <w:rPr>
          <w:rFonts w:cstheme="minorHAnsi"/>
          <w:sz w:val="24"/>
          <w:szCs w:val="24"/>
        </w:rPr>
        <w:t xml:space="preserve"> </w:t>
      </w:r>
    </w:p>
    <w:p w:rsidR="00171AF2" w:rsidRPr="00171AF2" w:rsidRDefault="00171AF2" w:rsidP="00171AF2">
      <w:pPr>
        <w:spacing w:after="0"/>
        <w:ind w:firstLine="720"/>
        <w:rPr>
          <w:rFonts w:cstheme="minorHAnsi"/>
          <w:sz w:val="24"/>
          <w:szCs w:val="24"/>
        </w:rPr>
      </w:pPr>
      <w:r w:rsidRPr="00171AF2">
        <w:rPr>
          <w:rFonts w:cstheme="minorHAnsi"/>
          <w:sz w:val="24"/>
          <w:szCs w:val="24"/>
        </w:rPr>
        <w:t xml:space="preserve">The Department </w:t>
      </w:r>
      <w:r w:rsidR="00541FFB">
        <w:rPr>
          <w:rFonts w:cstheme="minorHAnsi"/>
          <w:sz w:val="24"/>
          <w:szCs w:val="24"/>
        </w:rPr>
        <w:t>views the statutory language in section 41712(c)(2) requiring code-share disclosure in internet schedule search to be on the first display as an indication of Congressional intent</w:t>
      </w:r>
      <w:r w:rsidR="00CC094F">
        <w:rPr>
          <w:rFonts w:cstheme="minorHAnsi"/>
          <w:sz w:val="24"/>
          <w:szCs w:val="24"/>
        </w:rPr>
        <w:t xml:space="preserve"> </w:t>
      </w:r>
      <w:r w:rsidRPr="00171AF2">
        <w:rPr>
          <w:rFonts w:cstheme="minorHAnsi"/>
          <w:sz w:val="24"/>
          <w:szCs w:val="24"/>
        </w:rPr>
        <w:t xml:space="preserve">so such information will benefit </w:t>
      </w:r>
      <w:r w:rsidR="00847044">
        <w:rPr>
          <w:rFonts w:cstheme="minorHAnsi"/>
          <w:sz w:val="24"/>
          <w:szCs w:val="24"/>
        </w:rPr>
        <w:t>consumers searching for airfares</w:t>
      </w:r>
      <w:r w:rsidR="00847044" w:rsidRPr="00171AF2">
        <w:rPr>
          <w:rFonts w:cstheme="minorHAnsi"/>
          <w:sz w:val="24"/>
          <w:szCs w:val="24"/>
        </w:rPr>
        <w:t xml:space="preserve"> </w:t>
      </w:r>
      <w:r w:rsidRPr="00171AF2">
        <w:rPr>
          <w:rFonts w:cstheme="minorHAnsi"/>
          <w:sz w:val="24"/>
          <w:szCs w:val="24"/>
        </w:rPr>
        <w:t>to the maximum extent in making purchasing decisions.</w:t>
      </w:r>
      <w:r w:rsidR="00541FFB">
        <w:rPr>
          <w:rFonts w:cstheme="minorHAnsi"/>
          <w:sz w:val="24"/>
          <w:szCs w:val="24"/>
        </w:rPr>
        <w:t xml:space="preserve"> Accordingly, we are extending this approach to code-share disclosure in oral communications to enhance information provided to consumers purchasing air transportation through telephone or in person.</w:t>
      </w:r>
      <w:r w:rsidRPr="00171AF2">
        <w:rPr>
          <w:rFonts w:cstheme="minorHAnsi"/>
          <w:sz w:val="24"/>
          <w:szCs w:val="24"/>
        </w:rPr>
        <w:t xml:space="preserve">  </w:t>
      </w:r>
    </w:p>
    <w:p w:rsidR="00171AF2" w:rsidRPr="00171AF2" w:rsidRDefault="00171AF2" w:rsidP="00171AF2">
      <w:pPr>
        <w:spacing w:after="0"/>
        <w:ind w:firstLine="720"/>
        <w:rPr>
          <w:rFonts w:cstheme="minorHAnsi"/>
          <w:sz w:val="24"/>
          <w:szCs w:val="24"/>
        </w:rPr>
      </w:pPr>
      <w:r w:rsidRPr="00171AF2">
        <w:rPr>
          <w:rFonts w:cstheme="minorHAnsi"/>
          <w:sz w:val="24"/>
          <w:szCs w:val="24"/>
        </w:rPr>
        <w:t xml:space="preserve">We reject some commenters’ view that requiring disclosure of code-share information the first time a code-share flight is mentioned will impose unreasonable cost on carriers and ticket agents.  In our view, the cost is not unreasonable given the importance of the information.  Delta commented that each disclosure will add 5 seconds to a telephone reservation call and estimated that complying with the disclosure requirement as proposed will add $1 million annual recurring cost to its reservations department. This assertion is not only unsubstantiated by underlying data, it also fails to consider that disclosing a code-share arrangement for the first time right before the </w:t>
      </w:r>
      <w:r w:rsidRPr="00171AF2">
        <w:rPr>
          <w:rFonts w:cstheme="minorHAnsi"/>
          <w:sz w:val="24"/>
          <w:szCs w:val="24"/>
        </w:rPr>
        <w:lastRenderedPageBreak/>
        <w:t xml:space="preserve">prospective </w:t>
      </w:r>
      <w:r w:rsidR="0061794E">
        <w:rPr>
          <w:rFonts w:cstheme="minorHAnsi"/>
          <w:sz w:val="24"/>
          <w:szCs w:val="24"/>
        </w:rPr>
        <w:t>customer</w:t>
      </w:r>
      <w:r w:rsidRPr="00171AF2">
        <w:rPr>
          <w:rFonts w:cstheme="minorHAnsi"/>
          <w:sz w:val="24"/>
          <w:szCs w:val="24"/>
        </w:rPr>
        <w:t xml:space="preserve"> confirms the reservation may potentially cost more to carriers and ticket agents because such information disclosed at the last minute may result in some consumers deciding to revisit all the travel arrangements already made and possibly begin the reservation process again to look for flights that are operated by a different carrier.  In fact, according to Delta’s interpretation of the current rule, a carrier or ticket agent may stay silent about any code-share arrangements included in a number of flights that a consumer can choose from, and only disclose the code-share nature of the one flight the consumer has selected for booking.  This approach completely defeats the purpose of the code-share disclosure requirement, which is to provide complete and accurate material information that may affect consumers’ decision making.   It is </w:t>
      </w:r>
      <w:r w:rsidR="005D7609">
        <w:rPr>
          <w:rFonts w:cstheme="minorHAnsi"/>
          <w:sz w:val="24"/>
          <w:szCs w:val="24"/>
        </w:rPr>
        <w:t xml:space="preserve">the Department’s policy determination </w:t>
      </w:r>
      <w:r w:rsidRPr="00171AF2">
        <w:rPr>
          <w:rFonts w:cstheme="minorHAnsi"/>
          <w:sz w:val="24"/>
          <w:szCs w:val="24"/>
        </w:rPr>
        <w:t xml:space="preserve">that disclosing all material information about a flight early in the reservation process, including code-share arrangements, is the most efficient way to fully use the time of the reservation agents and the consumers.  </w:t>
      </w:r>
      <w:r w:rsidR="005D7609">
        <w:rPr>
          <w:rFonts w:cstheme="minorHAnsi"/>
          <w:sz w:val="24"/>
          <w:szCs w:val="24"/>
        </w:rPr>
        <w:t xml:space="preserve">  </w:t>
      </w:r>
    </w:p>
    <w:p w:rsidR="00F92C32" w:rsidRPr="003411EB" w:rsidRDefault="00171AF2" w:rsidP="005D7609">
      <w:pPr>
        <w:spacing w:after="0"/>
        <w:ind w:firstLine="720"/>
        <w:rPr>
          <w:rFonts w:cstheme="minorHAnsi"/>
          <w:sz w:val="24"/>
          <w:szCs w:val="24"/>
        </w:rPr>
      </w:pPr>
      <w:r w:rsidRPr="00171AF2">
        <w:rPr>
          <w:rFonts w:cstheme="minorHAnsi"/>
          <w:sz w:val="24"/>
          <w:szCs w:val="24"/>
        </w:rPr>
        <w:t>This section currently applies to, and, under this final rule, will continue to apply to, both U.S. and foreign air carriers, as well as ticket agents doing business in the United States, which is interpreted in the same manner as described in the discussion of that phrase in section 257.5(a) above.  Consequently, a ticket agent that sells air transportation via a website marketed toward U.S. consumers (or that distributes other marketing material in the United States) is covered by section 257.5(b) even if the agent does not have a physical location in the United States, and such an agent must provide the disclosure required by section 259.5(b) during a telephone call placed from the United States even if the agent</w:t>
      </w:r>
      <w:r w:rsidR="00C21D25">
        <w:rPr>
          <w:rFonts w:cstheme="minorHAnsi"/>
          <w:sz w:val="24"/>
          <w:szCs w:val="24"/>
        </w:rPr>
        <w:t xml:space="preserve"> receives such calls at a </w:t>
      </w:r>
      <w:r w:rsidRPr="00171AF2">
        <w:rPr>
          <w:rFonts w:cstheme="minorHAnsi"/>
          <w:sz w:val="24"/>
          <w:szCs w:val="24"/>
        </w:rPr>
        <w:t xml:space="preserve">foreign location.  </w:t>
      </w:r>
      <w:r w:rsidR="00032556" w:rsidRPr="003411EB">
        <w:rPr>
          <w:rFonts w:cstheme="minorHAnsi"/>
          <w:sz w:val="24"/>
          <w:szCs w:val="24"/>
        </w:rPr>
        <w:t xml:space="preserve"> </w:t>
      </w:r>
    </w:p>
    <w:p w:rsidR="009D3864" w:rsidRPr="003411EB" w:rsidRDefault="00B773B2" w:rsidP="00CC035F">
      <w:pPr>
        <w:tabs>
          <w:tab w:val="left" w:pos="7200"/>
        </w:tabs>
        <w:spacing w:after="0"/>
        <w:ind w:firstLine="720"/>
        <w:rPr>
          <w:rFonts w:cstheme="minorHAnsi"/>
          <w:sz w:val="24"/>
          <w:szCs w:val="24"/>
        </w:rPr>
      </w:pPr>
      <w:r w:rsidRPr="003411EB">
        <w:rPr>
          <w:rFonts w:cstheme="minorHAnsi"/>
          <w:i/>
          <w:sz w:val="24"/>
          <w:szCs w:val="24"/>
        </w:rPr>
        <w:t>Section 257.5(c) Notice in ticket confirmations</w:t>
      </w:r>
      <w:r w:rsidR="008348CA" w:rsidRPr="003411EB">
        <w:rPr>
          <w:rFonts w:cstheme="minorHAnsi"/>
          <w:sz w:val="24"/>
          <w:szCs w:val="24"/>
        </w:rPr>
        <w:t xml:space="preserve">:  </w:t>
      </w:r>
      <w:r w:rsidR="00F827B7" w:rsidRPr="003411EB">
        <w:rPr>
          <w:rFonts w:cstheme="minorHAnsi"/>
          <w:sz w:val="24"/>
          <w:szCs w:val="24"/>
        </w:rPr>
        <w:t xml:space="preserve">We have received no comments </w:t>
      </w:r>
      <w:r w:rsidR="008209EF" w:rsidRPr="003411EB">
        <w:rPr>
          <w:rFonts w:cstheme="minorHAnsi"/>
          <w:sz w:val="24"/>
          <w:szCs w:val="24"/>
        </w:rPr>
        <w:t>on</w:t>
      </w:r>
      <w:r w:rsidR="00F827B7" w:rsidRPr="003411EB">
        <w:rPr>
          <w:rFonts w:cstheme="minorHAnsi"/>
          <w:sz w:val="24"/>
          <w:szCs w:val="24"/>
        </w:rPr>
        <w:t xml:space="preserve"> this section and we are adopting the changes to the rule text as proposed in the NPRM.  Specifically, </w:t>
      </w:r>
      <w:r w:rsidR="00232487" w:rsidRPr="003411EB">
        <w:rPr>
          <w:rFonts w:cstheme="minorHAnsi"/>
          <w:sz w:val="24"/>
          <w:szCs w:val="24"/>
        </w:rPr>
        <w:t xml:space="preserve">we </w:t>
      </w:r>
      <w:r w:rsidR="00661D9B" w:rsidRPr="003411EB">
        <w:rPr>
          <w:rFonts w:cstheme="minorHAnsi"/>
          <w:sz w:val="24"/>
          <w:szCs w:val="24"/>
        </w:rPr>
        <w:t>retain the basic requirements listed in 14 CFR 257.5(c)(1)</w:t>
      </w:r>
      <w:r w:rsidR="00AF6FCC" w:rsidRPr="003411EB">
        <w:rPr>
          <w:rFonts w:cstheme="minorHAnsi"/>
          <w:sz w:val="24"/>
          <w:szCs w:val="24"/>
        </w:rPr>
        <w:t xml:space="preserve"> that requires written </w:t>
      </w:r>
      <w:r w:rsidR="00493180" w:rsidRPr="003411EB">
        <w:rPr>
          <w:rFonts w:cstheme="minorHAnsi"/>
          <w:sz w:val="24"/>
          <w:szCs w:val="24"/>
        </w:rPr>
        <w:t xml:space="preserve">disclosure </w:t>
      </w:r>
      <w:r w:rsidR="00AF6FCC" w:rsidRPr="003411EB">
        <w:rPr>
          <w:rFonts w:cstheme="minorHAnsi"/>
          <w:sz w:val="24"/>
          <w:szCs w:val="24"/>
        </w:rPr>
        <w:t xml:space="preserve">of </w:t>
      </w:r>
      <w:r w:rsidR="00DF7038" w:rsidRPr="003411EB">
        <w:rPr>
          <w:rFonts w:cstheme="minorHAnsi"/>
          <w:sz w:val="24"/>
          <w:szCs w:val="24"/>
        </w:rPr>
        <w:lastRenderedPageBreak/>
        <w:t>code-share</w:t>
      </w:r>
      <w:r w:rsidR="00AF6FCC" w:rsidRPr="003411EB">
        <w:rPr>
          <w:rFonts w:cstheme="minorHAnsi"/>
          <w:sz w:val="24"/>
          <w:szCs w:val="24"/>
        </w:rPr>
        <w:t xml:space="preserve"> arrangements “at the time of purchase”</w:t>
      </w:r>
      <w:r w:rsidR="00932B13" w:rsidRPr="003411EB">
        <w:rPr>
          <w:rFonts w:cstheme="minorHAnsi"/>
          <w:sz w:val="24"/>
          <w:szCs w:val="24"/>
        </w:rPr>
        <w:t>;</w:t>
      </w:r>
      <w:r w:rsidR="00AF6FCC" w:rsidRPr="003411EB">
        <w:rPr>
          <w:rFonts w:cstheme="minorHAnsi"/>
          <w:sz w:val="24"/>
          <w:szCs w:val="24"/>
        </w:rPr>
        <w:t xml:space="preserve"> </w:t>
      </w:r>
      <w:r w:rsidR="00C42D04" w:rsidRPr="003411EB">
        <w:rPr>
          <w:rFonts w:cstheme="minorHAnsi"/>
          <w:sz w:val="24"/>
          <w:szCs w:val="24"/>
        </w:rPr>
        <w:t xml:space="preserve">each flight </w:t>
      </w:r>
      <w:r w:rsidR="008348CA" w:rsidRPr="003411EB">
        <w:rPr>
          <w:rFonts w:cstheme="minorHAnsi"/>
          <w:sz w:val="24"/>
          <w:szCs w:val="24"/>
        </w:rPr>
        <w:t xml:space="preserve">segment </w:t>
      </w:r>
      <w:r w:rsidR="00C42D04" w:rsidRPr="003411EB">
        <w:rPr>
          <w:rFonts w:cstheme="minorHAnsi"/>
          <w:sz w:val="24"/>
          <w:szCs w:val="24"/>
        </w:rPr>
        <w:t xml:space="preserve">involving a </w:t>
      </w:r>
      <w:r w:rsidR="00DF7038" w:rsidRPr="003411EB">
        <w:rPr>
          <w:rFonts w:cstheme="minorHAnsi"/>
          <w:sz w:val="24"/>
          <w:szCs w:val="24"/>
        </w:rPr>
        <w:t>code-share</w:t>
      </w:r>
      <w:r w:rsidR="00C42D04" w:rsidRPr="003411EB">
        <w:rPr>
          <w:rFonts w:cstheme="minorHAnsi"/>
          <w:sz w:val="24"/>
          <w:szCs w:val="24"/>
        </w:rPr>
        <w:t xml:space="preserve"> arrangement that has its own flight number must be identified individually with the disclosure information immediately adjacent to the flight number; and if a</w:t>
      </w:r>
      <w:r w:rsidR="00661D9B" w:rsidRPr="003411EB">
        <w:rPr>
          <w:rFonts w:cstheme="minorHAnsi"/>
          <w:sz w:val="24"/>
          <w:szCs w:val="24"/>
        </w:rPr>
        <w:t xml:space="preserve"> </w:t>
      </w:r>
      <w:r w:rsidR="00C42D04" w:rsidRPr="003411EB">
        <w:rPr>
          <w:rFonts w:cstheme="minorHAnsi"/>
          <w:sz w:val="24"/>
          <w:szCs w:val="24"/>
        </w:rPr>
        <w:t>single-flight</w:t>
      </w:r>
      <w:r w:rsidR="00300A5C" w:rsidRPr="003411EB">
        <w:rPr>
          <w:rFonts w:cstheme="minorHAnsi"/>
          <w:sz w:val="24"/>
          <w:szCs w:val="24"/>
        </w:rPr>
        <w:t>-</w:t>
      </w:r>
      <w:r w:rsidR="00C42D04" w:rsidRPr="003411EB">
        <w:rPr>
          <w:rFonts w:cstheme="minorHAnsi"/>
          <w:sz w:val="24"/>
          <w:szCs w:val="24"/>
        </w:rPr>
        <w:t xml:space="preserve">number service involves one or more code-share segments, each code-share segment must be identified </w:t>
      </w:r>
      <w:r w:rsidR="008348CA" w:rsidRPr="003411EB">
        <w:rPr>
          <w:rFonts w:cstheme="minorHAnsi"/>
          <w:sz w:val="24"/>
          <w:szCs w:val="24"/>
        </w:rPr>
        <w:t xml:space="preserve">individually with the disclosure information </w:t>
      </w:r>
      <w:r w:rsidR="00C42D04" w:rsidRPr="003411EB">
        <w:rPr>
          <w:rFonts w:cstheme="minorHAnsi"/>
          <w:sz w:val="24"/>
          <w:szCs w:val="24"/>
        </w:rPr>
        <w:t>immediately adjacent to that flight</w:t>
      </w:r>
      <w:r w:rsidR="008348CA" w:rsidRPr="003411EB">
        <w:rPr>
          <w:rFonts w:cstheme="minorHAnsi"/>
          <w:sz w:val="24"/>
          <w:szCs w:val="24"/>
        </w:rPr>
        <w:t xml:space="preserve"> if there are different operating carriers on the segments</w:t>
      </w:r>
      <w:r w:rsidR="00C42D04" w:rsidRPr="003411EB">
        <w:rPr>
          <w:rFonts w:cstheme="minorHAnsi"/>
          <w:sz w:val="24"/>
          <w:szCs w:val="24"/>
        </w:rPr>
        <w:t>.  We are also deleting</w:t>
      </w:r>
      <w:r w:rsidR="00661D9B" w:rsidRPr="003411EB">
        <w:rPr>
          <w:rFonts w:cstheme="minorHAnsi"/>
          <w:sz w:val="24"/>
          <w:szCs w:val="24"/>
        </w:rPr>
        <w:t xml:space="preserve"> the</w:t>
      </w:r>
      <w:r w:rsidR="00C42D04" w:rsidRPr="003411EB">
        <w:rPr>
          <w:rFonts w:cstheme="minorHAnsi"/>
          <w:sz w:val="24"/>
          <w:szCs w:val="24"/>
        </w:rPr>
        <w:t xml:space="preserve"> language in 14 CFR 257.5(c)</w:t>
      </w:r>
      <w:r w:rsidR="00C01888" w:rsidRPr="003411EB">
        <w:rPr>
          <w:rFonts w:cstheme="minorHAnsi"/>
          <w:sz w:val="24"/>
          <w:szCs w:val="24"/>
        </w:rPr>
        <w:t>(2)</w:t>
      </w:r>
      <w:r w:rsidR="002A4B2A" w:rsidRPr="003411EB">
        <w:rPr>
          <w:rFonts w:cstheme="minorHAnsi"/>
          <w:sz w:val="24"/>
          <w:szCs w:val="24"/>
        </w:rPr>
        <w:t>,</w:t>
      </w:r>
      <w:r w:rsidR="00C01888" w:rsidRPr="003411EB">
        <w:rPr>
          <w:rFonts w:cstheme="minorHAnsi"/>
          <w:sz w:val="24"/>
          <w:szCs w:val="24"/>
        </w:rPr>
        <w:t xml:space="preserve"> (c)</w:t>
      </w:r>
      <w:r w:rsidR="00C42D04" w:rsidRPr="003411EB">
        <w:rPr>
          <w:rFonts w:cstheme="minorHAnsi"/>
          <w:sz w:val="24"/>
          <w:szCs w:val="24"/>
        </w:rPr>
        <w:t>(3)</w:t>
      </w:r>
      <w:r w:rsidR="002A4B2A" w:rsidRPr="003411EB">
        <w:rPr>
          <w:rFonts w:cstheme="minorHAnsi"/>
          <w:sz w:val="24"/>
          <w:szCs w:val="24"/>
        </w:rPr>
        <w:t>, and (c)(4) that contain outdated reference</w:t>
      </w:r>
      <w:r w:rsidR="00205304" w:rsidRPr="003411EB">
        <w:rPr>
          <w:rFonts w:cstheme="minorHAnsi"/>
          <w:sz w:val="24"/>
          <w:szCs w:val="24"/>
        </w:rPr>
        <w:t>s</w:t>
      </w:r>
      <w:r w:rsidR="002A4B2A" w:rsidRPr="003411EB">
        <w:rPr>
          <w:rFonts w:cstheme="minorHAnsi"/>
          <w:sz w:val="24"/>
          <w:szCs w:val="24"/>
        </w:rPr>
        <w:t xml:space="preserve"> to paper tickets.</w:t>
      </w:r>
      <w:r w:rsidR="009D3864" w:rsidRPr="003411EB">
        <w:rPr>
          <w:rFonts w:cstheme="minorHAnsi"/>
          <w:sz w:val="24"/>
          <w:szCs w:val="24"/>
        </w:rPr>
        <w:t xml:space="preserve"> </w:t>
      </w:r>
      <w:r w:rsidR="00C42D04" w:rsidRPr="003411EB">
        <w:rPr>
          <w:rFonts w:cstheme="minorHAnsi"/>
          <w:sz w:val="24"/>
          <w:szCs w:val="24"/>
        </w:rPr>
        <w:t xml:space="preserve"> </w:t>
      </w:r>
      <w:r w:rsidR="009D3864" w:rsidRPr="003411EB">
        <w:rPr>
          <w:rFonts w:cstheme="minorHAnsi"/>
          <w:sz w:val="24"/>
          <w:szCs w:val="24"/>
        </w:rPr>
        <w:t xml:space="preserve">As paper tickets have predominantly been replaced by electronic tickets, the Department considers </w:t>
      </w:r>
      <w:r w:rsidR="00205304" w:rsidRPr="003411EB">
        <w:rPr>
          <w:rFonts w:cstheme="minorHAnsi"/>
          <w:sz w:val="24"/>
          <w:szCs w:val="24"/>
        </w:rPr>
        <w:t xml:space="preserve">a </w:t>
      </w:r>
      <w:r w:rsidR="009D3864" w:rsidRPr="003411EB">
        <w:rPr>
          <w:rFonts w:cstheme="minorHAnsi"/>
          <w:sz w:val="24"/>
          <w:szCs w:val="24"/>
        </w:rPr>
        <w:t>universal</w:t>
      </w:r>
      <w:r w:rsidR="00205304" w:rsidRPr="003411EB">
        <w:rPr>
          <w:rFonts w:cstheme="minorHAnsi"/>
          <w:sz w:val="24"/>
          <w:szCs w:val="24"/>
        </w:rPr>
        <w:t xml:space="preserve"> requirement </w:t>
      </w:r>
      <w:r w:rsidR="009D3864" w:rsidRPr="003411EB">
        <w:rPr>
          <w:rFonts w:cstheme="minorHAnsi"/>
          <w:sz w:val="24"/>
          <w:szCs w:val="24"/>
        </w:rPr>
        <w:t>to provide</w:t>
      </w:r>
      <w:r w:rsidR="00B16D44" w:rsidRPr="003411EB">
        <w:rPr>
          <w:rFonts w:cstheme="minorHAnsi"/>
          <w:sz w:val="24"/>
          <w:szCs w:val="24"/>
        </w:rPr>
        <w:t xml:space="preserve"> </w:t>
      </w:r>
      <w:r w:rsidR="00F46F59" w:rsidRPr="003411EB">
        <w:rPr>
          <w:rFonts w:cstheme="minorHAnsi"/>
          <w:sz w:val="24"/>
          <w:szCs w:val="24"/>
        </w:rPr>
        <w:t xml:space="preserve">disclosure </w:t>
      </w:r>
      <w:r w:rsidR="009D3864" w:rsidRPr="003411EB">
        <w:rPr>
          <w:rFonts w:cstheme="minorHAnsi"/>
          <w:sz w:val="24"/>
          <w:szCs w:val="24"/>
        </w:rPr>
        <w:t xml:space="preserve">at the time of purchase </w:t>
      </w:r>
      <w:r w:rsidR="00B16D44" w:rsidRPr="003411EB">
        <w:rPr>
          <w:rFonts w:cstheme="minorHAnsi"/>
          <w:sz w:val="24"/>
          <w:szCs w:val="24"/>
        </w:rPr>
        <w:t xml:space="preserve">through a notice </w:t>
      </w:r>
      <w:r w:rsidR="002A4B2A" w:rsidRPr="003411EB">
        <w:rPr>
          <w:rFonts w:cstheme="minorHAnsi"/>
          <w:sz w:val="24"/>
          <w:szCs w:val="24"/>
        </w:rPr>
        <w:t xml:space="preserve">automatically generated by the reservation systems </w:t>
      </w:r>
      <w:r w:rsidR="00B16D44" w:rsidRPr="003411EB">
        <w:rPr>
          <w:rFonts w:cstheme="minorHAnsi"/>
          <w:sz w:val="24"/>
          <w:szCs w:val="24"/>
        </w:rPr>
        <w:t>to be reasonable and not overly burdensome</w:t>
      </w:r>
      <w:r w:rsidR="002A4B2A" w:rsidRPr="003411EB">
        <w:rPr>
          <w:rFonts w:cstheme="minorHAnsi"/>
          <w:sz w:val="24"/>
          <w:szCs w:val="24"/>
        </w:rPr>
        <w:t xml:space="preserve">.  </w:t>
      </w:r>
    </w:p>
    <w:p w:rsidR="00032556" w:rsidRPr="003411EB" w:rsidRDefault="00B53DF9" w:rsidP="00B53DF9">
      <w:pPr>
        <w:keepNext/>
        <w:tabs>
          <w:tab w:val="left" w:pos="720"/>
        </w:tabs>
        <w:spacing w:after="0"/>
        <w:rPr>
          <w:rFonts w:cstheme="minorHAnsi"/>
          <w:sz w:val="24"/>
          <w:szCs w:val="24"/>
        </w:rPr>
      </w:pPr>
      <w:r w:rsidRPr="003411EB">
        <w:rPr>
          <w:rFonts w:cstheme="minorHAnsi"/>
          <w:sz w:val="24"/>
          <w:szCs w:val="24"/>
        </w:rPr>
        <w:tab/>
      </w:r>
      <w:r w:rsidR="003B1CCD" w:rsidRPr="003411EB">
        <w:rPr>
          <w:rFonts w:cstheme="minorHAnsi"/>
          <w:i/>
          <w:sz w:val="24"/>
          <w:szCs w:val="24"/>
        </w:rPr>
        <w:t>Section 257.5</w:t>
      </w:r>
      <w:r w:rsidR="00032556" w:rsidRPr="003411EB">
        <w:rPr>
          <w:rFonts w:cstheme="minorHAnsi"/>
          <w:i/>
          <w:sz w:val="24"/>
          <w:szCs w:val="24"/>
        </w:rPr>
        <w:t xml:space="preserve">(d) </w:t>
      </w:r>
      <w:r w:rsidR="003B1CCD" w:rsidRPr="003411EB">
        <w:rPr>
          <w:rFonts w:cstheme="minorHAnsi"/>
          <w:i/>
          <w:sz w:val="24"/>
          <w:szCs w:val="24"/>
        </w:rPr>
        <w:t>Notice</w:t>
      </w:r>
      <w:r w:rsidR="00032556" w:rsidRPr="003411EB">
        <w:rPr>
          <w:rFonts w:cstheme="minorHAnsi"/>
          <w:i/>
          <w:sz w:val="24"/>
          <w:szCs w:val="24"/>
        </w:rPr>
        <w:t xml:space="preserve"> in city-pair specific advertisements</w:t>
      </w:r>
      <w:r w:rsidRPr="003411EB">
        <w:rPr>
          <w:rFonts w:cstheme="minorHAnsi"/>
          <w:i/>
          <w:sz w:val="24"/>
          <w:szCs w:val="24"/>
        </w:rPr>
        <w:t>:</w:t>
      </w:r>
      <w:r w:rsidR="00032556" w:rsidRPr="003411EB">
        <w:rPr>
          <w:rFonts w:cstheme="minorHAnsi"/>
          <w:i/>
          <w:sz w:val="24"/>
          <w:szCs w:val="24"/>
        </w:rPr>
        <w:t xml:space="preserve"> </w:t>
      </w:r>
      <w:r w:rsidR="00CC035F" w:rsidRPr="003411EB">
        <w:rPr>
          <w:rFonts w:cstheme="minorHAnsi"/>
          <w:i/>
          <w:sz w:val="24"/>
          <w:szCs w:val="24"/>
        </w:rPr>
        <w:t xml:space="preserve"> </w:t>
      </w:r>
      <w:r w:rsidR="00F46F59" w:rsidRPr="003411EB">
        <w:rPr>
          <w:rFonts w:cstheme="minorHAnsi"/>
          <w:sz w:val="24"/>
          <w:szCs w:val="24"/>
        </w:rPr>
        <w:t xml:space="preserve">Paragraph </w:t>
      </w:r>
      <w:r w:rsidR="00032556" w:rsidRPr="003411EB">
        <w:rPr>
          <w:rFonts w:cstheme="minorHAnsi"/>
          <w:sz w:val="24"/>
          <w:szCs w:val="24"/>
        </w:rPr>
        <w:t xml:space="preserve">(d) deals with disclosure requirements in </w:t>
      </w:r>
      <w:r w:rsidR="0008124A" w:rsidRPr="003411EB">
        <w:rPr>
          <w:rFonts w:cstheme="minorHAnsi"/>
          <w:sz w:val="24"/>
          <w:szCs w:val="24"/>
        </w:rPr>
        <w:t xml:space="preserve">city-pair specific </w:t>
      </w:r>
      <w:r w:rsidR="00032556" w:rsidRPr="003411EB">
        <w:rPr>
          <w:rFonts w:cstheme="minorHAnsi"/>
          <w:sz w:val="24"/>
          <w:szCs w:val="24"/>
        </w:rPr>
        <w:t>advertisements</w:t>
      </w:r>
      <w:r w:rsidR="00A72E5A" w:rsidRPr="003411EB">
        <w:rPr>
          <w:rFonts w:cstheme="minorHAnsi"/>
          <w:sz w:val="24"/>
          <w:szCs w:val="24"/>
        </w:rPr>
        <w:t>.</w:t>
      </w:r>
      <w:r w:rsidR="00032556" w:rsidRPr="003411EB">
        <w:rPr>
          <w:rFonts w:cstheme="minorHAnsi"/>
          <w:sz w:val="24"/>
          <w:szCs w:val="24"/>
        </w:rPr>
        <w:t xml:space="preserve"> We </w:t>
      </w:r>
      <w:r w:rsidR="003B1CCD" w:rsidRPr="003411EB">
        <w:rPr>
          <w:rFonts w:cstheme="minorHAnsi"/>
          <w:sz w:val="24"/>
          <w:szCs w:val="24"/>
        </w:rPr>
        <w:t>are adopting the proposal in the NPRM</w:t>
      </w:r>
      <w:r w:rsidR="00032556" w:rsidRPr="003411EB">
        <w:rPr>
          <w:rFonts w:cstheme="minorHAnsi"/>
          <w:sz w:val="24"/>
          <w:szCs w:val="24"/>
        </w:rPr>
        <w:t xml:space="preserve"> to use the phrase “written advertisement” to replace the phrase “printed advertisement,” which in the current rule text refers to both advertisements printed </w:t>
      </w:r>
      <w:r w:rsidR="00F46F59" w:rsidRPr="003411EB">
        <w:rPr>
          <w:rFonts w:cstheme="minorHAnsi"/>
          <w:sz w:val="24"/>
          <w:szCs w:val="24"/>
        </w:rPr>
        <w:t xml:space="preserve">on </w:t>
      </w:r>
      <w:r w:rsidR="00032556" w:rsidRPr="003411EB">
        <w:rPr>
          <w:rFonts w:cstheme="minorHAnsi"/>
          <w:sz w:val="24"/>
          <w:szCs w:val="24"/>
        </w:rPr>
        <w:t xml:space="preserve">paper and advertisements published on the </w:t>
      </w:r>
      <w:r w:rsidR="00544273" w:rsidRPr="003411EB">
        <w:rPr>
          <w:rFonts w:cstheme="minorHAnsi"/>
          <w:sz w:val="24"/>
          <w:szCs w:val="24"/>
        </w:rPr>
        <w:t>internet</w:t>
      </w:r>
      <w:r w:rsidR="00032556" w:rsidRPr="003411EB">
        <w:rPr>
          <w:rFonts w:cstheme="minorHAnsi"/>
          <w:sz w:val="24"/>
          <w:szCs w:val="24"/>
        </w:rPr>
        <w:t xml:space="preserve">.  We believe the word “written” is more accurate in describing both </w:t>
      </w:r>
      <w:r w:rsidR="00B16D44" w:rsidRPr="003411EB">
        <w:rPr>
          <w:rFonts w:cstheme="minorHAnsi"/>
          <w:sz w:val="24"/>
          <w:szCs w:val="24"/>
        </w:rPr>
        <w:t xml:space="preserve">types </w:t>
      </w:r>
      <w:r w:rsidR="00032556" w:rsidRPr="003411EB">
        <w:rPr>
          <w:rFonts w:cstheme="minorHAnsi"/>
          <w:sz w:val="24"/>
          <w:szCs w:val="24"/>
        </w:rPr>
        <w:t xml:space="preserve">of advertisements.  </w:t>
      </w:r>
    </w:p>
    <w:p w:rsidR="00032556" w:rsidRPr="003411EB" w:rsidRDefault="00032556" w:rsidP="00B2025D">
      <w:pPr>
        <w:tabs>
          <w:tab w:val="left" w:pos="7200"/>
        </w:tabs>
        <w:spacing w:after="0"/>
        <w:ind w:firstLine="720"/>
        <w:rPr>
          <w:rFonts w:cstheme="minorHAnsi"/>
          <w:sz w:val="24"/>
          <w:szCs w:val="24"/>
        </w:rPr>
      </w:pPr>
      <w:r w:rsidRPr="003411EB">
        <w:rPr>
          <w:rFonts w:cstheme="minorHAnsi"/>
          <w:sz w:val="24"/>
          <w:szCs w:val="24"/>
        </w:rPr>
        <w:t>In addition, we are add</w:t>
      </w:r>
      <w:r w:rsidR="003B1CCD" w:rsidRPr="003411EB">
        <w:rPr>
          <w:rFonts w:cstheme="minorHAnsi"/>
          <w:sz w:val="24"/>
          <w:szCs w:val="24"/>
        </w:rPr>
        <w:t>ing</w:t>
      </w:r>
      <w:r w:rsidR="00E961B5" w:rsidRPr="003411EB">
        <w:rPr>
          <w:rFonts w:cstheme="minorHAnsi"/>
          <w:sz w:val="24"/>
          <w:szCs w:val="24"/>
        </w:rPr>
        <w:t xml:space="preserve"> a descriptive phrase— “marketed to consumers in the United States”— </w:t>
      </w:r>
      <w:r w:rsidR="00B16D44" w:rsidRPr="003411EB">
        <w:rPr>
          <w:rFonts w:cstheme="minorHAnsi"/>
          <w:sz w:val="24"/>
          <w:szCs w:val="24"/>
        </w:rPr>
        <w:t xml:space="preserve">in an effort to </w:t>
      </w:r>
      <w:r w:rsidR="0017590D" w:rsidRPr="003411EB">
        <w:rPr>
          <w:rFonts w:cstheme="minorHAnsi"/>
          <w:sz w:val="24"/>
          <w:szCs w:val="24"/>
        </w:rPr>
        <w:t>reduce the possibility of</w:t>
      </w:r>
      <w:r w:rsidR="00B16D44" w:rsidRPr="003411EB">
        <w:rPr>
          <w:rFonts w:cstheme="minorHAnsi"/>
          <w:sz w:val="24"/>
          <w:szCs w:val="24"/>
        </w:rPr>
        <w:t xml:space="preserve"> </w:t>
      </w:r>
      <w:r w:rsidR="00F46F59" w:rsidRPr="003411EB">
        <w:rPr>
          <w:rFonts w:cstheme="minorHAnsi"/>
          <w:sz w:val="24"/>
          <w:szCs w:val="24"/>
        </w:rPr>
        <w:t xml:space="preserve">misunderstanding </w:t>
      </w:r>
      <w:r w:rsidR="00B16D44" w:rsidRPr="003411EB">
        <w:rPr>
          <w:rFonts w:cstheme="minorHAnsi"/>
          <w:sz w:val="24"/>
          <w:szCs w:val="24"/>
        </w:rPr>
        <w:t xml:space="preserve">by </w:t>
      </w:r>
      <w:r w:rsidRPr="003411EB">
        <w:rPr>
          <w:rFonts w:cstheme="minorHAnsi"/>
          <w:sz w:val="24"/>
          <w:szCs w:val="24"/>
        </w:rPr>
        <w:t>specif</w:t>
      </w:r>
      <w:r w:rsidR="00B16D44" w:rsidRPr="003411EB">
        <w:rPr>
          <w:rFonts w:cstheme="minorHAnsi"/>
          <w:sz w:val="24"/>
          <w:szCs w:val="24"/>
        </w:rPr>
        <w:t>ying</w:t>
      </w:r>
      <w:r w:rsidRPr="003411EB">
        <w:rPr>
          <w:rFonts w:cstheme="minorHAnsi"/>
          <w:sz w:val="24"/>
          <w:szCs w:val="24"/>
        </w:rPr>
        <w:t xml:space="preserve"> the scope of the disclosure requirements on </w:t>
      </w:r>
      <w:r w:rsidR="00544273" w:rsidRPr="003411EB">
        <w:rPr>
          <w:rFonts w:cstheme="minorHAnsi"/>
          <w:sz w:val="24"/>
          <w:szCs w:val="24"/>
        </w:rPr>
        <w:t xml:space="preserve">internet </w:t>
      </w:r>
      <w:r w:rsidRPr="003411EB">
        <w:rPr>
          <w:rFonts w:cstheme="minorHAnsi"/>
          <w:sz w:val="24"/>
          <w:szCs w:val="24"/>
        </w:rPr>
        <w:t>advertisements</w:t>
      </w:r>
      <w:r w:rsidR="00B16D44" w:rsidRPr="003411EB">
        <w:rPr>
          <w:rFonts w:cstheme="minorHAnsi"/>
          <w:sz w:val="24"/>
          <w:szCs w:val="24"/>
        </w:rPr>
        <w:t>.  This is meant</w:t>
      </w:r>
      <w:r w:rsidR="003B1CCD" w:rsidRPr="003411EB">
        <w:rPr>
          <w:rFonts w:cstheme="minorHAnsi"/>
          <w:sz w:val="24"/>
          <w:szCs w:val="24"/>
        </w:rPr>
        <w:t xml:space="preserve"> to clarify that the disclosure requirement applies to all internet advertisements for flights within, to </w:t>
      </w:r>
      <w:r w:rsidR="004B21A2" w:rsidRPr="003411EB">
        <w:rPr>
          <w:rFonts w:cstheme="minorHAnsi"/>
          <w:sz w:val="24"/>
          <w:szCs w:val="24"/>
        </w:rPr>
        <w:t xml:space="preserve">or </w:t>
      </w:r>
      <w:r w:rsidR="003B1CCD" w:rsidRPr="003411EB">
        <w:rPr>
          <w:rFonts w:cstheme="minorHAnsi"/>
          <w:sz w:val="24"/>
          <w:szCs w:val="24"/>
        </w:rPr>
        <w:t>from the U</w:t>
      </w:r>
      <w:r w:rsidR="005515B6" w:rsidRPr="003411EB">
        <w:rPr>
          <w:rFonts w:cstheme="minorHAnsi"/>
          <w:sz w:val="24"/>
          <w:szCs w:val="24"/>
        </w:rPr>
        <w:t>nited States</w:t>
      </w:r>
      <w:r w:rsidRPr="003411EB">
        <w:rPr>
          <w:rFonts w:cstheme="minorHAnsi"/>
          <w:sz w:val="24"/>
          <w:szCs w:val="24"/>
        </w:rPr>
        <w:t xml:space="preserve"> </w:t>
      </w:r>
      <w:r w:rsidR="003B1CCD" w:rsidRPr="003411EB">
        <w:rPr>
          <w:rFonts w:cstheme="minorHAnsi"/>
          <w:sz w:val="24"/>
          <w:szCs w:val="24"/>
        </w:rPr>
        <w:t>that are marketed to consumers in the U</w:t>
      </w:r>
      <w:r w:rsidR="005515B6" w:rsidRPr="003411EB">
        <w:rPr>
          <w:rFonts w:cstheme="minorHAnsi"/>
          <w:sz w:val="24"/>
          <w:szCs w:val="24"/>
        </w:rPr>
        <w:t>nited States</w:t>
      </w:r>
      <w:r w:rsidR="003B1CCD" w:rsidRPr="003411EB">
        <w:rPr>
          <w:rFonts w:cstheme="minorHAnsi"/>
          <w:sz w:val="24"/>
          <w:szCs w:val="24"/>
        </w:rPr>
        <w:t xml:space="preserve">.  Similar to the scope of </w:t>
      </w:r>
      <w:r w:rsidR="00457B0B" w:rsidRPr="003411EB">
        <w:rPr>
          <w:rFonts w:cstheme="minorHAnsi"/>
          <w:sz w:val="24"/>
          <w:szCs w:val="24"/>
        </w:rPr>
        <w:t xml:space="preserve">the </w:t>
      </w:r>
      <w:r w:rsidR="00DF7038" w:rsidRPr="003411EB">
        <w:rPr>
          <w:rFonts w:cstheme="minorHAnsi"/>
          <w:sz w:val="24"/>
          <w:szCs w:val="24"/>
        </w:rPr>
        <w:t>code-share</w:t>
      </w:r>
      <w:r w:rsidR="003B1CCD" w:rsidRPr="003411EB">
        <w:rPr>
          <w:rFonts w:cstheme="minorHAnsi"/>
          <w:sz w:val="24"/>
          <w:szCs w:val="24"/>
        </w:rPr>
        <w:t xml:space="preserve"> disclosure requirement for flight itinerary and schedule displays, this </w:t>
      </w:r>
      <w:r w:rsidR="00457B0B" w:rsidRPr="003411EB">
        <w:rPr>
          <w:rFonts w:cstheme="minorHAnsi"/>
          <w:sz w:val="24"/>
          <w:szCs w:val="24"/>
        </w:rPr>
        <w:t xml:space="preserve">approach </w:t>
      </w:r>
      <w:r w:rsidR="003B1CCD" w:rsidRPr="003411EB">
        <w:rPr>
          <w:rFonts w:cstheme="minorHAnsi"/>
          <w:sz w:val="24"/>
          <w:szCs w:val="24"/>
        </w:rPr>
        <w:t xml:space="preserve">is consistent with </w:t>
      </w:r>
      <w:r w:rsidR="00B16D44" w:rsidRPr="003411EB">
        <w:rPr>
          <w:rFonts w:cstheme="minorHAnsi"/>
          <w:sz w:val="24"/>
          <w:szCs w:val="24"/>
        </w:rPr>
        <w:t xml:space="preserve">the intended scope of </w:t>
      </w:r>
      <w:r w:rsidR="003B1CCD" w:rsidRPr="003411EB">
        <w:rPr>
          <w:rFonts w:cstheme="minorHAnsi"/>
          <w:sz w:val="24"/>
          <w:szCs w:val="24"/>
        </w:rPr>
        <w:t xml:space="preserve">other air travel consumer protection rules, and ensures that </w:t>
      </w:r>
      <w:r w:rsidR="003B1CCD" w:rsidRPr="003411EB">
        <w:rPr>
          <w:rFonts w:cstheme="minorHAnsi"/>
          <w:sz w:val="24"/>
          <w:szCs w:val="24"/>
        </w:rPr>
        <w:lastRenderedPageBreak/>
        <w:t>internet advertisement</w:t>
      </w:r>
      <w:r w:rsidR="00B16D44" w:rsidRPr="003411EB">
        <w:rPr>
          <w:rFonts w:cstheme="minorHAnsi"/>
          <w:sz w:val="24"/>
          <w:szCs w:val="24"/>
        </w:rPr>
        <w:t>s</w:t>
      </w:r>
      <w:r w:rsidR="003B1CCD" w:rsidRPr="003411EB">
        <w:rPr>
          <w:rFonts w:cstheme="minorHAnsi"/>
          <w:sz w:val="24"/>
          <w:szCs w:val="24"/>
        </w:rPr>
        <w:t xml:space="preserve"> marketed to consumers in the U</w:t>
      </w:r>
      <w:r w:rsidR="005515B6" w:rsidRPr="003411EB">
        <w:rPr>
          <w:rFonts w:cstheme="minorHAnsi"/>
          <w:sz w:val="24"/>
          <w:szCs w:val="24"/>
        </w:rPr>
        <w:t>nited States</w:t>
      </w:r>
      <w:r w:rsidR="003B1CCD" w:rsidRPr="003411EB">
        <w:rPr>
          <w:rFonts w:cstheme="minorHAnsi"/>
          <w:sz w:val="24"/>
          <w:szCs w:val="24"/>
        </w:rPr>
        <w:t xml:space="preserve"> will be covered even if the hosting server for the website i</w:t>
      </w:r>
      <w:r w:rsidR="00A459E5" w:rsidRPr="003411EB">
        <w:rPr>
          <w:rFonts w:cstheme="minorHAnsi"/>
          <w:sz w:val="24"/>
          <w:szCs w:val="24"/>
        </w:rPr>
        <w:t>s located outside of the U</w:t>
      </w:r>
      <w:r w:rsidR="005515B6" w:rsidRPr="003411EB">
        <w:rPr>
          <w:rFonts w:cstheme="minorHAnsi"/>
          <w:sz w:val="24"/>
          <w:szCs w:val="24"/>
        </w:rPr>
        <w:t>nited States</w:t>
      </w:r>
      <w:r w:rsidR="00A459E5" w:rsidRPr="003411EB">
        <w:rPr>
          <w:rFonts w:cstheme="minorHAnsi"/>
          <w:sz w:val="24"/>
          <w:szCs w:val="24"/>
        </w:rPr>
        <w:t>.</w:t>
      </w:r>
      <w:r w:rsidRPr="003411EB">
        <w:rPr>
          <w:rFonts w:cstheme="minorHAnsi"/>
          <w:sz w:val="24"/>
          <w:szCs w:val="24"/>
        </w:rPr>
        <w:t xml:space="preserve">  </w:t>
      </w:r>
    </w:p>
    <w:p w:rsidR="004D59EB" w:rsidRPr="003411EB" w:rsidRDefault="00713AE7" w:rsidP="00B2025D">
      <w:pPr>
        <w:tabs>
          <w:tab w:val="left" w:pos="7200"/>
        </w:tabs>
        <w:spacing w:after="0"/>
        <w:ind w:firstLine="720"/>
        <w:rPr>
          <w:rFonts w:cstheme="minorHAnsi"/>
          <w:sz w:val="24"/>
          <w:szCs w:val="24"/>
        </w:rPr>
      </w:pPr>
      <w:r w:rsidRPr="003411EB">
        <w:rPr>
          <w:rFonts w:cstheme="minorHAnsi"/>
          <w:sz w:val="24"/>
          <w:szCs w:val="24"/>
        </w:rPr>
        <w:t>We note that this standard will cover all advertisements appear</w:t>
      </w:r>
      <w:r w:rsidR="00A54F46" w:rsidRPr="003411EB">
        <w:rPr>
          <w:rFonts w:cstheme="minorHAnsi"/>
          <w:sz w:val="24"/>
          <w:szCs w:val="24"/>
        </w:rPr>
        <w:t>ing</w:t>
      </w:r>
      <w:r w:rsidRPr="003411EB">
        <w:rPr>
          <w:rFonts w:cstheme="minorHAnsi"/>
          <w:sz w:val="24"/>
          <w:szCs w:val="24"/>
        </w:rPr>
        <w:t xml:space="preserve"> on a carrier’s or a ticket agent’s own website, as well as advertisements </w:t>
      </w:r>
      <w:r w:rsidR="00CE1712" w:rsidRPr="003411EB">
        <w:rPr>
          <w:rFonts w:cstheme="minorHAnsi"/>
          <w:sz w:val="24"/>
          <w:szCs w:val="24"/>
        </w:rPr>
        <w:t xml:space="preserve">that are </w:t>
      </w:r>
      <w:r w:rsidRPr="003411EB">
        <w:rPr>
          <w:rFonts w:cstheme="minorHAnsi"/>
          <w:sz w:val="24"/>
          <w:szCs w:val="24"/>
        </w:rPr>
        <w:t xml:space="preserve">presented to U.S. consumers through other </w:t>
      </w:r>
      <w:r w:rsidR="00CE1712" w:rsidRPr="003411EB">
        <w:rPr>
          <w:rFonts w:cstheme="minorHAnsi"/>
          <w:sz w:val="24"/>
          <w:szCs w:val="24"/>
        </w:rPr>
        <w:t xml:space="preserve">paid </w:t>
      </w:r>
      <w:r w:rsidRPr="003411EB">
        <w:rPr>
          <w:rFonts w:cstheme="minorHAnsi"/>
          <w:sz w:val="24"/>
          <w:szCs w:val="24"/>
        </w:rPr>
        <w:t>advertising venues</w:t>
      </w:r>
      <w:r w:rsidR="00CE1712" w:rsidRPr="003411EB">
        <w:rPr>
          <w:rFonts w:cstheme="minorHAnsi"/>
          <w:sz w:val="24"/>
          <w:szCs w:val="24"/>
        </w:rPr>
        <w:t xml:space="preserve"> on the </w:t>
      </w:r>
      <w:r w:rsidR="00544273" w:rsidRPr="003411EB">
        <w:rPr>
          <w:rFonts w:cstheme="minorHAnsi"/>
          <w:sz w:val="24"/>
          <w:szCs w:val="24"/>
        </w:rPr>
        <w:t>internet</w:t>
      </w:r>
      <w:r w:rsidR="00544273" w:rsidRPr="003411EB" w:rsidDel="00544273">
        <w:rPr>
          <w:rFonts w:cstheme="minorHAnsi"/>
          <w:sz w:val="24"/>
          <w:szCs w:val="24"/>
        </w:rPr>
        <w:t xml:space="preserve"> </w:t>
      </w:r>
      <w:r w:rsidRPr="003411EB">
        <w:rPr>
          <w:rFonts w:cstheme="minorHAnsi"/>
          <w:sz w:val="24"/>
          <w:szCs w:val="24"/>
        </w:rPr>
        <w:t>(such as a news media</w:t>
      </w:r>
      <w:r w:rsidR="00CE1712" w:rsidRPr="003411EB">
        <w:rPr>
          <w:rFonts w:cstheme="minorHAnsi"/>
          <w:sz w:val="24"/>
          <w:szCs w:val="24"/>
        </w:rPr>
        <w:t xml:space="preserve"> website or a travel blog website</w:t>
      </w:r>
      <w:r w:rsidRPr="003411EB">
        <w:rPr>
          <w:rFonts w:cstheme="minorHAnsi"/>
          <w:sz w:val="24"/>
          <w:szCs w:val="24"/>
        </w:rPr>
        <w:t>) and social media websites (such as Facebook or Twitte</w:t>
      </w:r>
      <w:r w:rsidR="00CC035F" w:rsidRPr="003411EB">
        <w:rPr>
          <w:rFonts w:cstheme="minorHAnsi"/>
          <w:sz w:val="24"/>
          <w:szCs w:val="24"/>
        </w:rPr>
        <w:t xml:space="preserve">r).  </w:t>
      </w:r>
      <w:r w:rsidR="00E768DD" w:rsidRPr="003411EB">
        <w:rPr>
          <w:rFonts w:cstheme="minorHAnsi"/>
          <w:sz w:val="24"/>
          <w:szCs w:val="24"/>
        </w:rPr>
        <w:t>In the NPRM</w:t>
      </w:r>
      <w:r w:rsidR="005515B6" w:rsidRPr="003411EB">
        <w:rPr>
          <w:rFonts w:cstheme="minorHAnsi"/>
          <w:sz w:val="24"/>
          <w:szCs w:val="24"/>
        </w:rPr>
        <w:t>,</w:t>
      </w:r>
      <w:r w:rsidR="00E768DD" w:rsidRPr="003411EB">
        <w:rPr>
          <w:rFonts w:cstheme="minorHAnsi"/>
          <w:sz w:val="24"/>
          <w:szCs w:val="24"/>
        </w:rPr>
        <w:t xml:space="preserve"> w</w:t>
      </w:r>
      <w:r w:rsidRPr="003411EB">
        <w:rPr>
          <w:rFonts w:cstheme="minorHAnsi"/>
          <w:sz w:val="24"/>
          <w:szCs w:val="24"/>
        </w:rPr>
        <w:t xml:space="preserve">e </w:t>
      </w:r>
      <w:r w:rsidR="004F0C60" w:rsidRPr="003411EB">
        <w:rPr>
          <w:rFonts w:cstheme="minorHAnsi"/>
          <w:sz w:val="24"/>
          <w:szCs w:val="24"/>
        </w:rPr>
        <w:t>sought</w:t>
      </w:r>
      <w:r w:rsidRPr="003411EB">
        <w:rPr>
          <w:rFonts w:cstheme="minorHAnsi"/>
          <w:sz w:val="24"/>
          <w:szCs w:val="24"/>
        </w:rPr>
        <w:t xml:space="preserve"> comments with regard to </w:t>
      </w:r>
      <w:r w:rsidR="00A649CF" w:rsidRPr="003411EB">
        <w:rPr>
          <w:rFonts w:cstheme="minorHAnsi"/>
          <w:sz w:val="24"/>
          <w:szCs w:val="24"/>
        </w:rPr>
        <w:t xml:space="preserve">whether </w:t>
      </w:r>
      <w:r w:rsidR="00F46F59" w:rsidRPr="003411EB">
        <w:rPr>
          <w:rFonts w:cstheme="minorHAnsi"/>
          <w:sz w:val="24"/>
          <w:szCs w:val="24"/>
        </w:rPr>
        <w:t xml:space="preserve">applying </w:t>
      </w:r>
      <w:r w:rsidR="00040DC8" w:rsidRPr="003411EB">
        <w:rPr>
          <w:rFonts w:cstheme="minorHAnsi"/>
          <w:sz w:val="24"/>
          <w:szCs w:val="24"/>
        </w:rPr>
        <w:t>the same</w:t>
      </w:r>
      <w:r w:rsidR="00A649CF" w:rsidRPr="003411EB">
        <w:rPr>
          <w:rFonts w:cstheme="minorHAnsi"/>
          <w:sz w:val="24"/>
          <w:szCs w:val="24"/>
        </w:rPr>
        <w:t xml:space="preserve"> standard to advertisements </w:t>
      </w:r>
      <w:r w:rsidR="00CE1712" w:rsidRPr="003411EB">
        <w:rPr>
          <w:rFonts w:cstheme="minorHAnsi"/>
          <w:sz w:val="24"/>
          <w:szCs w:val="24"/>
        </w:rPr>
        <w:t xml:space="preserve">on </w:t>
      </w:r>
      <w:r w:rsidR="00040DC8" w:rsidRPr="003411EB">
        <w:rPr>
          <w:rFonts w:cstheme="minorHAnsi"/>
          <w:sz w:val="24"/>
          <w:szCs w:val="24"/>
        </w:rPr>
        <w:t xml:space="preserve">all </w:t>
      </w:r>
      <w:r w:rsidR="00E130CD" w:rsidRPr="003411EB">
        <w:rPr>
          <w:rFonts w:cstheme="minorHAnsi"/>
          <w:sz w:val="24"/>
          <w:szCs w:val="24"/>
        </w:rPr>
        <w:t xml:space="preserve">of </w:t>
      </w:r>
      <w:r w:rsidR="00040DC8" w:rsidRPr="003411EB">
        <w:rPr>
          <w:rFonts w:cstheme="minorHAnsi"/>
          <w:sz w:val="24"/>
          <w:szCs w:val="24"/>
        </w:rPr>
        <w:t>the</w:t>
      </w:r>
      <w:r w:rsidR="00CE1712" w:rsidRPr="003411EB">
        <w:rPr>
          <w:rFonts w:cstheme="minorHAnsi"/>
          <w:sz w:val="24"/>
          <w:szCs w:val="24"/>
        </w:rPr>
        <w:t>se websites is reasonable</w:t>
      </w:r>
      <w:r w:rsidR="00A649CF" w:rsidRPr="003411EB">
        <w:rPr>
          <w:rFonts w:cstheme="minorHAnsi"/>
          <w:sz w:val="24"/>
          <w:szCs w:val="24"/>
        </w:rPr>
        <w:t xml:space="preserve"> and technically practical</w:t>
      </w:r>
      <w:r w:rsidR="004F0C60" w:rsidRPr="003411EB">
        <w:rPr>
          <w:rFonts w:cstheme="minorHAnsi"/>
          <w:sz w:val="24"/>
          <w:szCs w:val="24"/>
        </w:rPr>
        <w:t xml:space="preserve"> in light of the brevity of these media posting formats</w:t>
      </w:r>
      <w:r w:rsidR="00E768DD" w:rsidRPr="003411EB">
        <w:rPr>
          <w:rFonts w:cstheme="minorHAnsi"/>
          <w:sz w:val="24"/>
          <w:szCs w:val="24"/>
        </w:rPr>
        <w:t xml:space="preserve"> and we received no </w:t>
      </w:r>
      <w:r w:rsidR="004F0C60" w:rsidRPr="003411EB">
        <w:rPr>
          <w:rFonts w:cstheme="minorHAnsi"/>
          <w:sz w:val="24"/>
          <w:szCs w:val="24"/>
        </w:rPr>
        <w:t xml:space="preserve">specific </w:t>
      </w:r>
      <w:r w:rsidR="00E768DD" w:rsidRPr="003411EB">
        <w:rPr>
          <w:rFonts w:cstheme="minorHAnsi"/>
          <w:sz w:val="24"/>
          <w:szCs w:val="24"/>
        </w:rPr>
        <w:t>comments</w:t>
      </w:r>
      <w:r w:rsidR="004F0C60" w:rsidRPr="003411EB">
        <w:rPr>
          <w:rFonts w:cstheme="minorHAnsi"/>
          <w:sz w:val="24"/>
          <w:szCs w:val="24"/>
        </w:rPr>
        <w:t xml:space="preserve">.  </w:t>
      </w:r>
      <w:r w:rsidR="004D59EB" w:rsidRPr="003411EB">
        <w:rPr>
          <w:rFonts w:cstheme="minorHAnsi"/>
          <w:sz w:val="24"/>
          <w:szCs w:val="24"/>
        </w:rPr>
        <w:t xml:space="preserve">Although some social media communication formats impose a character limit on postings, we do not consider at this time that such limit would warrant a </w:t>
      </w:r>
      <w:r w:rsidR="00AE6D26" w:rsidRPr="003411EB">
        <w:rPr>
          <w:rFonts w:cstheme="minorHAnsi"/>
          <w:sz w:val="24"/>
          <w:szCs w:val="24"/>
        </w:rPr>
        <w:t xml:space="preserve">more </w:t>
      </w:r>
      <w:r w:rsidR="004D59EB" w:rsidRPr="003411EB">
        <w:rPr>
          <w:rFonts w:cstheme="minorHAnsi"/>
          <w:sz w:val="24"/>
          <w:szCs w:val="24"/>
        </w:rPr>
        <w:t xml:space="preserve">relaxed </w:t>
      </w:r>
      <w:r w:rsidR="00DF7038" w:rsidRPr="003411EB">
        <w:rPr>
          <w:rFonts w:cstheme="minorHAnsi"/>
          <w:sz w:val="24"/>
          <w:szCs w:val="24"/>
        </w:rPr>
        <w:t>code-share</w:t>
      </w:r>
      <w:r w:rsidR="004D59EB" w:rsidRPr="003411EB">
        <w:rPr>
          <w:rFonts w:cstheme="minorHAnsi"/>
          <w:sz w:val="24"/>
          <w:szCs w:val="24"/>
        </w:rPr>
        <w:t xml:space="preserve"> disclosure rule for city-pair specific advertisements through these social media formats.  </w:t>
      </w:r>
    </w:p>
    <w:p w:rsidR="00840100" w:rsidRPr="003411EB" w:rsidRDefault="00032556" w:rsidP="00B2025D">
      <w:pPr>
        <w:tabs>
          <w:tab w:val="left" w:pos="7200"/>
        </w:tabs>
        <w:spacing w:after="0"/>
        <w:ind w:firstLine="720"/>
        <w:rPr>
          <w:rFonts w:cstheme="minorHAnsi"/>
          <w:sz w:val="24"/>
          <w:szCs w:val="24"/>
        </w:rPr>
      </w:pPr>
      <w:r w:rsidRPr="003411EB">
        <w:rPr>
          <w:rFonts w:cstheme="minorHAnsi"/>
          <w:sz w:val="24"/>
          <w:szCs w:val="24"/>
        </w:rPr>
        <w:t xml:space="preserve">Another change proposed in this NPRM </w:t>
      </w:r>
      <w:r w:rsidR="00676415" w:rsidRPr="003411EB">
        <w:rPr>
          <w:rFonts w:cstheme="minorHAnsi"/>
          <w:sz w:val="24"/>
          <w:szCs w:val="24"/>
        </w:rPr>
        <w:t>concerns</w:t>
      </w:r>
      <w:r w:rsidRPr="003411EB">
        <w:rPr>
          <w:rFonts w:cstheme="minorHAnsi"/>
          <w:sz w:val="24"/>
          <w:szCs w:val="24"/>
        </w:rPr>
        <w:t xml:space="preserve"> the example disclosure statement </w:t>
      </w:r>
      <w:r w:rsidR="00161183" w:rsidRPr="003411EB">
        <w:rPr>
          <w:rFonts w:cstheme="minorHAnsi"/>
          <w:sz w:val="24"/>
          <w:szCs w:val="24"/>
        </w:rPr>
        <w:t xml:space="preserve">in the rule text </w:t>
      </w:r>
      <w:r w:rsidRPr="003411EB">
        <w:rPr>
          <w:rFonts w:cstheme="minorHAnsi"/>
          <w:sz w:val="24"/>
          <w:szCs w:val="24"/>
        </w:rPr>
        <w:t>that a seller of air transportation must include in a radio or television broadcasting advertisement.  The current sample statement includes the phrase “[s]ome services are provided by other airlines.”</w:t>
      </w:r>
      <w:r w:rsidR="00CC035F" w:rsidRPr="003411EB">
        <w:rPr>
          <w:rFonts w:cstheme="minorHAnsi"/>
          <w:sz w:val="24"/>
          <w:szCs w:val="24"/>
        </w:rPr>
        <w:t xml:space="preserve">  </w:t>
      </w:r>
      <w:r w:rsidRPr="003411EB">
        <w:rPr>
          <w:rFonts w:cstheme="minorHAnsi"/>
          <w:sz w:val="24"/>
          <w:szCs w:val="24"/>
        </w:rPr>
        <w:t>Because the words “</w:t>
      </w:r>
      <w:r w:rsidR="002D4248" w:rsidRPr="003411EB">
        <w:rPr>
          <w:rFonts w:cstheme="minorHAnsi"/>
          <w:sz w:val="24"/>
          <w:szCs w:val="24"/>
        </w:rPr>
        <w:t>services</w:t>
      </w:r>
      <w:r w:rsidRPr="003411EB">
        <w:rPr>
          <w:rFonts w:cstheme="minorHAnsi"/>
          <w:sz w:val="24"/>
          <w:szCs w:val="24"/>
        </w:rPr>
        <w:t xml:space="preserve">” and “provided” cover a wide range of activities, including ground operations, customer service, etc., they do not accurately convey the information we intended to relate, which was regarding the actual operation of a flight.  Accordingly, we </w:t>
      </w:r>
      <w:r w:rsidR="007D6658" w:rsidRPr="003411EB">
        <w:rPr>
          <w:rFonts w:cstheme="minorHAnsi"/>
          <w:sz w:val="24"/>
          <w:szCs w:val="24"/>
        </w:rPr>
        <w:t>are changing</w:t>
      </w:r>
      <w:r w:rsidRPr="003411EB">
        <w:rPr>
          <w:rFonts w:cstheme="minorHAnsi"/>
          <w:sz w:val="24"/>
          <w:szCs w:val="24"/>
        </w:rPr>
        <w:t xml:space="preserve"> the sentence to read “[s]ome flights are operated by other airlines.”  </w:t>
      </w:r>
    </w:p>
    <w:p w:rsidR="00973EC9" w:rsidRPr="003411EB" w:rsidRDefault="0020576D" w:rsidP="00B2025D">
      <w:pPr>
        <w:tabs>
          <w:tab w:val="left" w:pos="7200"/>
        </w:tabs>
        <w:spacing w:after="0"/>
        <w:ind w:firstLine="720"/>
        <w:rPr>
          <w:rFonts w:cstheme="minorHAnsi"/>
          <w:sz w:val="24"/>
          <w:szCs w:val="24"/>
        </w:rPr>
      </w:pPr>
      <w:r w:rsidRPr="003411EB">
        <w:rPr>
          <w:rFonts w:cstheme="minorHAnsi"/>
          <w:sz w:val="24"/>
          <w:szCs w:val="24"/>
        </w:rPr>
        <w:t xml:space="preserve">Finally, we </w:t>
      </w:r>
      <w:r w:rsidR="00C95156" w:rsidRPr="003411EB">
        <w:rPr>
          <w:rFonts w:cstheme="minorHAnsi"/>
          <w:sz w:val="24"/>
          <w:szCs w:val="24"/>
        </w:rPr>
        <w:t xml:space="preserve">have decided </w:t>
      </w:r>
      <w:r w:rsidRPr="003411EB">
        <w:rPr>
          <w:rFonts w:cstheme="minorHAnsi"/>
          <w:sz w:val="24"/>
          <w:szCs w:val="24"/>
        </w:rPr>
        <w:t xml:space="preserve">not </w:t>
      </w:r>
      <w:r w:rsidR="007D6658" w:rsidRPr="003411EB">
        <w:rPr>
          <w:rFonts w:cstheme="minorHAnsi"/>
          <w:sz w:val="24"/>
          <w:szCs w:val="24"/>
        </w:rPr>
        <w:t xml:space="preserve">to </w:t>
      </w:r>
      <w:r w:rsidRPr="003411EB">
        <w:rPr>
          <w:rFonts w:cstheme="minorHAnsi"/>
          <w:sz w:val="24"/>
          <w:szCs w:val="24"/>
        </w:rPr>
        <w:t xml:space="preserve">adopt </w:t>
      </w:r>
      <w:r w:rsidR="00C95156" w:rsidRPr="003411EB">
        <w:rPr>
          <w:rFonts w:cstheme="minorHAnsi"/>
          <w:sz w:val="24"/>
          <w:szCs w:val="24"/>
        </w:rPr>
        <w:t xml:space="preserve">in this final rule </w:t>
      </w:r>
      <w:r w:rsidRPr="003411EB">
        <w:rPr>
          <w:rFonts w:cstheme="minorHAnsi"/>
          <w:sz w:val="24"/>
          <w:szCs w:val="24"/>
        </w:rPr>
        <w:t xml:space="preserve">the suggestion by Travelers United and National Consumers League to require carriers to provide </w:t>
      </w:r>
      <w:r w:rsidR="00DF7038" w:rsidRPr="003411EB">
        <w:rPr>
          <w:rFonts w:cstheme="minorHAnsi"/>
          <w:sz w:val="24"/>
          <w:szCs w:val="24"/>
        </w:rPr>
        <w:t>code-share</w:t>
      </w:r>
      <w:r w:rsidRPr="003411EB">
        <w:rPr>
          <w:rFonts w:cstheme="minorHAnsi"/>
          <w:sz w:val="24"/>
          <w:szCs w:val="24"/>
        </w:rPr>
        <w:t xml:space="preserve"> information on passengers’ boarding passes.  </w:t>
      </w:r>
      <w:r w:rsidR="00300A5C" w:rsidRPr="003411EB">
        <w:rPr>
          <w:rFonts w:cstheme="minorHAnsi"/>
          <w:sz w:val="24"/>
          <w:szCs w:val="24"/>
        </w:rPr>
        <w:t>Passengers have access to, and likely</w:t>
      </w:r>
      <w:r w:rsidR="00C95156" w:rsidRPr="003411EB">
        <w:rPr>
          <w:rFonts w:cstheme="minorHAnsi"/>
          <w:sz w:val="24"/>
          <w:szCs w:val="24"/>
        </w:rPr>
        <w:t xml:space="preserve"> retain a copy of </w:t>
      </w:r>
      <w:r w:rsidR="007D6658" w:rsidRPr="003411EB">
        <w:rPr>
          <w:rFonts w:cstheme="minorHAnsi"/>
          <w:sz w:val="24"/>
          <w:szCs w:val="24"/>
        </w:rPr>
        <w:t xml:space="preserve">their </w:t>
      </w:r>
      <w:r w:rsidR="00C95156" w:rsidRPr="003411EB">
        <w:rPr>
          <w:rFonts w:cstheme="minorHAnsi"/>
          <w:sz w:val="24"/>
          <w:szCs w:val="24"/>
        </w:rPr>
        <w:t xml:space="preserve">ticket </w:t>
      </w:r>
      <w:r w:rsidR="00C95156" w:rsidRPr="003411EB">
        <w:rPr>
          <w:rFonts w:cstheme="minorHAnsi"/>
          <w:sz w:val="24"/>
          <w:szCs w:val="24"/>
        </w:rPr>
        <w:lastRenderedPageBreak/>
        <w:t xml:space="preserve">confirmation before and during their travel even if they did not purchase the tickets themselves, and the relevant </w:t>
      </w:r>
      <w:r w:rsidR="00DF7038" w:rsidRPr="003411EB">
        <w:rPr>
          <w:rFonts w:cstheme="minorHAnsi"/>
          <w:sz w:val="24"/>
          <w:szCs w:val="24"/>
        </w:rPr>
        <w:t>code-share</w:t>
      </w:r>
      <w:r w:rsidR="00C95156" w:rsidRPr="003411EB">
        <w:rPr>
          <w:rFonts w:cstheme="minorHAnsi"/>
          <w:sz w:val="24"/>
          <w:szCs w:val="24"/>
        </w:rPr>
        <w:t xml:space="preserve"> information is provided in the ticket confirmation as required by the current rule.  To add </w:t>
      </w:r>
      <w:r w:rsidR="00DF7038" w:rsidRPr="003411EB">
        <w:rPr>
          <w:rFonts w:cstheme="minorHAnsi"/>
          <w:sz w:val="24"/>
          <w:szCs w:val="24"/>
        </w:rPr>
        <w:t>code-share</w:t>
      </w:r>
      <w:r w:rsidR="00C95156" w:rsidRPr="003411EB">
        <w:rPr>
          <w:rFonts w:cstheme="minorHAnsi"/>
          <w:sz w:val="24"/>
          <w:szCs w:val="24"/>
        </w:rPr>
        <w:t xml:space="preserve"> information on boarding passes </w:t>
      </w:r>
      <w:r w:rsidR="00FD5FE7" w:rsidRPr="003411EB">
        <w:rPr>
          <w:rFonts w:cstheme="minorHAnsi"/>
          <w:sz w:val="24"/>
          <w:szCs w:val="24"/>
        </w:rPr>
        <w:t>could</w:t>
      </w:r>
      <w:r w:rsidR="00C95156" w:rsidRPr="003411EB">
        <w:rPr>
          <w:rFonts w:cstheme="minorHAnsi"/>
          <w:sz w:val="24"/>
          <w:szCs w:val="24"/>
        </w:rPr>
        <w:t xml:space="preserve"> enhance </w:t>
      </w:r>
      <w:r w:rsidR="00DF7038" w:rsidRPr="003411EB">
        <w:rPr>
          <w:rFonts w:cstheme="minorHAnsi"/>
          <w:sz w:val="24"/>
          <w:szCs w:val="24"/>
        </w:rPr>
        <w:t>code-share</w:t>
      </w:r>
      <w:r w:rsidR="00C95156" w:rsidRPr="003411EB">
        <w:rPr>
          <w:rFonts w:cstheme="minorHAnsi"/>
          <w:sz w:val="24"/>
          <w:szCs w:val="24"/>
        </w:rPr>
        <w:t xml:space="preserve"> disclosure but we are not sure it is necessary and cost effective.  </w:t>
      </w:r>
    </w:p>
    <w:p w:rsidR="0020576D" w:rsidRPr="003411EB" w:rsidRDefault="001131DF" w:rsidP="00B2025D">
      <w:pPr>
        <w:tabs>
          <w:tab w:val="left" w:pos="7200"/>
        </w:tabs>
        <w:spacing w:after="0"/>
        <w:ind w:firstLine="720"/>
        <w:rPr>
          <w:rFonts w:cstheme="minorHAnsi"/>
          <w:sz w:val="24"/>
          <w:szCs w:val="24"/>
        </w:rPr>
      </w:pPr>
      <w:r w:rsidRPr="003411EB">
        <w:rPr>
          <w:rFonts w:eastAsia="Calibri" w:cstheme="minorHAnsi"/>
          <w:sz w:val="24"/>
          <w:szCs w:val="24"/>
        </w:rPr>
        <w:t>U.S. and foreign air carriers and ticket agents should be meeting these disclos</w:t>
      </w:r>
      <w:r w:rsidR="005515B6" w:rsidRPr="003411EB">
        <w:rPr>
          <w:rFonts w:eastAsia="Calibri" w:cstheme="minorHAnsi"/>
          <w:sz w:val="24"/>
          <w:szCs w:val="24"/>
        </w:rPr>
        <w:t>ur</w:t>
      </w:r>
      <w:r w:rsidRPr="003411EB">
        <w:rPr>
          <w:rFonts w:eastAsia="Calibri" w:cstheme="minorHAnsi"/>
          <w:sz w:val="24"/>
          <w:szCs w:val="24"/>
        </w:rPr>
        <w:t>e requirements for code-share arrangements by the effective date of the rule.</w:t>
      </w:r>
      <w:r w:rsidR="00D4444A" w:rsidRPr="003411EB">
        <w:rPr>
          <w:rFonts w:cstheme="minorHAnsi"/>
          <w:sz w:val="24"/>
          <w:szCs w:val="24"/>
        </w:rPr>
        <w:t xml:space="preserve">  </w:t>
      </w:r>
    </w:p>
    <w:p w:rsidR="00840100" w:rsidRPr="003411EB" w:rsidRDefault="00B61867" w:rsidP="00C424BF">
      <w:pPr>
        <w:tabs>
          <w:tab w:val="left" w:pos="7200"/>
        </w:tabs>
        <w:spacing w:after="0"/>
        <w:rPr>
          <w:rFonts w:cstheme="minorHAnsi"/>
          <w:i/>
          <w:sz w:val="24"/>
          <w:szCs w:val="24"/>
          <w:u w:val="single"/>
        </w:rPr>
      </w:pPr>
      <w:r w:rsidRPr="003411EB">
        <w:rPr>
          <w:rFonts w:cstheme="minorHAnsi"/>
          <w:sz w:val="24"/>
          <w:szCs w:val="24"/>
          <w:u w:val="single"/>
        </w:rPr>
        <w:t>(4)</w:t>
      </w:r>
      <w:r w:rsidR="00CC035F" w:rsidRPr="003411EB">
        <w:rPr>
          <w:rFonts w:cstheme="minorHAnsi"/>
          <w:sz w:val="24"/>
          <w:szCs w:val="24"/>
          <w:u w:val="single"/>
        </w:rPr>
        <w:t xml:space="preserve"> </w:t>
      </w:r>
      <w:r w:rsidR="00E0207B" w:rsidRPr="003411EB">
        <w:rPr>
          <w:rFonts w:cstheme="minorHAnsi"/>
          <w:sz w:val="24"/>
          <w:szCs w:val="24"/>
          <w:u w:val="single"/>
        </w:rPr>
        <w:t xml:space="preserve"> </w:t>
      </w:r>
      <w:r w:rsidR="00150009" w:rsidRPr="003411EB">
        <w:rPr>
          <w:rFonts w:cstheme="minorHAnsi"/>
          <w:i/>
          <w:sz w:val="24"/>
          <w:szCs w:val="24"/>
          <w:u w:val="single"/>
        </w:rPr>
        <w:t xml:space="preserve">Disclosure </w:t>
      </w:r>
      <w:r w:rsidR="00CB1303" w:rsidRPr="003411EB">
        <w:rPr>
          <w:rFonts w:cstheme="minorHAnsi"/>
          <w:i/>
          <w:sz w:val="24"/>
          <w:szCs w:val="24"/>
          <w:u w:val="single"/>
        </w:rPr>
        <w:t xml:space="preserve">that Not All Carriers are Marketed </w:t>
      </w:r>
    </w:p>
    <w:p w:rsidR="00170259" w:rsidRPr="003411EB" w:rsidRDefault="00170259" w:rsidP="00B2025D">
      <w:pPr>
        <w:tabs>
          <w:tab w:val="left" w:pos="7200"/>
        </w:tabs>
        <w:spacing w:after="0"/>
        <w:ind w:firstLine="720"/>
        <w:rPr>
          <w:rFonts w:cstheme="minorHAnsi"/>
          <w:i/>
          <w:sz w:val="24"/>
          <w:szCs w:val="24"/>
        </w:rPr>
      </w:pPr>
      <w:r w:rsidRPr="003411EB">
        <w:rPr>
          <w:rFonts w:cstheme="minorHAnsi"/>
          <w:i/>
          <w:sz w:val="24"/>
          <w:szCs w:val="24"/>
        </w:rPr>
        <w:t>The NPRM:</w:t>
      </w:r>
      <w:r w:rsidRPr="003411EB">
        <w:rPr>
          <w:rFonts w:cstheme="minorHAnsi"/>
          <w:sz w:val="24"/>
          <w:szCs w:val="24"/>
        </w:rPr>
        <w:t xml:space="preserve">  In the NPRM, the Department </w:t>
      </w:r>
      <w:r w:rsidR="009E73A0">
        <w:rPr>
          <w:rFonts w:cstheme="minorHAnsi"/>
          <w:sz w:val="24"/>
          <w:szCs w:val="24"/>
        </w:rPr>
        <w:t xml:space="preserve">stated that it was considering </w:t>
      </w:r>
      <w:r w:rsidRPr="003411EB">
        <w:rPr>
          <w:rFonts w:cstheme="minorHAnsi"/>
          <w:sz w:val="24"/>
          <w:szCs w:val="24"/>
        </w:rPr>
        <w:t xml:space="preserve">requiring large travel agents to disclose </w:t>
      </w:r>
      <w:r w:rsidR="0036746D">
        <w:rPr>
          <w:rFonts w:cstheme="minorHAnsi"/>
          <w:sz w:val="24"/>
          <w:szCs w:val="24"/>
        </w:rPr>
        <w:t xml:space="preserve">whether they display the airfares of all carriers serving any market that can be searched on the travel agents website. </w:t>
      </w:r>
      <w:r w:rsidRPr="003411EB">
        <w:rPr>
          <w:rFonts w:cstheme="minorHAnsi"/>
          <w:sz w:val="24"/>
          <w:szCs w:val="24"/>
        </w:rPr>
        <w:t xml:space="preserve">  </w:t>
      </w:r>
      <w:r w:rsidR="002F184F">
        <w:rPr>
          <w:rFonts w:cstheme="minorHAnsi"/>
          <w:sz w:val="24"/>
          <w:szCs w:val="24"/>
        </w:rPr>
        <w:t xml:space="preserve">  </w:t>
      </w:r>
      <w:r w:rsidR="00EC12BD" w:rsidRPr="003411EB">
        <w:rPr>
          <w:rFonts w:cstheme="minorHAnsi"/>
          <w:sz w:val="24"/>
          <w:szCs w:val="24"/>
        </w:rPr>
        <w:t>W</w:t>
      </w:r>
      <w:r w:rsidRPr="003411EB">
        <w:rPr>
          <w:rFonts w:cstheme="minorHAnsi"/>
          <w:sz w:val="24"/>
          <w:szCs w:val="24"/>
        </w:rPr>
        <w:t>e stated that many online travel agents provide flight and fare information for a significant number of carriers</w:t>
      </w:r>
      <w:r w:rsidR="005515B6" w:rsidRPr="003411EB">
        <w:rPr>
          <w:rFonts w:cstheme="minorHAnsi"/>
          <w:sz w:val="24"/>
          <w:szCs w:val="24"/>
        </w:rPr>
        <w:t xml:space="preserve"> —</w:t>
      </w:r>
      <w:r w:rsidRPr="003411EB">
        <w:rPr>
          <w:rFonts w:cstheme="minorHAnsi"/>
          <w:sz w:val="24"/>
          <w:szCs w:val="24"/>
        </w:rPr>
        <w:t xml:space="preserve"> but not all carriers </w:t>
      </w:r>
      <w:r w:rsidR="005515B6" w:rsidRPr="003411EB">
        <w:rPr>
          <w:rFonts w:cstheme="minorHAnsi"/>
          <w:sz w:val="24"/>
          <w:szCs w:val="24"/>
        </w:rPr>
        <w:t>—</w:t>
      </w:r>
      <w:r w:rsidR="000918D3" w:rsidRPr="003411EB">
        <w:rPr>
          <w:rFonts w:cstheme="minorHAnsi"/>
          <w:sz w:val="24"/>
          <w:szCs w:val="24"/>
        </w:rPr>
        <w:t xml:space="preserve"> </w:t>
      </w:r>
      <w:r w:rsidRPr="003411EB">
        <w:rPr>
          <w:rFonts w:cstheme="minorHAnsi"/>
          <w:sz w:val="24"/>
          <w:szCs w:val="24"/>
        </w:rPr>
        <w:t>serving a particular city-pair market or, in some markets, online travel agents may not provide information regarding any carrier serving the market.  Further, the Department stated that online travel agents do not necessarily identify the carriers whose schedule and fare information is or is not provided in search results.  As a result, consumers may believe the</w:t>
      </w:r>
      <w:r w:rsidR="003B0870" w:rsidRPr="003411EB">
        <w:rPr>
          <w:rFonts w:cstheme="minorHAnsi"/>
          <w:sz w:val="24"/>
          <w:szCs w:val="24"/>
        </w:rPr>
        <w:t xml:space="preserve"> search results </w:t>
      </w:r>
      <w:r w:rsidR="00E653F1" w:rsidRPr="003411EB">
        <w:rPr>
          <w:rFonts w:cstheme="minorHAnsi"/>
          <w:sz w:val="24"/>
          <w:szCs w:val="24"/>
        </w:rPr>
        <w:t xml:space="preserve">provide </w:t>
      </w:r>
      <w:r w:rsidRPr="003411EB">
        <w:rPr>
          <w:rFonts w:cstheme="minorHAnsi"/>
          <w:sz w:val="24"/>
          <w:szCs w:val="24"/>
        </w:rPr>
        <w:t xml:space="preserve">all possible flight options for a particular city-pair market when in fact there may be other options available.  As stated in the NPRM, the Advisory Committee for Aviation Consumer Protection recommended that DOT require ticket agents, including online ticket agents, to disclose the fact that they do not offer for sale all airlines’ tickets, if that is the case, and </w:t>
      </w:r>
      <w:r w:rsidR="00E653F1" w:rsidRPr="003411EB">
        <w:rPr>
          <w:rFonts w:cstheme="minorHAnsi"/>
          <w:sz w:val="24"/>
          <w:szCs w:val="24"/>
        </w:rPr>
        <w:t xml:space="preserve">to advise consumers </w:t>
      </w:r>
      <w:r w:rsidRPr="003411EB">
        <w:rPr>
          <w:rFonts w:cstheme="minorHAnsi"/>
          <w:sz w:val="24"/>
          <w:szCs w:val="24"/>
        </w:rPr>
        <w:t xml:space="preserve">that additional airlines may serve the route being searched, so that consumers know they may need to search elsewhere if they want to find all available air travel options.  The Department sought comment on whether to create a disclosure requirement for all ticket agents or just large ticket agents, and if so, in what manner.  Specifically, the Department asked for comment on whether to require </w:t>
      </w:r>
      <w:r w:rsidR="00A132B1" w:rsidRPr="003411EB">
        <w:rPr>
          <w:rFonts w:cstheme="minorHAnsi"/>
          <w:sz w:val="24"/>
          <w:szCs w:val="24"/>
        </w:rPr>
        <w:lastRenderedPageBreak/>
        <w:t>ticket</w:t>
      </w:r>
      <w:r w:rsidRPr="003411EB">
        <w:rPr>
          <w:rFonts w:cstheme="minorHAnsi"/>
          <w:sz w:val="24"/>
          <w:szCs w:val="24"/>
        </w:rPr>
        <w:t xml:space="preserve"> agents to prominently note on their websites that not all U.S. air carriers and non-U.S. air carriers serving the U</w:t>
      </w:r>
      <w:r w:rsidR="00C21383" w:rsidRPr="003411EB">
        <w:rPr>
          <w:rFonts w:cstheme="minorHAnsi"/>
          <w:sz w:val="24"/>
          <w:szCs w:val="24"/>
        </w:rPr>
        <w:t>nited States</w:t>
      </w:r>
      <w:r w:rsidRPr="003411EB">
        <w:rPr>
          <w:rFonts w:cstheme="minorHAnsi"/>
          <w:sz w:val="24"/>
          <w:szCs w:val="24"/>
        </w:rPr>
        <w:t xml:space="preserve"> are displayed on the website or marketed by the travel agent or to prominently display a statement in connection with a search of a particular city pair that not all </w:t>
      </w:r>
      <w:r w:rsidR="00B87CBE" w:rsidRPr="003411EB">
        <w:rPr>
          <w:rFonts w:cstheme="minorHAnsi"/>
          <w:sz w:val="24"/>
          <w:szCs w:val="24"/>
        </w:rPr>
        <w:t>airlines</w:t>
      </w:r>
      <w:r w:rsidRPr="003411EB">
        <w:rPr>
          <w:rFonts w:cstheme="minorHAnsi"/>
          <w:sz w:val="24"/>
          <w:szCs w:val="24"/>
        </w:rPr>
        <w:t xml:space="preserve"> serving those cities are displayed on the website or marketed by the travel agent.  The Department also sought comment on whether to require online travel agents to specifically identify all of the </w:t>
      </w:r>
      <w:r w:rsidR="00B87CBE" w:rsidRPr="003411EB">
        <w:rPr>
          <w:rFonts w:cstheme="minorHAnsi"/>
          <w:sz w:val="24"/>
          <w:szCs w:val="24"/>
        </w:rPr>
        <w:t>airlines</w:t>
      </w:r>
      <w:r w:rsidRPr="003411EB">
        <w:rPr>
          <w:rFonts w:cstheme="minorHAnsi"/>
          <w:sz w:val="24"/>
          <w:szCs w:val="24"/>
        </w:rPr>
        <w:t xml:space="preserve"> that it markets.</w:t>
      </w:r>
    </w:p>
    <w:p w:rsidR="00170259" w:rsidRPr="003411EB" w:rsidRDefault="00170259" w:rsidP="00383C22">
      <w:pPr>
        <w:spacing w:after="0"/>
        <w:ind w:firstLine="720"/>
        <w:rPr>
          <w:rFonts w:cstheme="minorHAnsi"/>
          <w:sz w:val="24"/>
          <w:szCs w:val="24"/>
        </w:rPr>
      </w:pPr>
      <w:r w:rsidRPr="003411EB">
        <w:rPr>
          <w:rFonts w:cstheme="minorHAnsi"/>
          <w:i/>
          <w:sz w:val="24"/>
          <w:szCs w:val="24"/>
        </w:rPr>
        <w:t>Comments:</w:t>
      </w:r>
      <w:r w:rsidRPr="003411EB">
        <w:rPr>
          <w:rFonts w:cstheme="minorHAnsi"/>
          <w:sz w:val="24"/>
          <w:szCs w:val="24"/>
        </w:rPr>
        <w:t xml:space="preserve">  </w:t>
      </w:r>
      <w:r w:rsidR="00E653F1" w:rsidRPr="003411EB">
        <w:rPr>
          <w:rFonts w:cstheme="minorHAnsi"/>
          <w:sz w:val="24"/>
          <w:szCs w:val="24"/>
        </w:rPr>
        <w:t xml:space="preserve">Among </w:t>
      </w:r>
      <w:r w:rsidRPr="003411EB">
        <w:rPr>
          <w:rFonts w:cstheme="minorHAnsi"/>
          <w:sz w:val="24"/>
          <w:szCs w:val="24"/>
        </w:rPr>
        <w:t>airline commenters</w:t>
      </w:r>
      <w:r w:rsidR="00E653F1" w:rsidRPr="003411EB">
        <w:rPr>
          <w:rFonts w:cstheme="minorHAnsi"/>
          <w:sz w:val="24"/>
          <w:szCs w:val="24"/>
        </w:rPr>
        <w:t>, some</w:t>
      </w:r>
      <w:r w:rsidRPr="003411EB">
        <w:rPr>
          <w:rFonts w:cstheme="minorHAnsi"/>
          <w:sz w:val="24"/>
          <w:szCs w:val="24"/>
        </w:rPr>
        <w:t xml:space="preserve"> support the requirement to identify carriers marketed, while others oppose it.  </w:t>
      </w:r>
      <w:r w:rsidR="00383C22" w:rsidRPr="003411EB">
        <w:rPr>
          <w:rFonts w:cstheme="minorHAnsi"/>
          <w:sz w:val="24"/>
          <w:szCs w:val="24"/>
        </w:rPr>
        <w:t xml:space="preserve">The </w:t>
      </w:r>
      <w:r w:rsidRPr="003411EB">
        <w:rPr>
          <w:rFonts w:cstheme="minorHAnsi"/>
          <w:sz w:val="24"/>
          <w:szCs w:val="24"/>
        </w:rPr>
        <w:t xml:space="preserve">Arab Air Carriers Organization, and some carriers, including Frontier, JetBlue, Southwest, and Spirit, support the proposal to require disclosure regarding carriers marketed.  </w:t>
      </w:r>
      <w:r w:rsidR="00E653F1" w:rsidRPr="003411EB">
        <w:rPr>
          <w:rFonts w:cstheme="minorHAnsi"/>
          <w:sz w:val="24"/>
          <w:szCs w:val="24"/>
        </w:rPr>
        <w:t>W</w:t>
      </w:r>
      <w:r w:rsidRPr="003411EB">
        <w:rPr>
          <w:rFonts w:cstheme="minorHAnsi"/>
          <w:sz w:val="24"/>
          <w:szCs w:val="24"/>
        </w:rPr>
        <w:t>hile A4A does not object to the requirement</w:t>
      </w:r>
      <w:r w:rsidR="00E653F1" w:rsidRPr="003411EB">
        <w:rPr>
          <w:rFonts w:cstheme="minorHAnsi"/>
          <w:sz w:val="24"/>
          <w:szCs w:val="24"/>
        </w:rPr>
        <w:t>, it states that</w:t>
      </w:r>
      <w:r w:rsidRPr="003411EB">
        <w:rPr>
          <w:rFonts w:cstheme="minorHAnsi"/>
          <w:sz w:val="24"/>
          <w:szCs w:val="24"/>
        </w:rPr>
        <w:t xml:space="preserve"> </w:t>
      </w:r>
      <w:r w:rsidR="00E653F1" w:rsidRPr="003411EB">
        <w:rPr>
          <w:rFonts w:cstheme="minorHAnsi"/>
          <w:sz w:val="24"/>
          <w:szCs w:val="24"/>
        </w:rPr>
        <w:t>the Department should not require ticket agents</w:t>
      </w:r>
      <w:r w:rsidRPr="003411EB">
        <w:rPr>
          <w:rFonts w:cstheme="minorHAnsi"/>
          <w:sz w:val="24"/>
          <w:szCs w:val="24"/>
        </w:rPr>
        <w:t xml:space="preserve"> to list carriers </w:t>
      </w:r>
      <w:r w:rsidRPr="003411EB">
        <w:rPr>
          <w:rFonts w:cstheme="minorHAnsi"/>
          <w:i/>
          <w:sz w:val="24"/>
          <w:szCs w:val="24"/>
        </w:rPr>
        <w:t>not</w:t>
      </w:r>
      <w:r w:rsidRPr="003411EB">
        <w:rPr>
          <w:rFonts w:cstheme="minorHAnsi"/>
          <w:sz w:val="24"/>
          <w:szCs w:val="24"/>
        </w:rPr>
        <w:t xml:space="preserve"> sold.  Spirit, in contrast, comments that the </w:t>
      </w:r>
      <w:r w:rsidR="00E653F1" w:rsidRPr="003411EB">
        <w:rPr>
          <w:rFonts w:cstheme="minorHAnsi"/>
          <w:sz w:val="24"/>
          <w:szCs w:val="24"/>
        </w:rPr>
        <w:t xml:space="preserve">Department </w:t>
      </w:r>
      <w:r w:rsidRPr="003411EB">
        <w:rPr>
          <w:rFonts w:cstheme="minorHAnsi"/>
          <w:i/>
          <w:sz w:val="24"/>
          <w:szCs w:val="24"/>
        </w:rPr>
        <w:t>should</w:t>
      </w:r>
      <w:r w:rsidRPr="003411EB">
        <w:rPr>
          <w:rFonts w:cstheme="minorHAnsi"/>
          <w:sz w:val="24"/>
          <w:szCs w:val="24"/>
        </w:rPr>
        <w:t xml:space="preserve"> </w:t>
      </w:r>
      <w:r w:rsidR="00E653F1" w:rsidRPr="003411EB">
        <w:rPr>
          <w:rFonts w:cstheme="minorHAnsi"/>
          <w:sz w:val="24"/>
          <w:szCs w:val="24"/>
        </w:rPr>
        <w:t xml:space="preserve">require ticket agents </w:t>
      </w:r>
      <w:r w:rsidRPr="003411EB">
        <w:rPr>
          <w:rFonts w:cstheme="minorHAnsi"/>
          <w:sz w:val="24"/>
          <w:szCs w:val="24"/>
        </w:rPr>
        <w:t xml:space="preserve">to identify carriers </w:t>
      </w:r>
      <w:r w:rsidRPr="003411EB">
        <w:rPr>
          <w:rFonts w:cstheme="minorHAnsi"/>
          <w:i/>
          <w:sz w:val="24"/>
          <w:szCs w:val="24"/>
        </w:rPr>
        <w:t>not</w:t>
      </w:r>
      <w:r w:rsidRPr="003411EB">
        <w:rPr>
          <w:rFonts w:cstheme="minorHAnsi"/>
          <w:sz w:val="24"/>
          <w:szCs w:val="24"/>
        </w:rPr>
        <w:t xml:space="preserve"> sold and the requirement should apply to all ticket agents, regardless of size.  Spirit further argues that disclosure should be provided on every search page and</w:t>
      </w:r>
      <w:r w:rsidR="00E653F1" w:rsidRPr="003411EB">
        <w:rPr>
          <w:rFonts w:cstheme="minorHAnsi"/>
          <w:sz w:val="24"/>
          <w:szCs w:val="24"/>
        </w:rPr>
        <w:t xml:space="preserve">, </w:t>
      </w:r>
      <w:r w:rsidRPr="003411EB">
        <w:rPr>
          <w:rFonts w:cstheme="minorHAnsi"/>
          <w:sz w:val="24"/>
          <w:szCs w:val="24"/>
        </w:rPr>
        <w:t>in support of its position</w:t>
      </w:r>
      <w:r w:rsidR="00E653F1" w:rsidRPr="003411EB">
        <w:rPr>
          <w:rFonts w:cstheme="minorHAnsi"/>
          <w:sz w:val="24"/>
          <w:szCs w:val="24"/>
        </w:rPr>
        <w:t>, asserts</w:t>
      </w:r>
      <w:r w:rsidRPr="003411EB">
        <w:rPr>
          <w:rFonts w:cstheme="minorHAnsi"/>
          <w:sz w:val="24"/>
          <w:szCs w:val="24"/>
        </w:rPr>
        <w:t xml:space="preserve"> that</w:t>
      </w:r>
      <w:r w:rsidR="00E653F1" w:rsidRPr="003411EB">
        <w:rPr>
          <w:rFonts w:cstheme="minorHAnsi"/>
          <w:sz w:val="24"/>
          <w:szCs w:val="24"/>
        </w:rPr>
        <w:t xml:space="preserve"> the</w:t>
      </w:r>
      <w:r w:rsidRPr="003411EB">
        <w:rPr>
          <w:rFonts w:cstheme="minorHAnsi"/>
          <w:sz w:val="24"/>
          <w:szCs w:val="24"/>
        </w:rPr>
        <w:t xml:space="preserve"> lack of </w:t>
      </w:r>
      <w:r w:rsidR="00E653F1" w:rsidRPr="003411EB">
        <w:rPr>
          <w:rFonts w:cstheme="minorHAnsi"/>
          <w:sz w:val="24"/>
          <w:szCs w:val="24"/>
        </w:rPr>
        <w:t xml:space="preserve">such </w:t>
      </w:r>
      <w:r w:rsidR="001E135A" w:rsidRPr="003411EB">
        <w:rPr>
          <w:rFonts w:cstheme="minorHAnsi"/>
          <w:sz w:val="24"/>
          <w:szCs w:val="24"/>
        </w:rPr>
        <w:t xml:space="preserve">a </w:t>
      </w:r>
      <w:r w:rsidRPr="003411EB">
        <w:rPr>
          <w:rFonts w:cstheme="minorHAnsi"/>
          <w:sz w:val="24"/>
          <w:szCs w:val="24"/>
        </w:rPr>
        <w:t xml:space="preserve">disclosure </w:t>
      </w:r>
      <w:r w:rsidR="00E653F1" w:rsidRPr="003411EB">
        <w:rPr>
          <w:rFonts w:cstheme="minorHAnsi"/>
          <w:sz w:val="24"/>
          <w:szCs w:val="24"/>
        </w:rPr>
        <w:t xml:space="preserve">would </w:t>
      </w:r>
      <w:r w:rsidRPr="003411EB">
        <w:rPr>
          <w:rFonts w:cstheme="minorHAnsi"/>
          <w:sz w:val="24"/>
          <w:szCs w:val="24"/>
        </w:rPr>
        <w:t>disproportionately harm price</w:t>
      </w:r>
      <w:r w:rsidR="00C21383" w:rsidRPr="003411EB">
        <w:rPr>
          <w:rFonts w:cstheme="minorHAnsi"/>
          <w:sz w:val="24"/>
          <w:szCs w:val="24"/>
        </w:rPr>
        <w:t>-</w:t>
      </w:r>
      <w:r w:rsidRPr="003411EB">
        <w:rPr>
          <w:rFonts w:cstheme="minorHAnsi"/>
          <w:sz w:val="24"/>
          <w:szCs w:val="24"/>
        </w:rPr>
        <w:t xml:space="preserve">sensitive consumers </w:t>
      </w:r>
      <w:r w:rsidR="00E653F1" w:rsidRPr="003411EB">
        <w:rPr>
          <w:rFonts w:cstheme="minorHAnsi"/>
          <w:sz w:val="24"/>
          <w:szCs w:val="24"/>
        </w:rPr>
        <w:t xml:space="preserve">who were not given the opportunity </w:t>
      </w:r>
      <w:r w:rsidRPr="003411EB">
        <w:rPr>
          <w:rFonts w:cstheme="minorHAnsi"/>
          <w:sz w:val="24"/>
          <w:szCs w:val="24"/>
        </w:rPr>
        <w:t xml:space="preserve">to learn about Spirit fares.  Southwest states that consumers would benefit from knowing that search results may not include all possible flight options for a city-pair and notes that the information may prompt consumers to visit websites such as Southwest.com.  Southwest </w:t>
      </w:r>
      <w:r w:rsidR="00E653F1" w:rsidRPr="003411EB">
        <w:rPr>
          <w:rFonts w:cstheme="minorHAnsi"/>
          <w:sz w:val="24"/>
          <w:szCs w:val="24"/>
        </w:rPr>
        <w:t>proposes that</w:t>
      </w:r>
      <w:r w:rsidRPr="003411EB">
        <w:rPr>
          <w:rFonts w:cstheme="minorHAnsi"/>
          <w:sz w:val="24"/>
          <w:szCs w:val="24"/>
        </w:rPr>
        <w:t xml:space="preserve"> all ticket agents, regardless of size, </w:t>
      </w:r>
      <w:r w:rsidR="00E653F1" w:rsidRPr="003411EB">
        <w:rPr>
          <w:rFonts w:cstheme="minorHAnsi"/>
          <w:sz w:val="24"/>
          <w:szCs w:val="24"/>
        </w:rPr>
        <w:t xml:space="preserve">should be required to </w:t>
      </w:r>
      <w:r w:rsidRPr="003411EB">
        <w:rPr>
          <w:rFonts w:cstheme="minorHAnsi"/>
          <w:sz w:val="24"/>
          <w:szCs w:val="24"/>
        </w:rPr>
        <w:t xml:space="preserve">include a generic statement in search results notifying consumers that the results only include certain carriers with which the ticket agent has an agreement.  Frontier comments that some large travel agents create the impression that they market and sell air transportation of all </w:t>
      </w:r>
      <w:r w:rsidR="00B87CBE" w:rsidRPr="003411EB">
        <w:rPr>
          <w:rFonts w:cstheme="minorHAnsi"/>
          <w:sz w:val="24"/>
          <w:szCs w:val="24"/>
        </w:rPr>
        <w:t>airlines</w:t>
      </w:r>
      <w:r w:rsidRPr="003411EB">
        <w:rPr>
          <w:rFonts w:cstheme="minorHAnsi"/>
          <w:sz w:val="24"/>
          <w:szCs w:val="24"/>
        </w:rPr>
        <w:t xml:space="preserve"> when in </w:t>
      </w:r>
      <w:r w:rsidRPr="003411EB">
        <w:rPr>
          <w:rFonts w:cstheme="minorHAnsi"/>
          <w:sz w:val="24"/>
          <w:szCs w:val="24"/>
        </w:rPr>
        <w:lastRenderedPageBreak/>
        <w:t>fact they do not; consumers are not informed that not all carriers are offered and therefore the fare or service options being presented are limited.</w:t>
      </w:r>
    </w:p>
    <w:p w:rsidR="00170259" w:rsidRPr="003411EB" w:rsidRDefault="00170259" w:rsidP="00B2025D">
      <w:pPr>
        <w:spacing w:after="0"/>
        <w:rPr>
          <w:rFonts w:cstheme="minorHAnsi"/>
          <w:sz w:val="24"/>
          <w:szCs w:val="24"/>
        </w:rPr>
      </w:pPr>
      <w:r w:rsidRPr="003411EB">
        <w:rPr>
          <w:rFonts w:cstheme="minorHAnsi"/>
          <w:sz w:val="24"/>
          <w:szCs w:val="24"/>
        </w:rPr>
        <w:tab/>
        <w:t xml:space="preserve">Consumer advocacy organizations were also divided on this issue.  Consumers Union and U.S. PIRG support the requirement and state </w:t>
      </w:r>
      <w:r w:rsidR="007A0A52" w:rsidRPr="003411EB">
        <w:rPr>
          <w:rFonts w:cstheme="minorHAnsi"/>
          <w:sz w:val="24"/>
          <w:szCs w:val="24"/>
        </w:rPr>
        <w:t xml:space="preserve">that </w:t>
      </w:r>
      <w:r w:rsidR="00C63AD5" w:rsidRPr="003411EB">
        <w:rPr>
          <w:rFonts w:cstheme="minorHAnsi"/>
          <w:sz w:val="24"/>
          <w:szCs w:val="24"/>
        </w:rPr>
        <w:t>ticket agents should</w:t>
      </w:r>
      <w:r w:rsidRPr="003411EB">
        <w:rPr>
          <w:rFonts w:cstheme="minorHAnsi"/>
          <w:sz w:val="24"/>
          <w:szCs w:val="24"/>
        </w:rPr>
        <w:t xml:space="preserve"> disclose all airlines that serve a particular route, and which of those airlines are included in the ticket agent’s marketing.  Travelers United and National Consumers League (NCL) oppose the requirement, stating that the requirement would not result in a consumer net benefit, citing website clutter, among other things.  </w:t>
      </w:r>
    </w:p>
    <w:p w:rsidR="00A132B1" w:rsidRPr="003411EB" w:rsidRDefault="00170259" w:rsidP="00B2025D">
      <w:pPr>
        <w:spacing w:after="0"/>
        <w:ind w:firstLine="720"/>
        <w:rPr>
          <w:rFonts w:cstheme="minorHAnsi"/>
          <w:sz w:val="24"/>
          <w:szCs w:val="24"/>
        </w:rPr>
      </w:pPr>
      <w:r w:rsidRPr="003411EB">
        <w:rPr>
          <w:rFonts w:cstheme="minorHAnsi"/>
          <w:sz w:val="24"/>
          <w:szCs w:val="24"/>
        </w:rPr>
        <w:t xml:space="preserve">Ticket agents and their associations generally oppose requiring ticket agents to disclose carriers marketed.  Travel Tech </w:t>
      </w:r>
      <w:r w:rsidR="001E135A" w:rsidRPr="003411EB">
        <w:rPr>
          <w:rFonts w:cstheme="minorHAnsi"/>
          <w:sz w:val="24"/>
          <w:szCs w:val="24"/>
        </w:rPr>
        <w:t xml:space="preserve">comments </w:t>
      </w:r>
      <w:r w:rsidR="003B0870" w:rsidRPr="003411EB">
        <w:rPr>
          <w:rFonts w:cstheme="minorHAnsi"/>
          <w:sz w:val="24"/>
          <w:szCs w:val="24"/>
        </w:rPr>
        <w:t xml:space="preserve">that no </w:t>
      </w:r>
      <w:r w:rsidR="001E135A" w:rsidRPr="003411EB">
        <w:rPr>
          <w:rFonts w:cstheme="minorHAnsi"/>
          <w:sz w:val="24"/>
          <w:szCs w:val="24"/>
        </w:rPr>
        <w:t>consumer harm</w:t>
      </w:r>
      <w:r w:rsidR="003B0870" w:rsidRPr="003411EB">
        <w:rPr>
          <w:rFonts w:cstheme="minorHAnsi"/>
          <w:sz w:val="24"/>
          <w:szCs w:val="24"/>
        </w:rPr>
        <w:t xml:space="preserve"> that resulted from </w:t>
      </w:r>
      <w:r w:rsidRPr="003411EB">
        <w:rPr>
          <w:rFonts w:cstheme="minorHAnsi"/>
          <w:sz w:val="24"/>
          <w:szCs w:val="24"/>
        </w:rPr>
        <w:t>the lack of such a disclosure requirement</w:t>
      </w:r>
      <w:r w:rsidR="003B0870" w:rsidRPr="003411EB">
        <w:rPr>
          <w:rFonts w:cstheme="minorHAnsi"/>
          <w:sz w:val="24"/>
          <w:szCs w:val="24"/>
        </w:rPr>
        <w:t xml:space="preserve"> has been shown</w:t>
      </w:r>
      <w:r w:rsidRPr="003411EB">
        <w:rPr>
          <w:rFonts w:cstheme="minorHAnsi"/>
          <w:sz w:val="24"/>
          <w:szCs w:val="24"/>
        </w:rPr>
        <w:t>.  Travel Tech states that “consumers are sophisticated enough to realize that not all carriers may be displayed” and points out that</w:t>
      </w:r>
      <w:r w:rsidR="001E135A" w:rsidRPr="003411EB">
        <w:rPr>
          <w:rFonts w:cstheme="minorHAnsi"/>
          <w:sz w:val="24"/>
          <w:szCs w:val="24"/>
        </w:rPr>
        <w:t>, for example,</w:t>
      </w:r>
      <w:r w:rsidRPr="003411EB">
        <w:rPr>
          <w:rFonts w:cstheme="minorHAnsi"/>
          <w:sz w:val="24"/>
          <w:szCs w:val="24"/>
        </w:rPr>
        <w:t xml:space="preserve"> Southwest advertises extensively that its fares are available only on its own website.  Meanwhile, the Department’s </w:t>
      </w:r>
      <w:r w:rsidR="00383C22" w:rsidRPr="003411EB">
        <w:rPr>
          <w:rFonts w:cstheme="minorHAnsi"/>
          <w:sz w:val="24"/>
          <w:szCs w:val="24"/>
        </w:rPr>
        <w:t xml:space="preserve">Office of Aviation Enforcement and Proceedings </w:t>
      </w:r>
      <w:r w:rsidR="0005683D">
        <w:rPr>
          <w:rFonts w:cstheme="minorHAnsi"/>
          <w:sz w:val="24"/>
          <w:szCs w:val="24"/>
        </w:rPr>
        <w:t xml:space="preserve">(Enforcement Office) </w:t>
      </w:r>
      <w:r w:rsidRPr="003411EB">
        <w:rPr>
          <w:rFonts w:cstheme="minorHAnsi"/>
          <w:sz w:val="24"/>
          <w:szCs w:val="24"/>
        </w:rPr>
        <w:t xml:space="preserve">has issued guidance (August 19, 2013, Display of Search Results on Ticket Agent Websites) stating that </w:t>
      </w:r>
      <w:r w:rsidR="00577DBD" w:rsidRPr="003411EB">
        <w:rPr>
          <w:rFonts w:cstheme="minorHAnsi"/>
          <w:sz w:val="24"/>
          <w:szCs w:val="24"/>
        </w:rPr>
        <w:t>Online Travel Agents (</w:t>
      </w:r>
      <w:r w:rsidRPr="003411EB">
        <w:rPr>
          <w:rFonts w:cstheme="minorHAnsi"/>
          <w:sz w:val="24"/>
          <w:szCs w:val="24"/>
        </w:rPr>
        <w:t>OTAs</w:t>
      </w:r>
      <w:r w:rsidR="00577DBD" w:rsidRPr="003411EB">
        <w:rPr>
          <w:rFonts w:cstheme="minorHAnsi"/>
          <w:sz w:val="24"/>
          <w:szCs w:val="24"/>
        </w:rPr>
        <w:t>)</w:t>
      </w:r>
      <w:r w:rsidRPr="003411EB">
        <w:rPr>
          <w:rFonts w:cstheme="minorHAnsi"/>
          <w:sz w:val="24"/>
          <w:szCs w:val="24"/>
        </w:rPr>
        <w:t xml:space="preserve"> should not use terms in search results suggesting that </w:t>
      </w:r>
      <w:r w:rsidR="00383C22" w:rsidRPr="003411EB">
        <w:rPr>
          <w:rFonts w:cstheme="minorHAnsi"/>
          <w:sz w:val="24"/>
          <w:szCs w:val="24"/>
        </w:rPr>
        <w:t>no flight</w:t>
      </w:r>
      <w:r w:rsidR="00C21383" w:rsidRPr="003411EB">
        <w:rPr>
          <w:rFonts w:cstheme="minorHAnsi"/>
          <w:sz w:val="24"/>
          <w:szCs w:val="24"/>
        </w:rPr>
        <w:t>s</w:t>
      </w:r>
      <w:r w:rsidR="00383C22" w:rsidRPr="003411EB">
        <w:rPr>
          <w:rFonts w:cstheme="minorHAnsi"/>
          <w:sz w:val="24"/>
          <w:szCs w:val="24"/>
        </w:rPr>
        <w:t xml:space="preserve"> exist that match</w:t>
      </w:r>
      <w:r w:rsidR="00C21383" w:rsidRPr="003411EB">
        <w:rPr>
          <w:rFonts w:cstheme="minorHAnsi"/>
          <w:sz w:val="24"/>
          <w:szCs w:val="24"/>
        </w:rPr>
        <w:t xml:space="preserve"> the</w:t>
      </w:r>
      <w:r w:rsidR="00383C22" w:rsidRPr="003411EB">
        <w:rPr>
          <w:rFonts w:cstheme="minorHAnsi"/>
          <w:sz w:val="24"/>
          <w:szCs w:val="24"/>
        </w:rPr>
        <w:t xml:space="preserve"> criteria </w:t>
      </w:r>
      <w:r w:rsidR="00C21383" w:rsidRPr="003411EB">
        <w:rPr>
          <w:rFonts w:cstheme="minorHAnsi"/>
          <w:sz w:val="24"/>
          <w:szCs w:val="24"/>
        </w:rPr>
        <w:t xml:space="preserve">provided </w:t>
      </w:r>
      <w:r w:rsidR="00383C22" w:rsidRPr="003411EB">
        <w:rPr>
          <w:rFonts w:cstheme="minorHAnsi"/>
          <w:sz w:val="24"/>
          <w:szCs w:val="24"/>
        </w:rPr>
        <w:t xml:space="preserve">by </w:t>
      </w:r>
      <w:r w:rsidR="00C21383" w:rsidRPr="003411EB">
        <w:rPr>
          <w:rFonts w:cstheme="minorHAnsi"/>
          <w:sz w:val="24"/>
          <w:szCs w:val="24"/>
        </w:rPr>
        <w:t xml:space="preserve">the </w:t>
      </w:r>
      <w:r w:rsidR="00383C22" w:rsidRPr="003411EB">
        <w:rPr>
          <w:rFonts w:cstheme="minorHAnsi"/>
          <w:sz w:val="24"/>
          <w:szCs w:val="24"/>
        </w:rPr>
        <w:t xml:space="preserve">consumer to search for and compare flight options from multiple </w:t>
      </w:r>
      <w:r w:rsidR="00DD713F" w:rsidRPr="003411EB">
        <w:rPr>
          <w:rFonts w:cstheme="minorHAnsi"/>
          <w:sz w:val="24"/>
          <w:szCs w:val="24"/>
        </w:rPr>
        <w:t xml:space="preserve">carriers </w:t>
      </w:r>
      <w:r w:rsidRPr="003411EB">
        <w:rPr>
          <w:rFonts w:cstheme="minorHAnsi"/>
          <w:sz w:val="24"/>
          <w:szCs w:val="24"/>
        </w:rPr>
        <w:t>when flights may be available on carriers that the OTA does not market</w:t>
      </w:r>
      <w:r w:rsidR="00181034" w:rsidRPr="003411EB">
        <w:rPr>
          <w:rFonts w:cstheme="minorHAnsi"/>
          <w:sz w:val="24"/>
          <w:szCs w:val="24"/>
        </w:rPr>
        <w:t xml:space="preserve">, so </w:t>
      </w:r>
      <w:r w:rsidR="007A0A52" w:rsidRPr="003411EB">
        <w:rPr>
          <w:rFonts w:cstheme="minorHAnsi"/>
          <w:sz w:val="24"/>
          <w:szCs w:val="24"/>
        </w:rPr>
        <w:t xml:space="preserve">according to Travel Tech </w:t>
      </w:r>
      <w:r w:rsidR="00181034" w:rsidRPr="003411EB">
        <w:rPr>
          <w:rFonts w:cstheme="minorHAnsi"/>
          <w:sz w:val="24"/>
          <w:szCs w:val="24"/>
        </w:rPr>
        <w:t>no new requirement is necessary</w:t>
      </w:r>
      <w:r w:rsidRPr="003411EB">
        <w:rPr>
          <w:rFonts w:cstheme="minorHAnsi"/>
          <w:sz w:val="24"/>
          <w:szCs w:val="24"/>
        </w:rPr>
        <w:t xml:space="preserve">.  Travel Tech members Sabre and Travelport each filed separate comments opposing a requirement to disclose that not all carriers are marketed.  Sabre states that such a requirement is unwarranted and unjustified while Travelport states that there is no evidence that the requirement will cure </w:t>
      </w:r>
      <w:r w:rsidRPr="003411EB">
        <w:rPr>
          <w:rFonts w:cstheme="minorHAnsi"/>
          <w:sz w:val="24"/>
          <w:szCs w:val="24"/>
        </w:rPr>
        <w:lastRenderedPageBreak/>
        <w:t xml:space="preserve">any particular harm and that consumers are already aware that not all carriers distribute through online travel agencies. </w:t>
      </w:r>
    </w:p>
    <w:p w:rsidR="00A132B1" w:rsidRPr="003411EB" w:rsidRDefault="00170259" w:rsidP="00B2025D">
      <w:pPr>
        <w:spacing w:after="0"/>
        <w:ind w:firstLine="720"/>
        <w:rPr>
          <w:rFonts w:cstheme="minorHAnsi"/>
          <w:sz w:val="24"/>
          <w:szCs w:val="24"/>
        </w:rPr>
      </w:pPr>
      <w:r w:rsidRPr="003411EB">
        <w:rPr>
          <w:rFonts w:cstheme="minorHAnsi"/>
          <w:sz w:val="24"/>
          <w:szCs w:val="24"/>
        </w:rPr>
        <w:t xml:space="preserve"> ASTA also </w:t>
      </w:r>
      <w:r w:rsidR="001E135A" w:rsidRPr="003411EB">
        <w:rPr>
          <w:rFonts w:cstheme="minorHAnsi"/>
          <w:sz w:val="24"/>
          <w:szCs w:val="24"/>
        </w:rPr>
        <w:t xml:space="preserve">opposes </w:t>
      </w:r>
      <w:r w:rsidRPr="003411EB">
        <w:rPr>
          <w:rFonts w:cstheme="minorHAnsi"/>
          <w:sz w:val="24"/>
          <w:szCs w:val="24"/>
        </w:rPr>
        <w:t xml:space="preserve">the requirement, stating that there was no evidence of consumer confusion.  Several individual travel agents oppose the requirement for the same reason and note that airlines are not required </w:t>
      </w:r>
      <w:r w:rsidR="001E135A" w:rsidRPr="003411EB">
        <w:rPr>
          <w:rFonts w:cstheme="minorHAnsi"/>
          <w:sz w:val="24"/>
          <w:szCs w:val="24"/>
        </w:rPr>
        <w:t>to disclose to consumers</w:t>
      </w:r>
      <w:r w:rsidRPr="003411EB">
        <w:rPr>
          <w:rFonts w:cstheme="minorHAnsi"/>
          <w:sz w:val="24"/>
          <w:szCs w:val="24"/>
        </w:rPr>
        <w:t xml:space="preserve"> that travel agents </w:t>
      </w:r>
      <w:r w:rsidR="001E135A" w:rsidRPr="003411EB">
        <w:rPr>
          <w:rFonts w:cstheme="minorHAnsi"/>
          <w:sz w:val="24"/>
          <w:szCs w:val="24"/>
        </w:rPr>
        <w:t xml:space="preserve">may </w:t>
      </w:r>
      <w:r w:rsidRPr="003411EB">
        <w:rPr>
          <w:rFonts w:cstheme="minorHAnsi"/>
          <w:sz w:val="24"/>
          <w:szCs w:val="24"/>
        </w:rPr>
        <w:t xml:space="preserve">offer a greater variety of airlines and destinations from which to choose.  ASTA further comments that if implemented, the requirement should be a generalized statement indicating that some carriers’ services may not appear in search results. </w:t>
      </w:r>
    </w:p>
    <w:p w:rsidR="00170259" w:rsidRPr="003411EB" w:rsidRDefault="00170259" w:rsidP="00B2025D">
      <w:pPr>
        <w:spacing w:after="0"/>
        <w:ind w:firstLine="720"/>
        <w:rPr>
          <w:rFonts w:cstheme="minorHAnsi"/>
          <w:sz w:val="24"/>
          <w:szCs w:val="24"/>
        </w:rPr>
      </w:pPr>
      <w:r w:rsidRPr="003411EB">
        <w:rPr>
          <w:rFonts w:cstheme="minorHAnsi"/>
          <w:sz w:val="24"/>
          <w:szCs w:val="24"/>
        </w:rPr>
        <w:t xml:space="preserve">USTOA states </w:t>
      </w:r>
      <w:r w:rsidR="0008114B" w:rsidRPr="003411EB">
        <w:rPr>
          <w:rFonts w:cstheme="minorHAnsi"/>
          <w:sz w:val="24"/>
          <w:szCs w:val="24"/>
        </w:rPr>
        <w:t xml:space="preserve">that </w:t>
      </w:r>
      <w:r w:rsidRPr="003411EB">
        <w:rPr>
          <w:rFonts w:cstheme="minorHAnsi"/>
          <w:sz w:val="24"/>
          <w:szCs w:val="24"/>
        </w:rPr>
        <w:t xml:space="preserve">the requirement is unnecessary </w:t>
      </w:r>
      <w:r w:rsidR="0008114B" w:rsidRPr="003411EB">
        <w:rPr>
          <w:rFonts w:cstheme="minorHAnsi"/>
          <w:sz w:val="24"/>
          <w:szCs w:val="24"/>
        </w:rPr>
        <w:t xml:space="preserve">as </w:t>
      </w:r>
      <w:r w:rsidRPr="003411EB">
        <w:rPr>
          <w:rFonts w:cstheme="minorHAnsi"/>
          <w:sz w:val="24"/>
          <w:szCs w:val="24"/>
        </w:rPr>
        <w:t xml:space="preserve">the issue has been addressed through enforcement policy; however, if a regulation will replace the enforcement policy, USTOA </w:t>
      </w:r>
      <w:r w:rsidR="0008114B" w:rsidRPr="003411EB">
        <w:rPr>
          <w:rFonts w:cstheme="minorHAnsi"/>
          <w:sz w:val="24"/>
          <w:szCs w:val="24"/>
        </w:rPr>
        <w:t xml:space="preserve">states that it </w:t>
      </w:r>
      <w:r w:rsidRPr="003411EB">
        <w:rPr>
          <w:rFonts w:cstheme="minorHAnsi"/>
          <w:sz w:val="24"/>
          <w:szCs w:val="24"/>
        </w:rPr>
        <w:t>would support a requirement to include a statement on</w:t>
      </w:r>
      <w:r w:rsidR="0008114B" w:rsidRPr="003411EB">
        <w:rPr>
          <w:rFonts w:cstheme="minorHAnsi"/>
          <w:sz w:val="24"/>
          <w:szCs w:val="24"/>
        </w:rPr>
        <w:t xml:space="preserve"> ticket </w:t>
      </w:r>
      <w:r w:rsidR="0074412B" w:rsidRPr="003411EB">
        <w:rPr>
          <w:rFonts w:cstheme="minorHAnsi"/>
          <w:sz w:val="24"/>
          <w:szCs w:val="24"/>
        </w:rPr>
        <w:t xml:space="preserve">agents’ </w:t>
      </w:r>
      <w:r w:rsidRPr="003411EB">
        <w:rPr>
          <w:rFonts w:cstheme="minorHAnsi"/>
          <w:sz w:val="24"/>
          <w:szCs w:val="24"/>
        </w:rPr>
        <w:t xml:space="preserve">website displays </w:t>
      </w:r>
      <w:r w:rsidR="0008114B" w:rsidRPr="003411EB">
        <w:rPr>
          <w:rFonts w:cstheme="minorHAnsi"/>
          <w:sz w:val="24"/>
          <w:szCs w:val="24"/>
        </w:rPr>
        <w:t xml:space="preserve">stating </w:t>
      </w:r>
      <w:r w:rsidR="00795862" w:rsidRPr="003411EB">
        <w:rPr>
          <w:rFonts w:cstheme="minorHAnsi"/>
          <w:sz w:val="24"/>
          <w:szCs w:val="24"/>
        </w:rPr>
        <w:t xml:space="preserve">that </w:t>
      </w:r>
      <w:r w:rsidR="0008114B" w:rsidRPr="003411EB">
        <w:rPr>
          <w:rFonts w:cstheme="minorHAnsi"/>
          <w:sz w:val="24"/>
          <w:szCs w:val="24"/>
        </w:rPr>
        <w:t>the displayed schedules “</w:t>
      </w:r>
      <w:r w:rsidRPr="003411EB">
        <w:rPr>
          <w:rFonts w:cstheme="minorHAnsi"/>
          <w:sz w:val="24"/>
          <w:szCs w:val="24"/>
        </w:rPr>
        <w:t xml:space="preserve">may not reflect all carriers in the market.”  BCD Travel </w:t>
      </w:r>
      <w:r w:rsidR="0008114B" w:rsidRPr="003411EB">
        <w:rPr>
          <w:rFonts w:cstheme="minorHAnsi"/>
          <w:sz w:val="24"/>
          <w:szCs w:val="24"/>
        </w:rPr>
        <w:t xml:space="preserve">comments </w:t>
      </w:r>
      <w:r w:rsidRPr="003411EB">
        <w:rPr>
          <w:rFonts w:cstheme="minorHAnsi"/>
          <w:sz w:val="24"/>
          <w:szCs w:val="24"/>
        </w:rPr>
        <w:t xml:space="preserve">that it is unnecessary for corporate travel companies to disclose which carriers </w:t>
      </w:r>
      <w:r w:rsidR="0008114B" w:rsidRPr="003411EB">
        <w:rPr>
          <w:rFonts w:cstheme="minorHAnsi"/>
          <w:sz w:val="24"/>
          <w:szCs w:val="24"/>
        </w:rPr>
        <w:t>they</w:t>
      </w:r>
      <w:r w:rsidRPr="003411EB">
        <w:rPr>
          <w:rFonts w:cstheme="minorHAnsi"/>
          <w:sz w:val="24"/>
          <w:szCs w:val="24"/>
        </w:rPr>
        <w:t xml:space="preserve"> market because </w:t>
      </w:r>
      <w:r w:rsidR="0008114B" w:rsidRPr="003411EB">
        <w:rPr>
          <w:rFonts w:cstheme="minorHAnsi"/>
          <w:sz w:val="24"/>
          <w:szCs w:val="24"/>
        </w:rPr>
        <w:t xml:space="preserve">these </w:t>
      </w:r>
      <w:r w:rsidRPr="003411EB">
        <w:rPr>
          <w:rFonts w:cstheme="minorHAnsi"/>
          <w:sz w:val="24"/>
          <w:szCs w:val="24"/>
        </w:rPr>
        <w:t>agents are incentivized to meet corporate client</w:t>
      </w:r>
      <w:r w:rsidR="0008114B" w:rsidRPr="003411EB">
        <w:rPr>
          <w:rFonts w:cstheme="minorHAnsi"/>
          <w:sz w:val="24"/>
          <w:szCs w:val="24"/>
        </w:rPr>
        <w:t>s’</w:t>
      </w:r>
      <w:r w:rsidRPr="003411EB">
        <w:rPr>
          <w:rFonts w:cstheme="minorHAnsi"/>
          <w:sz w:val="24"/>
          <w:szCs w:val="24"/>
        </w:rPr>
        <w:t xml:space="preserve"> needs.  Orbitz objects to a requirement that applies only to large travel agents instead of all ticket agents and states that the Department’s </w:t>
      </w:r>
      <w:r w:rsidR="0008114B" w:rsidRPr="003411EB">
        <w:rPr>
          <w:rFonts w:cstheme="minorHAnsi"/>
          <w:sz w:val="24"/>
          <w:szCs w:val="24"/>
        </w:rPr>
        <w:t xml:space="preserve">concern </w:t>
      </w:r>
      <w:r w:rsidRPr="003411EB">
        <w:rPr>
          <w:rFonts w:cstheme="minorHAnsi"/>
          <w:sz w:val="24"/>
          <w:szCs w:val="24"/>
        </w:rPr>
        <w:t xml:space="preserve">that consumers may mistakenly believe that they are </w:t>
      </w:r>
      <w:r w:rsidR="0008114B" w:rsidRPr="003411EB">
        <w:rPr>
          <w:rFonts w:cstheme="minorHAnsi"/>
          <w:sz w:val="24"/>
          <w:szCs w:val="24"/>
        </w:rPr>
        <w:t xml:space="preserve">provided with </w:t>
      </w:r>
      <w:r w:rsidRPr="003411EB">
        <w:rPr>
          <w:rFonts w:cstheme="minorHAnsi"/>
          <w:sz w:val="24"/>
          <w:szCs w:val="24"/>
        </w:rPr>
        <w:t xml:space="preserve">all possible flight options is not supported by the evidence.  Orbitz further states that maintaining an accurate list of all of the hundreds of airlines it </w:t>
      </w:r>
      <w:r w:rsidR="00310368" w:rsidRPr="003411EB">
        <w:rPr>
          <w:rFonts w:cstheme="minorHAnsi"/>
          <w:sz w:val="24"/>
          <w:szCs w:val="24"/>
        </w:rPr>
        <w:t xml:space="preserve">markets </w:t>
      </w:r>
      <w:r w:rsidRPr="003411EB">
        <w:rPr>
          <w:rFonts w:cstheme="minorHAnsi"/>
          <w:sz w:val="24"/>
          <w:szCs w:val="24"/>
        </w:rPr>
        <w:t xml:space="preserve">would require regular updates and would not be useful to consumers as most of the airlines listed would not serve the city-pair the consumer is searching.  Skyscanner comments that it would not be feasible to display full lists of carriers that are featured on a particular flight search tool because markets are changing regularly and any list would quickly become out of date or inaccurate.  </w:t>
      </w:r>
      <w:r w:rsidR="00310368" w:rsidRPr="003411EB">
        <w:rPr>
          <w:rFonts w:cstheme="minorHAnsi"/>
          <w:sz w:val="24"/>
          <w:szCs w:val="24"/>
        </w:rPr>
        <w:t xml:space="preserve">According to Skyscanner, </w:t>
      </w:r>
      <w:r w:rsidRPr="003411EB">
        <w:rPr>
          <w:rFonts w:cstheme="minorHAnsi"/>
          <w:sz w:val="24"/>
          <w:szCs w:val="24"/>
        </w:rPr>
        <w:t>such a requirement would likely</w:t>
      </w:r>
      <w:r w:rsidR="00310368" w:rsidRPr="003411EB">
        <w:rPr>
          <w:rFonts w:cstheme="minorHAnsi"/>
          <w:sz w:val="24"/>
          <w:szCs w:val="24"/>
        </w:rPr>
        <w:t xml:space="preserve"> result in the</w:t>
      </w:r>
      <w:r w:rsidRPr="003411EB">
        <w:rPr>
          <w:rFonts w:cstheme="minorHAnsi"/>
          <w:sz w:val="24"/>
          <w:szCs w:val="24"/>
        </w:rPr>
        <w:t xml:space="preserve"> display of inaccurate information to </w:t>
      </w:r>
      <w:r w:rsidRPr="003411EB">
        <w:rPr>
          <w:rFonts w:cstheme="minorHAnsi"/>
          <w:sz w:val="24"/>
          <w:szCs w:val="24"/>
        </w:rPr>
        <w:lastRenderedPageBreak/>
        <w:t xml:space="preserve">consumers, “despite the best efforts and intention” of the site displaying the information.  Priceline </w:t>
      </w:r>
      <w:r w:rsidR="006E4040" w:rsidRPr="003411EB">
        <w:rPr>
          <w:rFonts w:cstheme="minorHAnsi"/>
          <w:sz w:val="24"/>
          <w:szCs w:val="24"/>
        </w:rPr>
        <w:t xml:space="preserve">comments </w:t>
      </w:r>
      <w:r w:rsidRPr="003411EB">
        <w:rPr>
          <w:rFonts w:cstheme="minorHAnsi"/>
          <w:sz w:val="24"/>
          <w:szCs w:val="24"/>
        </w:rPr>
        <w:t xml:space="preserve">that the requirement might make sense for “consumer-facing” websites but should not apply to corporate travel websites.  Carlson Wagonlit Travel (CWT) states that if such a requirement is implemented, it should apply to all ticket agents, regardless of size, and should be limited to a list on the ticket agent’s website for consumers and </w:t>
      </w:r>
      <w:r w:rsidR="00795862" w:rsidRPr="003411EB">
        <w:rPr>
          <w:rFonts w:cstheme="minorHAnsi"/>
          <w:sz w:val="24"/>
          <w:szCs w:val="24"/>
        </w:rPr>
        <w:t xml:space="preserve">should not apply </w:t>
      </w:r>
      <w:r w:rsidRPr="003411EB">
        <w:rPr>
          <w:rFonts w:cstheme="minorHAnsi"/>
          <w:sz w:val="24"/>
          <w:szCs w:val="24"/>
        </w:rPr>
        <w:t>to corporate travel.</w:t>
      </w:r>
      <w:r w:rsidR="008265AA" w:rsidRPr="003411EB">
        <w:rPr>
          <w:rFonts w:cstheme="minorHAnsi"/>
          <w:sz w:val="24"/>
          <w:szCs w:val="24"/>
        </w:rPr>
        <w:t xml:space="preserve">  American Express Global Business Travel  echoes Travel Tech’s comments, stating that no specific consumer harm has been shown and “consumers certainly are sophisticated enough to recognize that some carriers’ services may not be available through a particular ticket agent distribution channel.”</w:t>
      </w:r>
    </w:p>
    <w:p w:rsidR="0067765D" w:rsidRDefault="0074412B" w:rsidP="00B2025D">
      <w:pPr>
        <w:spacing w:after="0"/>
        <w:ind w:firstLine="720"/>
        <w:rPr>
          <w:rFonts w:cstheme="minorHAnsi"/>
          <w:sz w:val="24"/>
          <w:szCs w:val="24"/>
        </w:rPr>
      </w:pPr>
      <w:r w:rsidRPr="003411EB">
        <w:rPr>
          <w:rFonts w:cstheme="minorHAnsi"/>
          <w:i/>
          <w:sz w:val="24"/>
          <w:szCs w:val="24"/>
        </w:rPr>
        <w:t xml:space="preserve">DOT </w:t>
      </w:r>
      <w:r w:rsidR="00170259" w:rsidRPr="003411EB">
        <w:rPr>
          <w:rFonts w:cstheme="minorHAnsi"/>
          <w:i/>
          <w:sz w:val="24"/>
          <w:szCs w:val="24"/>
        </w:rPr>
        <w:t>Response:</w:t>
      </w:r>
      <w:r w:rsidR="00CC035F" w:rsidRPr="003411EB">
        <w:rPr>
          <w:rFonts w:cstheme="minorHAnsi"/>
          <w:sz w:val="24"/>
          <w:szCs w:val="24"/>
        </w:rPr>
        <w:t xml:space="preserve">  </w:t>
      </w:r>
      <w:r w:rsidR="00170259" w:rsidRPr="003411EB">
        <w:rPr>
          <w:rFonts w:cstheme="minorHAnsi"/>
          <w:sz w:val="24"/>
          <w:szCs w:val="24"/>
        </w:rPr>
        <w:t xml:space="preserve">The Department has carefully considered all of the comments and </w:t>
      </w:r>
      <w:r w:rsidR="009611A2" w:rsidRPr="003411EB">
        <w:rPr>
          <w:rFonts w:cstheme="minorHAnsi"/>
          <w:sz w:val="24"/>
          <w:szCs w:val="24"/>
        </w:rPr>
        <w:t xml:space="preserve">has </w:t>
      </w:r>
      <w:r w:rsidR="00170259" w:rsidRPr="003411EB">
        <w:rPr>
          <w:rFonts w:cstheme="minorHAnsi"/>
          <w:sz w:val="24"/>
          <w:szCs w:val="24"/>
        </w:rPr>
        <w:t xml:space="preserve">decided </w:t>
      </w:r>
      <w:r w:rsidR="002F184F">
        <w:rPr>
          <w:rFonts w:cstheme="minorHAnsi"/>
          <w:sz w:val="24"/>
          <w:szCs w:val="24"/>
        </w:rPr>
        <w:t xml:space="preserve">not </w:t>
      </w:r>
      <w:r w:rsidR="00170259" w:rsidRPr="003411EB">
        <w:rPr>
          <w:rFonts w:cstheme="minorHAnsi"/>
          <w:sz w:val="24"/>
          <w:szCs w:val="24"/>
        </w:rPr>
        <w:t xml:space="preserve">to adopt a requirement that </w:t>
      </w:r>
      <w:r w:rsidR="00EE75E4" w:rsidRPr="003411EB">
        <w:rPr>
          <w:rFonts w:cstheme="minorHAnsi"/>
          <w:sz w:val="24"/>
          <w:szCs w:val="24"/>
        </w:rPr>
        <w:t>ticket agents</w:t>
      </w:r>
      <w:r w:rsidR="002F184F">
        <w:rPr>
          <w:rFonts w:cstheme="minorHAnsi"/>
          <w:sz w:val="24"/>
          <w:szCs w:val="24"/>
        </w:rPr>
        <w:t xml:space="preserve"> provide </w:t>
      </w:r>
      <w:r w:rsidR="00EE75E4" w:rsidRPr="003411EB">
        <w:rPr>
          <w:rFonts w:cstheme="minorHAnsi"/>
          <w:sz w:val="24"/>
          <w:szCs w:val="24"/>
        </w:rPr>
        <w:t xml:space="preserve"> </w:t>
      </w:r>
      <w:r w:rsidRPr="003411EB">
        <w:rPr>
          <w:rFonts w:cstheme="minorHAnsi"/>
          <w:sz w:val="24"/>
          <w:szCs w:val="24"/>
        </w:rPr>
        <w:t>disclos</w:t>
      </w:r>
      <w:r w:rsidR="002F184F">
        <w:rPr>
          <w:rFonts w:cstheme="minorHAnsi"/>
          <w:sz w:val="24"/>
          <w:szCs w:val="24"/>
        </w:rPr>
        <w:t>ur</w:t>
      </w:r>
      <w:r w:rsidRPr="003411EB">
        <w:rPr>
          <w:rFonts w:cstheme="minorHAnsi"/>
          <w:sz w:val="24"/>
          <w:szCs w:val="24"/>
        </w:rPr>
        <w:t>e</w:t>
      </w:r>
      <w:r w:rsidR="00170259" w:rsidRPr="003411EB">
        <w:rPr>
          <w:rFonts w:cstheme="minorHAnsi"/>
          <w:sz w:val="24"/>
          <w:szCs w:val="24"/>
        </w:rPr>
        <w:t xml:space="preserve"> on their websites that not all carriers are marketed on the</w:t>
      </w:r>
      <w:r w:rsidR="00D42DB4" w:rsidRPr="003411EB">
        <w:rPr>
          <w:rFonts w:cstheme="minorHAnsi"/>
          <w:sz w:val="24"/>
          <w:szCs w:val="24"/>
        </w:rPr>
        <w:t>ir</w:t>
      </w:r>
      <w:r w:rsidR="00170259" w:rsidRPr="003411EB">
        <w:rPr>
          <w:rFonts w:cstheme="minorHAnsi"/>
          <w:sz w:val="24"/>
          <w:szCs w:val="24"/>
        </w:rPr>
        <w:t xml:space="preserve"> site</w:t>
      </w:r>
      <w:r w:rsidR="00310368" w:rsidRPr="003411EB">
        <w:rPr>
          <w:rFonts w:cstheme="minorHAnsi"/>
          <w:sz w:val="24"/>
          <w:szCs w:val="24"/>
        </w:rPr>
        <w:t>, if that is the case</w:t>
      </w:r>
      <w:r w:rsidR="00EE75E4" w:rsidRPr="003411EB">
        <w:rPr>
          <w:rFonts w:cstheme="minorHAnsi"/>
          <w:sz w:val="24"/>
          <w:szCs w:val="24"/>
        </w:rPr>
        <w:t>.</w:t>
      </w:r>
      <w:r w:rsidR="00170259" w:rsidRPr="003411EB">
        <w:rPr>
          <w:rFonts w:cstheme="minorHAnsi"/>
          <w:sz w:val="24"/>
          <w:szCs w:val="24"/>
        </w:rPr>
        <w:t xml:space="preserve"> </w:t>
      </w:r>
      <w:r w:rsidR="002F184F">
        <w:rPr>
          <w:rFonts w:cstheme="minorHAnsi"/>
          <w:sz w:val="24"/>
          <w:szCs w:val="24"/>
        </w:rPr>
        <w:t xml:space="preserve"> </w:t>
      </w:r>
      <w:r w:rsidR="00323564" w:rsidRPr="003411EB">
        <w:rPr>
          <w:rFonts w:cstheme="minorHAnsi"/>
          <w:sz w:val="24"/>
          <w:szCs w:val="24"/>
        </w:rPr>
        <w:t xml:space="preserve">The Department recognizes that some sophisticated consumers may realize that not all airlines are marketed on all online travel agents without disclosure by the travel agents, but not all consumers have the same level of sophistication regarding the marketing of air travel.  </w:t>
      </w:r>
      <w:r w:rsidR="002F184F">
        <w:rPr>
          <w:rFonts w:cstheme="minorHAnsi"/>
          <w:sz w:val="24"/>
          <w:szCs w:val="24"/>
        </w:rPr>
        <w:t xml:space="preserve">The Department </w:t>
      </w:r>
      <w:r w:rsidR="00323564">
        <w:rPr>
          <w:rFonts w:cstheme="minorHAnsi"/>
          <w:sz w:val="24"/>
          <w:szCs w:val="24"/>
        </w:rPr>
        <w:t xml:space="preserve">maintains the view that </w:t>
      </w:r>
      <w:r w:rsidR="002F184F">
        <w:rPr>
          <w:rFonts w:cstheme="minorHAnsi"/>
          <w:sz w:val="24"/>
          <w:szCs w:val="24"/>
        </w:rPr>
        <w:t xml:space="preserve">the information is important </w:t>
      </w:r>
      <w:r w:rsidR="00323564">
        <w:rPr>
          <w:rFonts w:cstheme="minorHAnsi"/>
          <w:sz w:val="24"/>
          <w:szCs w:val="24"/>
        </w:rPr>
        <w:t xml:space="preserve">and should be provided </w:t>
      </w:r>
      <w:r w:rsidR="002F184F">
        <w:rPr>
          <w:rFonts w:cstheme="minorHAnsi"/>
          <w:sz w:val="24"/>
          <w:szCs w:val="24"/>
        </w:rPr>
        <w:t xml:space="preserve">to consumers </w:t>
      </w:r>
      <w:r w:rsidR="00323564">
        <w:rPr>
          <w:rFonts w:cstheme="minorHAnsi"/>
          <w:sz w:val="24"/>
          <w:szCs w:val="24"/>
        </w:rPr>
        <w:t xml:space="preserve">by </w:t>
      </w:r>
      <w:r w:rsidR="002F184F">
        <w:rPr>
          <w:rFonts w:cstheme="minorHAnsi"/>
          <w:sz w:val="24"/>
          <w:szCs w:val="24"/>
        </w:rPr>
        <w:t xml:space="preserve">ticket agents.  However, we are persuaded by commenters that a </w:t>
      </w:r>
      <w:r w:rsidR="00BE6015">
        <w:rPr>
          <w:rFonts w:cstheme="minorHAnsi"/>
          <w:sz w:val="24"/>
          <w:szCs w:val="24"/>
        </w:rPr>
        <w:t xml:space="preserve">disclosure requirement resembling any of the alternatives on which we sought comment is not appropriate at this time.  We are concerned that a </w:t>
      </w:r>
      <w:r w:rsidR="002F184F">
        <w:rPr>
          <w:rFonts w:cstheme="minorHAnsi"/>
          <w:sz w:val="24"/>
          <w:szCs w:val="24"/>
        </w:rPr>
        <w:t xml:space="preserve">general disclosure </w:t>
      </w:r>
      <w:r w:rsidR="00323564">
        <w:rPr>
          <w:rFonts w:cstheme="minorHAnsi"/>
          <w:sz w:val="24"/>
          <w:szCs w:val="24"/>
        </w:rPr>
        <w:t xml:space="preserve">that not all carriers are marketed on a particular website </w:t>
      </w:r>
      <w:r w:rsidR="002F184F">
        <w:rPr>
          <w:rFonts w:cstheme="minorHAnsi"/>
          <w:sz w:val="24"/>
          <w:szCs w:val="24"/>
        </w:rPr>
        <w:t>may be confusing to consumers</w:t>
      </w:r>
      <w:r w:rsidR="00323564">
        <w:rPr>
          <w:rFonts w:cstheme="minorHAnsi"/>
          <w:sz w:val="24"/>
          <w:szCs w:val="24"/>
        </w:rPr>
        <w:t>.  For example,</w:t>
      </w:r>
      <w:r w:rsidR="00323564" w:rsidRPr="00323564">
        <w:t xml:space="preserve"> </w:t>
      </w:r>
      <w:r w:rsidR="00323564">
        <w:rPr>
          <w:rFonts w:cstheme="minorHAnsi"/>
          <w:sz w:val="24"/>
          <w:szCs w:val="24"/>
        </w:rPr>
        <w:t xml:space="preserve">a </w:t>
      </w:r>
      <w:r w:rsidR="00323564" w:rsidRPr="00323564">
        <w:rPr>
          <w:rFonts w:cstheme="minorHAnsi"/>
          <w:sz w:val="24"/>
          <w:szCs w:val="24"/>
        </w:rPr>
        <w:t xml:space="preserve">general disclosure </w:t>
      </w:r>
      <w:r w:rsidR="00323564">
        <w:rPr>
          <w:rFonts w:cstheme="minorHAnsi"/>
          <w:sz w:val="24"/>
          <w:szCs w:val="24"/>
        </w:rPr>
        <w:t xml:space="preserve">may </w:t>
      </w:r>
      <w:r w:rsidR="00323564" w:rsidRPr="00323564">
        <w:rPr>
          <w:rFonts w:cstheme="minorHAnsi"/>
          <w:sz w:val="24"/>
          <w:szCs w:val="24"/>
        </w:rPr>
        <w:t xml:space="preserve">result in wasted search time for some consumers whose particular search results do in fact include all carriers and flights that service a particular route/city-pair, </w:t>
      </w:r>
      <w:r w:rsidR="0067765D">
        <w:rPr>
          <w:rFonts w:cstheme="minorHAnsi"/>
          <w:sz w:val="24"/>
          <w:szCs w:val="24"/>
        </w:rPr>
        <w:t xml:space="preserve">but </w:t>
      </w:r>
      <w:r w:rsidR="00323564" w:rsidRPr="00323564">
        <w:rPr>
          <w:rFonts w:cstheme="minorHAnsi"/>
          <w:sz w:val="24"/>
          <w:szCs w:val="24"/>
        </w:rPr>
        <w:t xml:space="preserve">who </w:t>
      </w:r>
      <w:r w:rsidR="0067765D">
        <w:rPr>
          <w:rFonts w:cstheme="minorHAnsi"/>
          <w:sz w:val="24"/>
          <w:szCs w:val="24"/>
        </w:rPr>
        <w:t xml:space="preserve">continue </w:t>
      </w:r>
      <w:r w:rsidR="00323564" w:rsidRPr="00323564">
        <w:rPr>
          <w:rFonts w:cstheme="minorHAnsi"/>
          <w:sz w:val="24"/>
          <w:szCs w:val="24"/>
        </w:rPr>
        <w:t xml:space="preserve">searching because the disclosure indicates that not all carriers are marketed. </w:t>
      </w:r>
      <w:r w:rsidR="00323564">
        <w:rPr>
          <w:rFonts w:cstheme="minorHAnsi"/>
          <w:sz w:val="24"/>
          <w:szCs w:val="24"/>
        </w:rPr>
        <w:t xml:space="preserve">  In addition, by the time the consumer decides to purchase a flight option </w:t>
      </w:r>
      <w:r w:rsidR="00323564">
        <w:rPr>
          <w:rFonts w:cstheme="minorHAnsi"/>
          <w:sz w:val="24"/>
          <w:szCs w:val="24"/>
        </w:rPr>
        <w:lastRenderedPageBreak/>
        <w:t xml:space="preserve">that was displayed in the initial search, that particular fare or flight option may no longer be available.  </w:t>
      </w:r>
    </w:p>
    <w:p w:rsidR="00B8399C" w:rsidRPr="003411EB" w:rsidRDefault="00323564" w:rsidP="00B2025D">
      <w:pPr>
        <w:spacing w:after="0"/>
        <w:ind w:firstLine="720"/>
        <w:rPr>
          <w:rFonts w:cstheme="minorHAnsi"/>
          <w:sz w:val="24"/>
          <w:szCs w:val="24"/>
        </w:rPr>
      </w:pPr>
      <w:r>
        <w:rPr>
          <w:rFonts w:cstheme="minorHAnsi"/>
          <w:sz w:val="24"/>
          <w:szCs w:val="24"/>
        </w:rPr>
        <w:t>Regarding a more specific disclosure for each individual city</w:t>
      </w:r>
      <w:r w:rsidR="00BE6015">
        <w:rPr>
          <w:rFonts w:cstheme="minorHAnsi"/>
          <w:sz w:val="24"/>
          <w:szCs w:val="24"/>
        </w:rPr>
        <w:t>-</w:t>
      </w:r>
      <w:r>
        <w:rPr>
          <w:rFonts w:cstheme="minorHAnsi"/>
          <w:sz w:val="24"/>
          <w:szCs w:val="24"/>
        </w:rPr>
        <w:t>pair searched, the Department is concerned that this requirement may be overly burdensome for ticket agents</w:t>
      </w:r>
      <w:r w:rsidR="002F184F">
        <w:rPr>
          <w:rFonts w:cstheme="minorHAnsi"/>
          <w:sz w:val="24"/>
          <w:szCs w:val="24"/>
        </w:rPr>
        <w:t xml:space="preserve">.  </w:t>
      </w:r>
      <w:r w:rsidR="0092686D">
        <w:rPr>
          <w:rFonts w:cstheme="minorHAnsi"/>
          <w:sz w:val="24"/>
          <w:szCs w:val="24"/>
        </w:rPr>
        <w:t>Ticket agents often market the flights of several hundred carriers serving the United States.  A ticket agent may not have all flight information for a particular carrier and the information could change without notice.  For example, a carrier may begin serving a destination or exit a particular market without notifying ticket agents</w:t>
      </w:r>
      <w:r w:rsidR="0067765D">
        <w:rPr>
          <w:rFonts w:cstheme="minorHAnsi"/>
          <w:sz w:val="24"/>
          <w:szCs w:val="24"/>
        </w:rPr>
        <w:t xml:space="preserve">; </w:t>
      </w:r>
      <w:r w:rsidR="0092686D">
        <w:rPr>
          <w:rFonts w:cstheme="minorHAnsi"/>
          <w:sz w:val="24"/>
          <w:szCs w:val="24"/>
        </w:rPr>
        <w:t xml:space="preserve">may provide service </w:t>
      </w:r>
      <w:r w:rsidR="0067765D">
        <w:rPr>
          <w:rFonts w:cstheme="minorHAnsi"/>
          <w:sz w:val="24"/>
          <w:szCs w:val="24"/>
        </w:rPr>
        <w:t xml:space="preserve">only seasonally; or may </w:t>
      </w:r>
      <w:r w:rsidR="0092686D">
        <w:rPr>
          <w:rFonts w:cstheme="minorHAnsi"/>
          <w:sz w:val="24"/>
          <w:szCs w:val="24"/>
        </w:rPr>
        <w:t xml:space="preserve">temporarily stop serving a particular city.  Accordingly, the Department has determined that it will </w:t>
      </w:r>
      <w:r w:rsidR="00BE6015">
        <w:rPr>
          <w:rFonts w:cstheme="minorHAnsi"/>
          <w:sz w:val="24"/>
          <w:szCs w:val="24"/>
        </w:rPr>
        <w:t>continue to review this issue and may address it in a future rulemaking if appropriate</w:t>
      </w:r>
      <w:r w:rsidR="0092686D">
        <w:rPr>
          <w:rFonts w:cstheme="minorHAnsi"/>
          <w:sz w:val="24"/>
          <w:szCs w:val="24"/>
        </w:rPr>
        <w:t>.  In addition, the Department will</w:t>
      </w:r>
      <w:r w:rsidR="0076102B">
        <w:rPr>
          <w:rFonts w:cstheme="minorHAnsi"/>
          <w:sz w:val="24"/>
          <w:szCs w:val="24"/>
        </w:rPr>
        <w:t xml:space="preserve"> </w:t>
      </w:r>
      <w:r w:rsidR="00BE6015">
        <w:rPr>
          <w:rFonts w:cstheme="minorHAnsi"/>
          <w:sz w:val="24"/>
          <w:szCs w:val="24"/>
        </w:rPr>
        <w:t>consider appropriate consumer outreach and education</w:t>
      </w:r>
      <w:r w:rsidR="0076102B">
        <w:rPr>
          <w:rFonts w:cstheme="minorHAnsi"/>
          <w:sz w:val="24"/>
          <w:szCs w:val="24"/>
        </w:rPr>
        <w:t xml:space="preserve">.  For example, the Department’s Enforcement </w:t>
      </w:r>
      <w:r w:rsidR="007F15AD">
        <w:rPr>
          <w:rFonts w:cstheme="minorHAnsi"/>
          <w:sz w:val="24"/>
          <w:szCs w:val="24"/>
        </w:rPr>
        <w:t xml:space="preserve">Office </w:t>
      </w:r>
      <w:r w:rsidR="0076102B">
        <w:rPr>
          <w:rFonts w:cstheme="minorHAnsi"/>
          <w:sz w:val="24"/>
          <w:szCs w:val="24"/>
        </w:rPr>
        <w:t>may provide information to consumers</w:t>
      </w:r>
      <w:r w:rsidR="003E22B2">
        <w:rPr>
          <w:rFonts w:cstheme="minorHAnsi"/>
          <w:sz w:val="24"/>
          <w:szCs w:val="24"/>
        </w:rPr>
        <w:t xml:space="preserve"> that not all carriers are marketed on travel agent websites through its consumer publications like “Fly Rights” or consumer forums.  These Department actions may be in addition to or instead of engaging in a rulemaking to impose a requirement on ticket agents to disclose airlines that they market.</w:t>
      </w:r>
      <w:r w:rsidR="0092686D">
        <w:rPr>
          <w:rFonts w:cstheme="minorHAnsi"/>
          <w:sz w:val="24"/>
          <w:szCs w:val="24"/>
        </w:rPr>
        <w:t xml:space="preserve">.  </w:t>
      </w:r>
    </w:p>
    <w:p w:rsidR="008265AA" w:rsidRPr="003411EB" w:rsidRDefault="00D4444A" w:rsidP="00177626">
      <w:pPr>
        <w:tabs>
          <w:tab w:val="left" w:pos="7200"/>
        </w:tabs>
        <w:spacing w:after="0"/>
        <w:ind w:firstLine="720"/>
        <w:rPr>
          <w:rFonts w:cstheme="minorHAnsi"/>
          <w:sz w:val="24"/>
          <w:szCs w:val="24"/>
        </w:rPr>
      </w:pPr>
      <w:r w:rsidRPr="003411EB">
        <w:rPr>
          <w:rFonts w:cstheme="minorHAnsi"/>
          <w:sz w:val="24"/>
          <w:szCs w:val="24"/>
        </w:rPr>
        <w:t xml:space="preserve">  </w:t>
      </w:r>
    </w:p>
    <w:p w:rsidR="00BF0028" w:rsidRPr="003411EB" w:rsidRDefault="00B61867" w:rsidP="00CE4E69">
      <w:pPr>
        <w:spacing w:after="0"/>
        <w:rPr>
          <w:rFonts w:cstheme="minorHAnsi"/>
          <w:i/>
          <w:sz w:val="24"/>
          <w:szCs w:val="24"/>
          <w:u w:val="single"/>
        </w:rPr>
      </w:pPr>
      <w:r w:rsidRPr="003411EB">
        <w:rPr>
          <w:rFonts w:cstheme="minorHAnsi"/>
          <w:sz w:val="24"/>
          <w:szCs w:val="24"/>
          <w:u w:val="single"/>
        </w:rPr>
        <w:t>(5)</w:t>
      </w:r>
      <w:r w:rsidR="00BF0028" w:rsidRPr="003411EB">
        <w:rPr>
          <w:rFonts w:cstheme="minorHAnsi"/>
          <w:sz w:val="24"/>
          <w:szCs w:val="24"/>
          <w:u w:val="single"/>
        </w:rPr>
        <w:t xml:space="preserve">  </w:t>
      </w:r>
      <w:r w:rsidR="00BF0028" w:rsidRPr="003411EB">
        <w:rPr>
          <w:rFonts w:cstheme="minorHAnsi"/>
          <w:i/>
          <w:sz w:val="24"/>
          <w:szCs w:val="24"/>
          <w:u w:val="single"/>
        </w:rPr>
        <w:t>Prohibition on Undisclosed Airfare Display Bias by Ticket Agents and Carriers</w:t>
      </w:r>
    </w:p>
    <w:p w:rsidR="00BF0028" w:rsidRPr="003411EB" w:rsidRDefault="00BF0028" w:rsidP="007734C8">
      <w:pPr>
        <w:autoSpaceDE w:val="0"/>
        <w:autoSpaceDN w:val="0"/>
        <w:adjustRightInd w:val="0"/>
        <w:spacing w:after="0"/>
        <w:rPr>
          <w:rFonts w:cstheme="minorHAnsi"/>
          <w:sz w:val="24"/>
          <w:szCs w:val="24"/>
        </w:rPr>
      </w:pPr>
      <w:r w:rsidRPr="003411EB">
        <w:rPr>
          <w:rFonts w:cstheme="minorHAnsi"/>
          <w:i/>
          <w:sz w:val="24"/>
          <w:szCs w:val="24"/>
        </w:rPr>
        <w:t>The NPRM:</w:t>
      </w:r>
      <w:r w:rsidRPr="003411EB">
        <w:rPr>
          <w:rFonts w:cstheme="minorHAnsi"/>
          <w:sz w:val="24"/>
          <w:szCs w:val="24"/>
        </w:rPr>
        <w:t xml:space="preserve">  </w:t>
      </w:r>
      <w:r w:rsidR="00A93E1E">
        <w:rPr>
          <w:rFonts w:cstheme="minorHAnsi"/>
          <w:sz w:val="24"/>
          <w:szCs w:val="24"/>
        </w:rPr>
        <w:t xml:space="preserve">An </w:t>
      </w:r>
      <w:r w:rsidR="00A93E1E" w:rsidRPr="003411EB">
        <w:rPr>
          <w:rFonts w:cstheme="minorHAnsi"/>
          <w:sz w:val="24"/>
          <w:szCs w:val="24"/>
        </w:rPr>
        <w:t xml:space="preserve">electronic airline information system (EAIS) </w:t>
      </w:r>
      <w:r w:rsidR="00A93E1E">
        <w:rPr>
          <w:rFonts w:cstheme="minorHAnsi"/>
          <w:sz w:val="24"/>
          <w:szCs w:val="24"/>
        </w:rPr>
        <w:t xml:space="preserve">is defined in the NPRM as </w:t>
      </w:r>
      <w:r w:rsidR="00A93E1E" w:rsidRPr="00A93E1E">
        <w:rPr>
          <w:rFonts w:cstheme="minorHAnsi"/>
          <w:sz w:val="24"/>
          <w:szCs w:val="24"/>
        </w:rPr>
        <w:t>a system that combines air carrier or foreign air carrier schedule, fare, rule, or availability information for transmission or display</w:t>
      </w:r>
      <w:r w:rsidR="00711181">
        <w:rPr>
          <w:rFonts w:cstheme="minorHAnsi"/>
          <w:sz w:val="24"/>
          <w:szCs w:val="24"/>
        </w:rPr>
        <w:t xml:space="preserve"> via the internet or other communications system</w:t>
      </w:r>
      <w:r w:rsidR="00A93E1E" w:rsidRPr="00A93E1E">
        <w:rPr>
          <w:rFonts w:cstheme="minorHAnsi"/>
          <w:sz w:val="24"/>
          <w:szCs w:val="24"/>
        </w:rPr>
        <w:t xml:space="preserve"> to air carriers or foreign air carriers, ticket agents, other business entities, or consumers. </w:t>
      </w:r>
      <w:r w:rsidR="00A93E1E">
        <w:rPr>
          <w:rFonts w:ascii="Melior" w:hAnsi="Melior" w:cs="Melior"/>
          <w:sz w:val="18"/>
          <w:szCs w:val="18"/>
        </w:rPr>
        <w:t xml:space="preserve"> </w:t>
      </w:r>
      <w:r w:rsidRPr="003411EB">
        <w:rPr>
          <w:rFonts w:cstheme="minorHAnsi"/>
          <w:sz w:val="24"/>
          <w:szCs w:val="24"/>
        </w:rPr>
        <w:t>In the NPRM</w:t>
      </w:r>
      <w:r w:rsidR="00783436" w:rsidRPr="003411EB">
        <w:rPr>
          <w:rFonts w:cstheme="minorHAnsi"/>
          <w:sz w:val="24"/>
          <w:szCs w:val="24"/>
        </w:rPr>
        <w:t>,</w:t>
      </w:r>
      <w:r w:rsidRPr="003411EB">
        <w:rPr>
          <w:rFonts w:cstheme="minorHAnsi"/>
          <w:sz w:val="24"/>
          <w:szCs w:val="24"/>
        </w:rPr>
        <w:t xml:space="preserve"> the Department proposed prohibiting any undisclosed bias in any </w:t>
      </w:r>
      <w:r w:rsidR="00E90671" w:rsidRPr="003411EB">
        <w:rPr>
          <w:rFonts w:cstheme="minorHAnsi"/>
          <w:sz w:val="24"/>
          <w:szCs w:val="24"/>
        </w:rPr>
        <w:t xml:space="preserve">EAIS </w:t>
      </w:r>
      <w:r w:rsidRPr="003411EB">
        <w:rPr>
          <w:rFonts w:cstheme="minorHAnsi"/>
          <w:sz w:val="24"/>
          <w:szCs w:val="24"/>
        </w:rPr>
        <w:t xml:space="preserve">display of multiple carriers’ schedules, fares, rules, or availability.  The regulation would require any carrier or ticket </w:t>
      </w:r>
      <w:r w:rsidRPr="003411EB">
        <w:rPr>
          <w:rFonts w:cstheme="minorHAnsi"/>
          <w:sz w:val="24"/>
          <w:szCs w:val="24"/>
        </w:rPr>
        <w:lastRenderedPageBreak/>
        <w:t>agent that provides electronic display of airfare information to provide unbiased displays or disclose the biases in the display.  It would apply to all electronic displays of multiple carriers’ fare and schedule information, whether the display is available on an unrestricted basis, e.g., to the general public, or is only available to travel agents who sell to the public.  The requirement to provide unbiased displays or disclose biases in the display would also apply to electronic displays used for corporate travel unless a corporation agrees by contract to biases in the display used by its e</w:t>
      </w:r>
      <w:r w:rsidR="00CC035F" w:rsidRPr="003411EB">
        <w:rPr>
          <w:rFonts w:cstheme="minorHAnsi"/>
          <w:sz w:val="24"/>
          <w:szCs w:val="24"/>
        </w:rPr>
        <w:t xml:space="preserve">mployees for business travel.  </w:t>
      </w:r>
      <w:r w:rsidRPr="003411EB">
        <w:rPr>
          <w:rFonts w:cstheme="minorHAnsi"/>
          <w:sz w:val="24"/>
          <w:szCs w:val="24"/>
        </w:rPr>
        <w:t xml:space="preserve">The requirements would apply to displays provided in response to airfare inquiries made by a consumer for a particular itinerary or </w:t>
      </w:r>
      <w:r w:rsidR="00411CB6" w:rsidRPr="003411EB">
        <w:rPr>
          <w:rFonts w:cstheme="minorHAnsi"/>
          <w:sz w:val="24"/>
          <w:szCs w:val="24"/>
        </w:rPr>
        <w:t xml:space="preserve">airfare inquires </w:t>
      </w:r>
      <w:r w:rsidRPr="003411EB">
        <w:rPr>
          <w:rFonts w:cstheme="minorHAnsi"/>
          <w:sz w:val="24"/>
          <w:szCs w:val="24"/>
        </w:rPr>
        <w:t xml:space="preserve">made by a travel agent or other intermediary in the sale of air transportation for a particular itinerary.  Although the regulation would require carriers and ticket agents that provide airfare information electronically to display the lowest generally available airfares and most direct routings that meet the parameters of the airfare search request, it would not prohibit displays that included biases selected by the consumer or </w:t>
      </w:r>
      <w:r w:rsidR="00271F5E" w:rsidRPr="003411EB">
        <w:rPr>
          <w:rFonts w:cstheme="minorHAnsi"/>
          <w:sz w:val="24"/>
          <w:szCs w:val="24"/>
        </w:rPr>
        <w:t xml:space="preserve">the </w:t>
      </w:r>
      <w:r w:rsidRPr="003411EB">
        <w:rPr>
          <w:rFonts w:cstheme="minorHAnsi"/>
          <w:sz w:val="24"/>
          <w:szCs w:val="24"/>
        </w:rPr>
        <w:t xml:space="preserve">user of the display, such as a preferred carrier.  The only prohibition would be on </w:t>
      </w:r>
      <w:r w:rsidRPr="003411EB">
        <w:rPr>
          <w:rFonts w:cstheme="minorHAnsi"/>
          <w:i/>
          <w:sz w:val="24"/>
          <w:szCs w:val="24"/>
        </w:rPr>
        <w:t>undisclosed</w:t>
      </w:r>
      <w:r w:rsidRPr="003411EB">
        <w:rPr>
          <w:rFonts w:cstheme="minorHAnsi"/>
          <w:sz w:val="24"/>
          <w:szCs w:val="24"/>
        </w:rPr>
        <w:t xml:space="preserve"> biases.  We sought comment on whether the prohibition on undisclosed display bias should be limited to airfare and routings and on the costs and benefits of such a prohibition.</w:t>
      </w:r>
    </w:p>
    <w:p w:rsidR="00BF0028" w:rsidRPr="003411EB" w:rsidRDefault="00BF0028" w:rsidP="007734C8">
      <w:pPr>
        <w:spacing w:after="0"/>
        <w:ind w:firstLine="720"/>
        <w:rPr>
          <w:rFonts w:cstheme="minorHAnsi"/>
          <w:sz w:val="24"/>
          <w:szCs w:val="24"/>
        </w:rPr>
      </w:pPr>
      <w:r w:rsidRPr="003411EB">
        <w:rPr>
          <w:rFonts w:cstheme="minorHAnsi"/>
          <w:sz w:val="24"/>
          <w:szCs w:val="24"/>
        </w:rPr>
        <w:t>In addition to the proposal regarding undisclosed display bias, the Department requested comment on whether to require any ticket agent that decide</w:t>
      </w:r>
      <w:r w:rsidR="003D7397" w:rsidRPr="003411EB">
        <w:rPr>
          <w:rFonts w:cstheme="minorHAnsi"/>
          <w:sz w:val="24"/>
          <w:szCs w:val="24"/>
        </w:rPr>
        <w:t>s</w:t>
      </w:r>
      <w:r w:rsidRPr="003411EB">
        <w:rPr>
          <w:rFonts w:cstheme="minorHAnsi"/>
          <w:sz w:val="24"/>
          <w:szCs w:val="24"/>
        </w:rPr>
        <w:t xml:space="preserve"> to bias its displays and disclose the existence of bias to also disclose any incentive payments it is receiving</w:t>
      </w:r>
      <w:r w:rsidR="00411CB6" w:rsidRPr="003411EB">
        <w:rPr>
          <w:rFonts w:cstheme="minorHAnsi"/>
          <w:sz w:val="24"/>
          <w:szCs w:val="24"/>
        </w:rPr>
        <w:t xml:space="preserve"> for engaging in such a display bias</w:t>
      </w:r>
      <w:r w:rsidRPr="003411EB">
        <w:rPr>
          <w:rFonts w:cstheme="minorHAnsi"/>
          <w:sz w:val="24"/>
          <w:szCs w:val="24"/>
        </w:rPr>
        <w:t xml:space="preserve">.  We sought comment on how such disclosure should be provided and what kind of disclosure of the existence of incentive payments would be most helpful for consumers.  </w:t>
      </w:r>
    </w:p>
    <w:p w:rsidR="00BF0028" w:rsidRPr="003411EB" w:rsidRDefault="00BF0028" w:rsidP="003D7397">
      <w:pPr>
        <w:spacing w:after="0"/>
        <w:ind w:firstLine="720"/>
        <w:rPr>
          <w:rFonts w:cstheme="minorHAnsi"/>
          <w:sz w:val="24"/>
          <w:szCs w:val="24"/>
        </w:rPr>
      </w:pPr>
      <w:r w:rsidRPr="003411EB">
        <w:rPr>
          <w:rFonts w:cstheme="minorHAnsi"/>
          <w:i/>
          <w:sz w:val="24"/>
          <w:szCs w:val="24"/>
        </w:rPr>
        <w:t>Existing Guidance</w:t>
      </w:r>
      <w:r w:rsidR="003D7397" w:rsidRPr="003411EB">
        <w:rPr>
          <w:rFonts w:cstheme="minorHAnsi"/>
          <w:i/>
          <w:sz w:val="24"/>
          <w:szCs w:val="24"/>
        </w:rPr>
        <w:t xml:space="preserve">:  </w:t>
      </w:r>
      <w:r w:rsidRPr="003411EB">
        <w:rPr>
          <w:rFonts w:cstheme="minorHAnsi"/>
          <w:sz w:val="24"/>
          <w:szCs w:val="24"/>
        </w:rPr>
        <w:t xml:space="preserve">On February 1, 2011, and March 4, 2011, the Department’s Enforcement Office issued guidance that </w:t>
      </w:r>
      <w:r w:rsidR="00411CB6" w:rsidRPr="003411EB">
        <w:rPr>
          <w:rFonts w:cstheme="minorHAnsi"/>
          <w:sz w:val="24"/>
          <w:szCs w:val="24"/>
        </w:rPr>
        <w:t xml:space="preserve">stated that </w:t>
      </w:r>
      <w:r w:rsidRPr="003411EB">
        <w:rPr>
          <w:rFonts w:cstheme="minorHAnsi"/>
          <w:sz w:val="24"/>
          <w:szCs w:val="24"/>
        </w:rPr>
        <w:t xml:space="preserve">undisclosed display bias in search results for </w:t>
      </w:r>
      <w:r w:rsidRPr="003411EB">
        <w:rPr>
          <w:rFonts w:cstheme="minorHAnsi"/>
          <w:sz w:val="24"/>
          <w:szCs w:val="24"/>
        </w:rPr>
        <w:lastRenderedPageBreak/>
        <w:t xml:space="preserve">airline service </w:t>
      </w:r>
      <w:r w:rsidR="00411CB6" w:rsidRPr="003411EB">
        <w:rPr>
          <w:rFonts w:cstheme="minorHAnsi"/>
          <w:sz w:val="24"/>
          <w:szCs w:val="24"/>
        </w:rPr>
        <w:t xml:space="preserve">would be considered by that office </w:t>
      </w:r>
      <w:r w:rsidRPr="003411EB">
        <w:rPr>
          <w:rFonts w:cstheme="minorHAnsi"/>
          <w:sz w:val="24"/>
          <w:szCs w:val="24"/>
        </w:rPr>
        <w:t xml:space="preserve">as an unfair and deceptive practice because it prevents consumers and travel agents who advise consumers from obtaining accurate and complete information on schedules and fares.  Although the guidance was not mentioned in the NPRM, several commenters referred to it in their comments.  The guidance provided that the manner of displaying itinerary information including carrier, lowest fares, departure times, arrival times, trip duration, or airports, must not favor or disfavor a particular carrier unless the bias is clearly and conspicuously disclosed.  The guidance was sent to ticket agent trade associations, major online travel agents, and the </w:t>
      </w:r>
      <w:r w:rsidR="00E376C1" w:rsidRPr="003411EB">
        <w:rPr>
          <w:rFonts w:cstheme="minorHAnsi"/>
          <w:sz w:val="24"/>
          <w:szCs w:val="24"/>
        </w:rPr>
        <w:t>GDSs</w:t>
      </w:r>
      <w:r w:rsidRPr="003411EB">
        <w:rPr>
          <w:rFonts w:cstheme="minorHAnsi"/>
          <w:sz w:val="24"/>
          <w:szCs w:val="24"/>
        </w:rPr>
        <w:t xml:space="preserve"> that provide fare, schedule, and availability information to ticket agents that market or sell air transportation to consumers.  The guidance was also posted and remains available on the Enforcement Office website.  </w:t>
      </w:r>
    </w:p>
    <w:p w:rsidR="00013E06" w:rsidRPr="003411EB" w:rsidRDefault="00BF0028" w:rsidP="00BB680C">
      <w:pPr>
        <w:spacing w:after="0"/>
        <w:ind w:firstLine="720"/>
        <w:rPr>
          <w:rFonts w:cstheme="minorHAnsi"/>
          <w:sz w:val="24"/>
          <w:szCs w:val="24"/>
        </w:rPr>
      </w:pPr>
      <w:r w:rsidRPr="003411EB">
        <w:rPr>
          <w:rFonts w:cstheme="minorHAnsi"/>
          <w:i/>
          <w:sz w:val="24"/>
          <w:szCs w:val="24"/>
        </w:rPr>
        <w:t>Comments</w:t>
      </w:r>
      <w:r w:rsidR="00301AD7" w:rsidRPr="003411EB">
        <w:rPr>
          <w:rFonts w:cstheme="minorHAnsi"/>
          <w:i/>
          <w:sz w:val="24"/>
          <w:szCs w:val="24"/>
        </w:rPr>
        <w:t xml:space="preserve"> Regarding Disclosure of Bias</w:t>
      </w:r>
      <w:r w:rsidRPr="003411EB">
        <w:rPr>
          <w:rFonts w:cstheme="minorHAnsi"/>
          <w:i/>
          <w:sz w:val="24"/>
          <w:szCs w:val="24"/>
        </w:rPr>
        <w:t>:</w:t>
      </w:r>
      <w:r w:rsidRPr="003411EB">
        <w:rPr>
          <w:rFonts w:cstheme="minorHAnsi"/>
          <w:sz w:val="24"/>
          <w:szCs w:val="24"/>
        </w:rPr>
        <w:t xml:space="preserve">  Consumer advocacy groups Consumers Union, US PIRG, and FlyersRights all support the Department’s proposal to prohibit undisclosed display bias in search result displays.  Consumers Union and US PIRG state that consumers should know “whether the scales are being artificially tilted in favor of certain carriers.”  Farelogix</w:t>
      </w:r>
      <w:r w:rsidR="00F5479E" w:rsidRPr="003411EB">
        <w:rPr>
          <w:rFonts w:cstheme="minorHAnsi"/>
          <w:sz w:val="24"/>
          <w:szCs w:val="24"/>
        </w:rPr>
        <w:t>,</w:t>
      </w:r>
      <w:r w:rsidRPr="003411EB">
        <w:rPr>
          <w:rFonts w:cstheme="minorHAnsi"/>
          <w:sz w:val="24"/>
          <w:szCs w:val="24"/>
        </w:rPr>
        <w:t xml:space="preserve"> </w:t>
      </w:r>
      <w:r w:rsidR="00F5479E" w:rsidRPr="003411EB">
        <w:rPr>
          <w:rFonts w:cstheme="minorHAnsi"/>
          <w:sz w:val="24"/>
          <w:szCs w:val="24"/>
        </w:rPr>
        <w:t xml:space="preserve">a third party technology provider to the airlines, </w:t>
      </w:r>
      <w:r w:rsidRPr="003411EB">
        <w:rPr>
          <w:rFonts w:cstheme="minorHAnsi"/>
          <w:sz w:val="24"/>
          <w:szCs w:val="24"/>
        </w:rPr>
        <w:t xml:space="preserve">also supports the prohibition, arguing that bias can cause significant economic damage to an airline and block third parties from creating innovative solutions for the industry.  Farelogix comments that it has experienced the negative impact of undisclosed biasing directly.  A4A supports the proposal as it applies to ticket agents but states it should not apply to carrier websites, commenting that in the past, for example, in the </w:t>
      </w:r>
      <w:r w:rsidR="00C2186A" w:rsidRPr="003411EB">
        <w:rPr>
          <w:rFonts w:cstheme="minorHAnsi"/>
          <w:sz w:val="24"/>
          <w:szCs w:val="24"/>
        </w:rPr>
        <w:t xml:space="preserve">Computer </w:t>
      </w:r>
      <w:r w:rsidR="002B2646" w:rsidRPr="003411EB">
        <w:rPr>
          <w:rFonts w:cstheme="minorHAnsi"/>
          <w:sz w:val="24"/>
          <w:szCs w:val="24"/>
        </w:rPr>
        <w:t>Reservations System (</w:t>
      </w:r>
      <w:r w:rsidRPr="003411EB">
        <w:rPr>
          <w:rFonts w:cstheme="minorHAnsi"/>
          <w:sz w:val="24"/>
          <w:szCs w:val="24"/>
        </w:rPr>
        <w:t>CRS</w:t>
      </w:r>
      <w:r w:rsidR="002B2646" w:rsidRPr="003411EB">
        <w:rPr>
          <w:rFonts w:cstheme="minorHAnsi"/>
          <w:sz w:val="24"/>
          <w:szCs w:val="24"/>
        </w:rPr>
        <w:t>)</w:t>
      </w:r>
      <w:r w:rsidRPr="003411EB">
        <w:rPr>
          <w:rFonts w:cstheme="minorHAnsi"/>
          <w:sz w:val="24"/>
          <w:szCs w:val="24"/>
        </w:rPr>
        <w:t xml:space="preserve"> rulemaking, the Department assumed the public was aware that a carrier would favor its own services on its own website over other carriers’ services. </w:t>
      </w:r>
      <w:r w:rsidR="00CC035F" w:rsidRPr="003411EB">
        <w:rPr>
          <w:rFonts w:cstheme="minorHAnsi"/>
          <w:sz w:val="24"/>
          <w:szCs w:val="24"/>
        </w:rPr>
        <w:t xml:space="preserve"> </w:t>
      </w:r>
    </w:p>
    <w:p w:rsidR="00013E06" w:rsidRPr="003411EB" w:rsidRDefault="00BF0028" w:rsidP="00B2025D">
      <w:pPr>
        <w:spacing w:after="0"/>
        <w:ind w:firstLine="720"/>
        <w:rPr>
          <w:rFonts w:cstheme="minorHAnsi"/>
          <w:sz w:val="24"/>
          <w:szCs w:val="24"/>
        </w:rPr>
      </w:pPr>
      <w:r w:rsidRPr="003411EB">
        <w:rPr>
          <w:rFonts w:cstheme="minorHAnsi"/>
          <w:sz w:val="24"/>
          <w:szCs w:val="24"/>
        </w:rPr>
        <w:lastRenderedPageBreak/>
        <w:t xml:space="preserve"> Several airlines also support the proposal, including Frontier, JetBlue, and Spirit.  Frontier </w:t>
      </w:r>
      <w:r w:rsidR="00542915" w:rsidRPr="003411EB">
        <w:rPr>
          <w:rFonts w:cstheme="minorHAnsi"/>
          <w:sz w:val="24"/>
          <w:szCs w:val="24"/>
        </w:rPr>
        <w:t xml:space="preserve">states </w:t>
      </w:r>
      <w:r w:rsidRPr="003411EB">
        <w:rPr>
          <w:rFonts w:cstheme="minorHAnsi"/>
          <w:sz w:val="24"/>
          <w:szCs w:val="24"/>
        </w:rPr>
        <w:t>that it supports the display bias rule because if ticket agents bias they do so in favor of large legacy airlines that have greater bargaining power than smaller carriers and are able to pay for display bias</w:t>
      </w:r>
      <w:r w:rsidR="000D6F4B" w:rsidRPr="003411EB">
        <w:rPr>
          <w:rFonts w:cstheme="minorHAnsi"/>
          <w:sz w:val="24"/>
          <w:szCs w:val="24"/>
        </w:rPr>
        <w:t xml:space="preserve">, and that </w:t>
      </w:r>
      <w:r w:rsidRPr="003411EB">
        <w:rPr>
          <w:rFonts w:cstheme="minorHAnsi"/>
          <w:sz w:val="24"/>
          <w:szCs w:val="24"/>
        </w:rPr>
        <w:t xml:space="preserve">this creates an unfair disadvantage to smaller carriers and to consumers.  Spirit </w:t>
      </w:r>
      <w:r w:rsidR="00551EB7" w:rsidRPr="003411EB">
        <w:rPr>
          <w:rFonts w:cstheme="minorHAnsi"/>
          <w:sz w:val="24"/>
          <w:szCs w:val="24"/>
        </w:rPr>
        <w:t>comments</w:t>
      </w:r>
      <w:r w:rsidR="00542915" w:rsidRPr="003411EB">
        <w:rPr>
          <w:rFonts w:cstheme="minorHAnsi"/>
          <w:sz w:val="24"/>
          <w:szCs w:val="24"/>
        </w:rPr>
        <w:t xml:space="preserve"> </w:t>
      </w:r>
      <w:r w:rsidRPr="003411EB">
        <w:rPr>
          <w:rFonts w:cstheme="minorHAnsi"/>
          <w:sz w:val="24"/>
          <w:szCs w:val="24"/>
        </w:rPr>
        <w:t xml:space="preserve">that undisclosed bias distorts the air travel market and subjects consumers to unfair and misleading information </w:t>
      </w:r>
      <w:r w:rsidR="00114895" w:rsidRPr="003411EB">
        <w:rPr>
          <w:rFonts w:cstheme="minorHAnsi"/>
          <w:sz w:val="24"/>
          <w:szCs w:val="24"/>
        </w:rPr>
        <w:t xml:space="preserve">when </w:t>
      </w:r>
      <w:r w:rsidRPr="003411EB">
        <w:rPr>
          <w:rFonts w:cstheme="minorHAnsi"/>
          <w:sz w:val="24"/>
          <w:szCs w:val="24"/>
        </w:rPr>
        <w:t xml:space="preserve">travel agents and consumers are not </w:t>
      </w:r>
      <w:r w:rsidR="00FA5842" w:rsidRPr="003411EB">
        <w:rPr>
          <w:rFonts w:cstheme="minorHAnsi"/>
          <w:sz w:val="24"/>
          <w:szCs w:val="24"/>
        </w:rPr>
        <w:t xml:space="preserve">made </w:t>
      </w:r>
      <w:r w:rsidRPr="003411EB">
        <w:rPr>
          <w:rFonts w:cstheme="minorHAnsi"/>
          <w:sz w:val="24"/>
          <w:szCs w:val="24"/>
        </w:rPr>
        <w:t xml:space="preserve">aware that their search results are often tailored to favor certain carriers due to undisclosed contract arrangements or payments.  Spirit states that if a carrier is not shown or incentives are provided to </w:t>
      </w:r>
      <w:r w:rsidR="00FA5842" w:rsidRPr="003411EB">
        <w:rPr>
          <w:rFonts w:cstheme="minorHAnsi"/>
          <w:sz w:val="24"/>
          <w:szCs w:val="24"/>
        </w:rPr>
        <w:t xml:space="preserve">the ticket agent for </w:t>
      </w:r>
      <w:r w:rsidRPr="003411EB">
        <w:rPr>
          <w:rFonts w:cstheme="minorHAnsi"/>
          <w:sz w:val="24"/>
          <w:szCs w:val="24"/>
        </w:rPr>
        <w:t>more prominently display</w:t>
      </w:r>
      <w:r w:rsidR="00FA5842" w:rsidRPr="003411EB">
        <w:rPr>
          <w:rFonts w:cstheme="minorHAnsi"/>
          <w:sz w:val="24"/>
          <w:szCs w:val="24"/>
        </w:rPr>
        <w:t>ing</w:t>
      </w:r>
      <w:r w:rsidRPr="003411EB">
        <w:rPr>
          <w:rFonts w:cstheme="minorHAnsi"/>
          <w:sz w:val="24"/>
          <w:szCs w:val="24"/>
        </w:rPr>
        <w:t xml:space="preserve"> a particular carrier, disclosure is important </w:t>
      </w:r>
      <w:r w:rsidR="00FA5842" w:rsidRPr="003411EB">
        <w:rPr>
          <w:rFonts w:cstheme="minorHAnsi"/>
          <w:sz w:val="24"/>
          <w:szCs w:val="24"/>
        </w:rPr>
        <w:t xml:space="preserve">to </w:t>
      </w:r>
      <w:r w:rsidRPr="003411EB">
        <w:rPr>
          <w:rFonts w:cstheme="minorHAnsi"/>
          <w:sz w:val="24"/>
          <w:szCs w:val="24"/>
        </w:rPr>
        <w:t xml:space="preserve">allow consumers and travel agents to make informed decisions. United does not support or oppose the proposal but states </w:t>
      </w:r>
      <w:r w:rsidR="006E5632" w:rsidRPr="003411EB">
        <w:rPr>
          <w:rFonts w:cstheme="minorHAnsi"/>
          <w:sz w:val="24"/>
          <w:szCs w:val="24"/>
        </w:rPr>
        <w:t xml:space="preserve">that </w:t>
      </w:r>
      <w:r w:rsidRPr="003411EB">
        <w:rPr>
          <w:rFonts w:cstheme="minorHAnsi"/>
          <w:sz w:val="24"/>
          <w:szCs w:val="24"/>
        </w:rPr>
        <w:t xml:space="preserve">the rule text does not clearly reflect the </w:t>
      </w:r>
      <w:r w:rsidR="006E5632" w:rsidRPr="003411EB">
        <w:rPr>
          <w:rFonts w:cstheme="minorHAnsi"/>
          <w:sz w:val="24"/>
          <w:szCs w:val="24"/>
        </w:rPr>
        <w:t xml:space="preserve">Department’s </w:t>
      </w:r>
      <w:r w:rsidRPr="003411EB">
        <w:rPr>
          <w:rFonts w:cstheme="minorHAnsi"/>
          <w:sz w:val="24"/>
          <w:szCs w:val="24"/>
        </w:rPr>
        <w:t>intent</w:t>
      </w:r>
      <w:r w:rsidR="006E5632" w:rsidRPr="003411EB">
        <w:rPr>
          <w:rFonts w:cstheme="minorHAnsi"/>
          <w:sz w:val="24"/>
          <w:szCs w:val="24"/>
        </w:rPr>
        <w:t xml:space="preserve"> as</w:t>
      </w:r>
      <w:r w:rsidRPr="003411EB">
        <w:rPr>
          <w:rFonts w:cstheme="minorHAnsi"/>
          <w:sz w:val="24"/>
          <w:szCs w:val="24"/>
        </w:rPr>
        <w:t xml:space="preserve"> stated in the preamble</w:t>
      </w:r>
      <w:r w:rsidR="006E5632" w:rsidRPr="003411EB">
        <w:rPr>
          <w:rFonts w:cstheme="minorHAnsi"/>
          <w:sz w:val="24"/>
          <w:szCs w:val="24"/>
        </w:rPr>
        <w:t xml:space="preserve"> of the NPRM regarding</w:t>
      </w:r>
      <w:r w:rsidRPr="003411EB">
        <w:rPr>
          <w:rFonts w:cstheme="minorHAnsi"/>
          <w:sz w:val="24"/>
          <w:szCs w:val="24"/>
        </w:rPr>
        <w:t xml:space="preserve"> disclosure of biasing on corporate travel websites</w:t>
      </w:r>
      <w:r w:rsidR="006E5632" w:rsidRPr="003411EB">
        <w:rPr>
          <w:rFonts w:cstheme="minorHAnsi"/>
          <w:sz w:val="24"/>
          <w:szCs w:val="24"/>
        </w:rPr>
        <w:t xml:space="preserve">, </w:t>
      </w:r>
      <w:r w:rsidR="001F5DCF" w:rsidRPr="003411EB">
        <w:rPr>
          <w:rFonts w:cstheme="minorHAnsi"/>
          <w:sz w:val="24"/>
          <w:szCs w:val="24"/>
        </w:rPr>
        <w:t xml:space="preserve">i.e. </w:t>
      </w:r>
      <w:r w:rsidR="006E5632" w:rsidRPr="003411EB">
        <w:rPr>
          <w:rFonts w:cstheme="minorHAnsi"/>
          <w:sz w:val="24"/>
          <w:szCs w:val="24"/>
        </w:rPr>
        <w:t>that disclosure is only required</w:t>
      </w:r>
      <w:r w:rsidRPr="003411EB">
        <w:rPr>
          <w:rFonts w:cstheme="minorHAnsi"/>
          <w:sz w:val="24"/>
          <w:szCs w:val="24"/>
        </w:rPr>
        <w:t xml:space="preserve"> to the extent the bias is not agreed to by contract regarding corporate travel. Lufthansa urges the Department to exclude from this proposed rule airline and airline-alliance websites, as well as direct connections between ticket agents and airlines’ internal reservations systems. Lufthansa argues that </w:t>
      </w:r>
      <w:r w:rsidR="00AF4FC1" w:rsidRPr="003411EB">
        <w:rPr>
          <w:rFonts w:cstheme="minorHAnsi"/>
          <w:sz w:val="24"/>
          <w:szCs w:val="24"/>
        </w:rPr>
        <w:t>“</w:t>
      </w:r>
      <w:r w:rsidRPr="003411EB">
        <w:rPr>
          <w:rFonts w:cstheme="minorHAnsi"/>
          <w:sz w:val="24"/>
          <w:szCs w:val="24"/>
        </w:rPr>
        <w:t xml:space="preserve">consumers and ticket agents intuitively understand </w:t>
      </w:r>
      <w:r w:rsidR="00AF4FC1" w:rsidRPr="003411EB">
        <w:rPr>
          <w:rFonts w:cstheme="minorHAnsi"/>
          <w:sz w:val="24"/>
          <w:szCs w:val="24"/>
        </w:rPr>
        <w:t>that an airline ‘biases’</w:t>
      </w:r>
      <w:r w:rsidRPr="003411EB">
        <w:rPr>
          <w:rFonts w:cstheme="minorHAnsi"/>
          <w:sz w:val="24"/>
          <w:szCs w:val="24"/>
        </w:rPr>
        <w:t xml:space="preserve"> its website and internal reservations systems to prioritize and promote its own services and those of its </w:t>
      </w:r>
      <w:r w:rsidR="00DF7038" w:rsidRPr="003411EB">
        <w:rPr>
          <w:rFonts w:cstheme="minorHAnsi"/>
          <w:sz w:val="24"/>
          <w:szCs w:val="24"/>
        </w:rPr>
        <w:t>code-share</w:t>
      </w:r>
      <w:r w:rsidRPr="003411EB">
        <w:rPr>
          <w:rFonts w:cstheme="minorHAnsi"/>
          <w:sz w:val="24"/>
          <w:szCs w:val="24"/>
        </w:rPr>
        <w:t xml:space="preserve"> and alliance partner airlines. Consumers and ticket agents instinctively know that they will not be able to access fares and schedules of other airlines that compete against or are not aligned with the airline whose website (and, in the case of ticket agents, internal reservations systems) they access.</w:t>
      </w:r>
      <w:r w:rsidR="00AF4FC1" w:rsidRPr="003411EB">
        <w:rPr>
          <w:rFonts w:cstheme="minorHAnsi"/>
          <w:sz w:val="24"/>
          <w:szCs w:val="24"/>
        </w:rPr>
        <w:t>”</w:t>
      </w:r>
      <w:r w:rsidRPr="003411EB">
        <w:rPr>
          <w:rFonts w:cstheme="minorHAnsi"/>
          <w:sz w:val="24"/>
          <w:szCs w:val="24"/>
        </w:rPr>
        <w:t xml:space="preserve">  Further, according to Lufthansa, there is no need for DOT to implement and apply anti-biasing rules for corporate travel arrangements that are contractually entered into by sophisticated entities that are </w:t>
      </w:r>
      <w:r w:rsidRPr="003411EB">
        <w:rPr>
          <w:rFonts w:cstheme="minorHAnsi"/>
          <w:sz w:val="24"/>
          <w:szCs w:val="24"/>
        </w:rPr>
        <w:lastRenderedPageBreak/>
        <w:t xml:space="preserve">well aware that the fares and schedules offered through their business travel programs are limited to certain airlines and do not provide the full range of available fares and schedules offered by other airlines that do not participate in a particular program. </w:t>
      </w:r>
    </w:p>
    <w:p w:rsidR="00BF0028" w:rsidRPr="003411EB" w:rsidRDefault="00BF0028" w:rsidP="00B2025D">
      <w:pPr>
        <w:spacing w:after="0"/>
        <w:ind w:firstLine="720"/>
        <w:rPr>
          <w:rFonts w:cstheme="minorHAnsi"/>
          <w:sz w:val="24"/>
          <w:szCs w:val="24"/>
        </w:rPr>
      </w:pPr>
      <w:r w:rsidRPr="003411EB">
        <w:rPr>
          <w:rFonts w:cstheme="minorHAnsi"/>
          <w:sz w:val="24"/>
          <w:szCs w:val="24"/>
        </w:rPr>
        <w:t xml:space="preserve"> Delta also supports requiring disclosure of any bias in a </w:t>
      </w:r>
      <w:r w:rsidR="006E5632" w:rsidRPr="003411EB">
        <w:rPr>
          <w:rFonts w:cstheme="minorHAnsi"/>
          <w:sz w:val="24"/>
          <w:szCs w:val="24"/>
        </w:rPr>
        <w:t xml:space="preserve">ticket agent’s </w:t>
      </w:r>
      <w:r w:rsidRPr="003411EB">
        <w:rPr>
          <w:rFonts w:cstheme="minorHAnsi"/>
          <w:sz w:val="24"/>
          <w:szCs w:val="24"/>
        </w:rPr>
        <w:t xml:space="preserve">display to the general public. However, Delta opposes regulations that would change existing business practices in the display algorithms used by agents, including GDSs, that do not bias based on carrier identity.  Delta also opposes biasing restrictions on individual carrier websites. According to Delta, a customer shopping for tickets on delta.com </w:t>
      </w:r>
      <w:r w:rsidR="00181034" w:rsidRPr="003411EB">
        <w:rPr>
          <w:rFonts w:cstheme="minorHAnsi"/>
          <w:sz w:val="24"/>
          <w:szCs w:val="24"/>
        </w:rPr>
        <w:t>“</w:t>
      </w:r>
      <w:r w:rsidRPr="003411EB">
        <w:rPr>
          <w:rFonts w:cstheme="minorHAnsi"/>
          <w:sz w:val="24"/>
          <w:szCs w:val="24"/>
        </w:rPr>
        <w:t>knows and expects that Delta is marketing Delta flights in a manner advantageous to Delta over other carriers, but that otherwise best meets the customer’s needs and search parameters.</w:t>
      </w:r>
      <w:r w:rsidR="00181034" w:rsidRPr="003411EB">
        <w:rPr>
          <w:rFonts w:cstheme="minorHAnsi"/>
          <w:sz w:val="24"/>
          <w:szCs w:val="24"/>
        </w:rPr>
        <w:t>”</w:t>
      </w:r>
      <w:r w:rsidRPr="003411EB">
        <w:rPr>
          <w:rFonts w:cstheme="minorHAnsi"/>
          <w:sz w:val="24"/>
          <w:szCs w:val="24"/>
        </w:rPr>
        <w:t xml:space="preserve">  </w:t>
      </w:r>
    </w:p>
    <w:p w:rsidR="00013E06" w:rsidRPr="003411EB" w:rsidRDefault="00BF0028" w:rsidP="00B2025D">
      <w:pPr>
        <w:spacing w:after="0"/>
        <w:rPr>
          <w:rFonts w:cstheme="minorHAnsi"/>
          <w:sz w:val="24"/>
          <w:szCs w:val="24"/>
        </w:rPr>
      </w:pPr>
      <w:r w:rsidRPr="003411EB">
        <w:rPr>
          <w:rFonts w:cstheme="minorHAnsi"/>
          <w:sz w:val="24"/>
          <w:szCs w:val="24"/>
        </w:rPr>
        <w:tab/>
        <w:t xml:space="preserve">Several commenters, including ticket agents and ticket agent associations, oppose the proposed regulation prohibiting undisclosed display bias.  </w:t>
      </w:r>
      <w:r w:rsidR="008A23B1" w:rsidRPr="003411EB">
        <w:rPr>
          <w:rFonts w:cstheme="minorHAnsi"/>
          <w:sz w:val="24"/>
          <w:szCs w:val="24"/>
        </w:rPr>
        <w:t>American Express Global Business Travel</w:t>
      </w:r>
      <w:r w:rsidR="008A23B1" w:rsidRPr="003411EB" w:rsidDel="008A23B1">
        <w:rPr>
          <w:rFonts w:cstheme="minorHAnsi"/>
          <w:sz w:val="24"/>
          <w:szCs w:val="24"/>
        </w:rPr>
        <w:t xml:space="preserve"> </w:t>
      </w:r>
      <w:r w:rsidR="006A3CD4" w:rsidRPr="003411EB">
        <w:rPr>
          <w:rFonts w:cstheme="minorHAnsi"/>
          <w:sz w:val="24"/>
          <w:szCs w:val="24"/>
        </w:rPr>
        <w:t>states that there is no need for rules prohibiting undisclosed display bias</w:t>
      </w:r>
      <w:r w:rsidR="006E5632" w:rsidRPr="003411EB">
        <w:rPr>
          <w:rFonts w:cstheme="minorHAnsi"/>
          <w:sz w:val="24"/>
          <w:szCs w:val="24"/>
        </w:rPr>
        <w:t xml:space="preserve"> because</w:t>
      </w:r>
      <w:r w:rsidR="006A3CD4" w:rsidRPr="003411EB">
        <w:rPr>
          <w:rFonts w:cstheme="minorHAnsi"/>
          <w:sz w:val="24"/>
          <w:szCs w:val="24"/>
        </w:rPr>
        <w:t xml:space="preserve"> the guidance issued in 2011 is sufficient, and that if any prohibition is adopted it should not cover corporate travel.  </w:t>
      </w:r>
      <w:r w:rsidR="00D73B96" w:rsidRPr="003411EB">
        <w:rPr>
          <w:rFonts w:cstheme="minorHAnsi"/>
          <w:sz w:val="24"/>
          <w:szCs w:val="24"/>
        </w:rPr>
        <w:t>USTOA also opposes the proposed regulation, stating that the existing gu</w:t>
      </w:r>
      <w:r w:rsidR="00013E06" w:rsidRPr="003411EB">
        <w:rPr>
          <w:rFonts w:cstheme="minorHAnsi"/>
          <w:sz w:val="24"/>
          <w:szCs w:val="24"/>
        </w:rPr>
        <w:t>idance is sufficient</w:t>
      </w:r>
      <w:r w:rsidR="00D73B96" w:rsidRPr="003411EB">
        <w:rPr>
          <w:rFonts w:cstheme="minorHAnsi"/>
          <w:sz w:val="24"/>
          <w:szCs w:val="24"/>
        </w:rPr>
        <w:t xml:space="preserve"> </w:t>
      </w:r>
      <w:r w:rsidR="00324424" w:rsidRPr="003411EB">
        <w:rPr>
          <w:rFonts w:cstheme="minorHAnsi"/>
          <w:sz w:val="24"/>
          <w:szCs w:val="24"/>
        </w:rPr>
        <w:t xml:space="preserve">and </w:t>
      </w:r>
      <w:r w:rsidR="00D73B96" w:rsidRPr="003411EB">
        <w:rPr>
          <w:rFonts w:cstheme="minorHAnsi"/>
          <w:sz w:val="24"/>
          <w:szCs w:val="24"/>
        </w:rPr>
        <w:t>new regulation is not necessary</w:t>
      </w:r>
      <w:r w:rsidR="00013E06" w:rsidRPr="003411EB">
        <w:rPr>
          <w:rFonts w:cstheme="minorHAnsi"/>
          <w:sz w:val="24"/>
          <w:szCs w:val="24"/>
        </w:rPr>
        <w:t>,</w:t>
      </w:r>
      <w:r w:rsidR="00D73B96" w:rsidRPr="003411EB">
        <w:rPr>
          <w:rFonts w:cstheme="minorHAnsi"/>
          <w:sz w:val="24"/>
          <w:szCs w:val="24"/>
        </w:rPr>
        <w:t xml:space="preserve"> and noting that the Department decided against such a regulation in the CRS rulemaking.  BCD travel also opposes the regulation, stating that it is not needed and should not apply to corporate travel arrangements where display bias is included in contractual arrangements.  Carlson Wagonlit </w:t>
      </w:r>
      <w:r w:rsidR="00512479" w:rsidRPr="003411EB">
        <w:rPr>
          <w:rFonts w:cstheme="minorHAnsi"/>
          <w:sz w:val="24"/>
          <w:szCs w:val="24"/>
        </w:rPr>
        <w:t xml:space="preserve">also opposes the proposed regulation, noting that </w:t>
      </w:r>
      <w:r w:rsidR="006E5632" w:rsidRPr="003411EB">
        <w:rPr>
          <w:rFonts w:cstheme="minorHAnsi"/>
          <w:sz w:val="24"/>
          <w:szCs w:val="24"/>
        </w:rPr>
        <w:t xml:space="preserve">displaying </w:t>
      </w:r>
      <w:r w:rsidR="00512479" w:rsidRPr="003411EB">
        <w:rPr>
          <w:rFonts w:cstheme="minorHAnsi"/>
          <w:sz w:val="24"/>
          <w:szCs w:val="24"/>
        </w:rPr>
        <w:t xml:space="preserve">information in a particular order is one of the services travel agents offer, </w:t>
      </w:r>
      <w:r w:rsidR="006E5632" w:rsidRPr="003411EB">
        <w:rPr>
          <w:rFonts w:cstheme="minorHAnsi"/>
          <w:sz w:val="24"/>
          <w:szCs w:val="24"/>
        </w:rPr>
        <w:t xml:space="preserve">and </w:t>
      </w:r>
      <w:r w:rsidR="00512479" w:rsidRPr="003411EB">
        <w:rPr>
          <w:rFonts w:cstheme="minorHAnsi"/>
          <w:sz w:val="24"/>
          <w:szCs w:val="24"/>
        </w:rPr>
        <w:t xml:space="preserve">it inherently involves bias, which may be beneficial, and should be permitted, particularly in corporate travel which involves preferred vendors and other similar corporate programs. </w:t>
      </w:r>
    </w:p>
    <w:p w:rsidR="00013E06" w:rsidRPr="003411EB" w:rsidRDefault="00512479" w:rsidP="00B2025D">
      <w:pPr>
        <w:spacing w:after="0"/>
        <w:ind w:firstLine="720"/>
        <w:rPr>
          <w:rFonts w:cstheme="minorHAnsi"/>
          <w:sz w:val="24"/>
          <w:szCs w:val="24"/>
        </w:rPr>
      </w:pPr>
      <w:r w:rsidRPr="003411EB">
        <w:rPr>
          <w:rFonts w:cstheme="minorHAnsi"/>
          <w:sz w:val="24"/>
          <w:szCs w:val="24"/>
        </w:rPr>
        <w:lastRenderedPageBreak/>
        <w:t xml:space="preserve"> </w:t>
      </w:r>
      <w:r w:rsidR="00BF0028" w:rsidRPr="003411EB">
        <w:rPr>
          <w:rFonts w:cstheme="minorHAnsi"/>
          <w:sz w:val="24"/>
          <w:szCs w:val="24"/>
        </w:rPr>
        <w:t xml:space="preserve">Travel Tech states that </w:t>
      </w:r>
      <w:r w:rsidR="002D65EC" w:rsidRPr="003411EB">
        <w:rPr>
          <w:rFonts w:cstheme="minorHAnsi"/>
          <w:sz w:val="24"/>
          <w:szCs w:val="24"/>
        </w:rPr>
        <w:t xml:space="preserve">imposing such a disclosure requirement </w:t>
      </w:r>
      <w:r w:rsidR="00BF0028" w:rsidRPr="003411EB">
        <w:rPr>
          <w:rFonts w:cstheme="minorHAnsi"/>
          <w:sz w:val="24"/>
          <w:szCs w:val="24"/>
        </w:rPr>
        <w:t>would “micromanage airfare displays, constituting regulatory overkill that cannot be justified in the absence of any evidence of a significant problem warranting such market intrusion.”  Travel Tech states that the existing guidance is sufficient to adequately ensure transparency in the disclosure of carrier preferences in ticket agent displays</w:t>
      </w:r>
      <w:r w:rsidR="005479B2" w:rsidRPr="003411EB">
        <w:rPr>
          <w:rFonts w:cstheme="minorHAnsi"/>
          <w:sz w:val="24"/>
          <w:szCs w:val="24"/>
        </w:rPr>
        <w:t>,</w:t>
      </w:r>
      <w:r w:rsidR="00BF0028" w:rsidRPr="003411EB">
        <w:rPr>
          <w:rFonts w:cstheme="minorHAnsi"/>
          <w:sz w:val="24"/>
          <w:szCs w:val="24"/>
        </w:rPr>
        <w:t xml:space="preserve"> and it would not object to a simple rule applicable to any ticket agen</w:t>
      </w:r>
      <w:r w:rsidR="00D47409" w:rsidRPr="003411EB">
        <w:rPr>
          <w:rFonts w:cstheme="minorHAnsi"/>
          <w:sz w:val="24"/>
          <w:szCs w:val="24"/>
        </w:rPr>
        <w:t>t</w:t>
      </w:r>
      <w:r w:rsidR="00BF0028" w:rsidRPr="003411EB">
        <w:rPr>
          <w:rFonts w:cstheme="minorHAnsi"/>
          <w:sz w:val="24"/>
          <w:szCs w:val="24"/>
        </w:rPr>
        <w:t xml:space="preserve"> that would require appropriate disclosure of the use of carrier identity as a ranking factor in ordering displays.  Travel Tech identifies several specific concerns with the proposed rule text itself.  Regarding ranking flights,</w:t>
      </w:r>
      <w:r w:rsidR="006D31C7" w:rsidRPr="003411EB">
        <w:rPr>
          <w:rFonts w:cstheme="minorHAnsi"/>
          <w:sz w:val="24"/>
          <w:szCs w:val="24"/>
        </w:rPr>
        <w:t xml:space="preserve"> the organization</w:t>
      </w:r>
      <w:r w:rsidR="00B239B0" w:rsidRPr="003411EB">
        <w:rPr>
          <w:rFonts w:cstheme="minorHAnsi"/>
          <w:sz w:val="24"/>
          <w:szCs w:val="24"/>
        </w:rPr>
        <w:t xml:space="preserve"> asserts that</w:t>
      </w:r>
      <w:r w:rsidR="00BF0028" w:rsidRPr="003411EB">
        <w:rPr>
          <w:rFonts w:cstheme="minorHAnsi"/>
          <w:sz w:val="24"/>
          <w:szCs w:val="24"/>
        </w:rPr>
        <w:t xml:space="preserve"> as drafted, the requirement to identify the lowest airfare including all mandatory fees but not including </w:t>
      </w:r>
      <w:r w:rsidR="00905D53" w:rsidRPr="003411EB">
        <w:rPr>
          <w:rFonts w:cstheme="minorHAnsi"/>
          <w:sz w:val="24"/>
          <w:szCs w:val="24"/>
        </w:rPr>
        <w:t xml:space="preserve">fees for </w:t>
      </w:r>
      <w:r w:rsidR="00BF0028" w:rsidRPr="003411EB">
        <w:rPr>
          <w:rFonts w:cstheme="minorHAnsi"/>
          <w:sz w:val="24"/>
          <w:szCs w:val="24"/>
        </w:rPr>
        <w:t>optional service</w:t>
      </w:r>
      <w:r w:rsidR="00905D53" w:rsidRPr="003411EB">
        <w:rPr>
          <w:rFonts w:cstheme="minorHAnsi"/>
          <w:sz w:val="24"/>
          <w:szCs w:val="24"/>
        </w:rPr>
        <w:t>s</w:t>
      </w:r>
      <w:r w:rsidR="00B239B0" w:rsidRPr="003411EB">
        <w:rPr>
          <w:rFonts w:cstheme="minorHAnsi"/>
          <w:sz w:val="24"/>
          <w:szCs w:val="24"/>
        </w:rPr>
        <w:t xml:space="preserve"> would</w:t>
      </w:r>
      <w:r w:rsidR="00BF0028" w:rsidRPr="003411EB">
        <w:rPr>
          <w:rFonts w:cstheme="minorHAnsi"/>
          <w:sz w:val="24"/>
          <w:szCs w:val="24"/>
        </w:rPr>
        <w:t xml:space="preserve"> not allow for sequential listings</w:t>
      </w:r>
      <w:r w:rsidR="00B239B0" w:rsidRPr="003411EB">
        <w:rPr>
          <w:rFonts w:cstheme="minorHAnsi"/>
          <w:sz w:val="24"/>
          <w:szCs w:val="24"/>
        </w:rPr>
        <w:t xml:space="preserve"> or</w:t>
      </w:r>
      <w:r w:rsidR="00BF0028" w:rsidRPr="003411EB">
        <w:rPr>
          <w:rFonts w:cstheme="minorHAnsi"/>
          <w:sz w:val="24"/>
          <w:szCs w:val="24"/>
        </w:rPr>
        <w:t xml:space="preserve"> ranking options by total cost including </w:t>
      </w:r>
      <w:r w:rsidR="00905D53" w:rsidRPr="003411EB">
        <w:rPr>
          <w:rFonts w:cstheme="minorHAnsi"/>
          <w:sz w:val="24"/>
          <w:szCs w:val="24"/>
        </w:rPr>
        <w:t xml:space="preserve">fees for </w:t>
      </w:r>
      <w:r w:rsidR="00BF0028" w:rsidRPr="003411EB">
        <w:rPr>
          <w:rFonts w:cstheme="minorHAnsi"/>
          <w:sz w:val="24"/>
          <w:szCs w:val="24"/>
        </w:rPr>
        <w:t>optional service</w:t>
      </w:r>
      <w:r w:rsidR="00905D53" w:rsidRPr="003411EB">
        <w:rPr>
          <w:rFonts w:cstheme="minorHAnsi"/>
          <w:sz w:val="24"/>
          <w:szCs w:val="24"/>
        </w:rPr>
        <w:t>s</w:t>
      </w:r>
      <w:r w:rsidR="00B239B0" w:rsidRPr="003411EB">
        <w:rPr>
          <w:rFonts w:cstheme="minorHAnsi"/>
          <w:sz w:val="24"/>
          <w:szCs w:val="24"/>
        </w:rPr>
        <w:t>. As such, according to Travel Tech,</w:t>
      </w:r>
      <w:r w:rsidR="00BF0028" w:rsidRPr="003411EB">
        <w:rPr>
          <w:rFonts w:cstheme="minorHAnsi"/>
          <w:sz w:val="24"/>
          <w:szCs w:val="24"/>
        </w:rPr>
        <w:t xml:space="preserve"> significantly less desirable flights </w:t>
      </w:r>
      <w:r w:rsidR="00B239B0" w:rsidRPr="003411EB">
        <w:rPr>
          <w:rFonts w:cstheme="minorHAnsi"/>
          <w:sz w:val="24"/>
          <w:szCs w:val="24"/>
        </w:rPr>
        <w:t>may be</w:t>
      </w:r>
      <w:r w:rsidR="00BF0028" w:rsidRPr="003411EB">
        <w:rPr>
          <w:rFonts w:cstheme="minorHAnsi"/>
          <w:sz w:val="24"/>
          <w:szCs w:val="24"/>
        </w:rPr>
        <w:t xml:space="preserve"> the first flights displayed, even if they involve circuitous routings, very long layovers, or two separate tickets which prevent checking through bags, </w:t>
      </w:r>
      <w:r w:rsidR="00524528" w:rsidRPr="003411EB">
        <w:rPr>
          <w:rFonts w:cstheme="minorHAnsi"/>
          <w:sz w:val="24"/>
          <w:szCs w:val="24"/>
        </w:rPr>
        <w:t>or other drawbacks</w:t>
      </w:r>
      <w:r w:rsidR="00BF0028" w:rsidRPr="003411EB">
        <w:rPr>
          <w:rFonts w:cstheme="minorHAnsi"/>
          <w:sz w:val="24"/>
          <w:szCs w:val="24"/>
        </w:rPr>
        <w:t xml:space="preserve">.  Travel Tech’s comments also indicate it is unclear how the rule would apply to queries for schedule and availability that don’t </w:t>
      </w:r>
      <w:r w:rsidR="00184BFA" w:rsidRPr="003411EB">
        <w:rPr>
          <w:rFonts w:cstheme="minorHAnsi"/>
          <w:sz w:val="24"/>
          <w:szCs w:val="24"/>
        </w:rPr>
        <w:t xml:space="preserve">seek </w:t>
      </w:r>
      <w:r w:rsidR="00BF0028" w:rsidRPr="003411EB">
        <w:rPr>
          <w:rFonts w:cstheme="minorHAnsi"/>
          <w:sz w:val="24"/>
          <w:szCs w:val="24"/>
        </w:rPr>
        <w:t>fare</w:t>
      </w:r>
      <w:r w:rsidR="00184BFA" w:rsidRPr="003411EB">
        <w:rPr>
          <w:rFonts w:cstheme="minorHAnsi"/>
          <w:sz w:val="24"/>
          <w:szCs w:val="24"/>
        </w:rPr>
        <w:t xml:space="preserve"> information</w:t>
      </w:r>
      <w:r w:rsidR="00BF0028" w:rsidRPr="003411EB">
        <w:rPr>
          <w:rFonts w:cstheme="minorHAnsi"/>
          <w:sz w:val="24"/>
          <w:szCs w:val="24"/>
        </w:rPr>
        <w:t xml:space="preserve">. </w:t>
      </w:r>
    </w:p>
    <w:p w:rsidR="00013E06" w:rsidRPr="003411EB" w:rsidRDefault="00BF0028" w:rsidP="00B2025D">
      <w:pPr>
        <w:spacing w:after="0"/>
        <w:ind w:firstLine="720"/>
        <w:rPr>
          <w:rFonts w:cstheme="minorHAnsi"/>
          <w:sz w:val="24"/>
          <w:szCs w:val="24"/>
        </w:rPr>
      </w:pPr>
      <w:r w:rsidRPr="003411EB">
        <w:rPr>
          <w:rFonts w:cstheme="minorHAnsi"/>
          <w:sz w:val="24"/>
          <w:szCs w:val="24"/>
        </w:rPr>
        <w:t xml:space="preserve"> Regarding the ordering criteria for identifying flights, Travel Tech states that the same ordering criteria should not be required for all markets because different criteria may identify flights that meet consumer needs in different markets (e.g., international, U.S. short haul, U.S. long haul).  Regarding differentiating carriers, Travel Tech objects to the requirement to treat “listed carriers” that have no contractual relationship with the GDS or OTA creating the display the same as “participating carriers” that enter into a contract with a GDS or OTA.  Travel Tech notes that a GDS or OTA may list schedules and fares (but not availability) of some carriers that are not participating carriers as a service to their users, even though the GDS or OTA does not </w:t>
      </w:r>
      <w:r w:rsidRPr="003411EB">
        <w:rPr>
          <w:rFonts w:cstheme="minorHAnsi"/>
          <w:sz w:val="24"/>
          <w:szCs w:val="24"/>
        </w:rPr>
        <w:lastRenderedPageBreak/>
        <w:t>sell the listed carriers</w:t>
      </w:r>
      <w:r w:rsidR="00411C5B" w:rsidRPr="003411EB">
        <w:rPr>
          <w:rFonts w:cstheme="minorHAnsi"/>
          <w:sz w:val="24"/>
          <w:szCs w:val="24"/>
        </w:rPr>
        <w:t>’</w:t>
      </w:r>
      <w:r w:rsidRPr="003411EB">
        <w:rPr>
          <w:rFonts w:cstheme="minorHAnsi"/>
          <w:sz w:val="24"/>
          <w:szCs w:val="24"/>
        </w:rPr>
        <w:t xml:space="preserve"> services.  Travel Tech also comments that the proposed rule text seems to create a</w:t>
      </w:r>
      <w:r w:rsidR="00181034" w:rsidRPr="003411EB">
        <w:rPr>
          <w:rFonts w:cstheme="minorHAnsi"/>
          <w:sz w:val="24"/>
          <w:szCs w:val="24"/>
        </w:rPr>
        <w:t xml:space="preserve"> violation in the event of an inadvertent but inevitable data error</w:t>
      </w:r>
      <w:r w:rsidRPr="003411EB">
        <w:rPr>
          <w:rFonts w:cstheme="minorHAnsi"/>
          <w:sz w:val="24"/>
          <w:szCs w:val="24"/>
        </w:rPr>
        <w:t xml:space="preserve"> if a GDS or OTA does not include in its system all information provided by a carrier or inadvertently publishes inaccurate information, subjecting it to the risk of a penalty.  In response to the question of whether any rule regarding display bias should be limited to airfare and routings, Travel Tech states that </w:t>
      </w:r>
      <w:r w:rsidR="0070564B" w:rsidRPr="003411EB">
        <w:rPr>
          <w:rFonts w:cstheme="minorHAnsi"/>
          <w:sz w:val="24"/>
          <w:szCs w:val="24"/>
        </w:rPr>
        <w:t xml:space="preserve">such </w:t>
      </w:r>
      <w:r w:rsidR="00402D60" w:rsidRPr="003411EB">
        <w:rPr>
          <w:rFonts w:cstheme="minorHAnsi"/>
          <w:sz w:val="24"/>
          <w:szCs w:val="24"/>
        </w:rPr>
        <w:t xml:space="preserve">limitation </w:t>
      </w:r>
      <w:r w:rsidRPr="003411EB">
        <w:rPr>
          <w:rFonts w:cstheme="minorHAnsi"/>
          <w:sz w:val="24"/>
          <w:szCs w:val="24"/>
        </w:rPr>
        <w:t xml:space="preserve">is appropriate.  </w:t>
      </w:r>
    </w:p>
    <w:p w:rsidR="00013E06" w:rsidRPr="003411EB" w:rsidRDefault="00BF0028" w:rsidP="00B2025D">
      <w:pPr>
        <w:spacing w:after="0"/>
        <w:ind w:firstLine="720"/>
        <w:rPr>
          <w:rFonts w:cstheme="minorHAnsi"/>
          <w:sz w:val="24"/>
          <w:szCs w:val="24"/>
        </w:rPr>
      </w:pPr>
      <w:r w:rsidRPr="003411EB">
        <w:rPr>
          <w:rFonts w:cstheme="minorHAnsi"/>
          <w:sz w:val="24"/>
          <w:szCs w:val="24"/>
        </w:rPr>
        <w:t xml:space="preserve">Finally, Travel Tech argues that there is no basis for applying a prohibition on undisclosed display bias to corporate booking tools.  Amadeus also opposes this provision, commenting that the undisclosed display bias prohibition is not needed.  According to Amadeus, the guidance on this </w:t>
      </w:r>
      <w:r w:rsidR="009F3BF9" w:rsidRPr="003411EB">
        <w:rPr>
          <w:rFonts w:cstheme="minorHAnsi"/>
          <w:sz w:val="24"/>
          <w:szCs w:val="24"/>
        </w:rPr>
        <w:t xml:space="preserve">matter issued by the Department’s </w:t>
      </w:r>
      <w:r w:rsidR="00477D0A" w:rsidRPr="003411EB">
        <w:rPr>
          <w:rFonts w:cstheme="minorHAnsi"/>
          <w:sz w:val="24"/>
          <w:szCs w:val="24"/>
        </w:rPr>
        <w:t xml:space="preserve">Enforcement </w:t>
      </w:r>
      <w:r w:rsidR="009F3BF9" w:rsidRPr="003411EB">
        <w:rPr>
          <w:rFonts w:cstheme="minorHAnsi"/>
          <w:sz w:val="24"/>
          <w:szCs w:val="24"/>
        </w:rPr>
        <w:t xml:space="preserve">Office </w:t>
      </w:r>
      <w:r w:rsidRPr="003411EB">
        <w:rPr>
          <w:rFonts w:cstheme="minorHAnsi"/>
          <w:sz w:val="24"/>
          <w:szCs w:val="24"/>
        </w:rPr>
        <w:t xml:space="preserve">in 2011 is sufficient.  Amadeus further states that if undisclosed bias is prohibited, the rule should follow the 2011 guidance instead of the elaborate proposed rule that creates excessive regulatory intrusion into the market.  As an example, Amadeus states that if it followed the proposed rule, flights with excessive connections or layovers would be displayed but </w:t>
      </w:r>
      <w:r w:rsidR="006E2C4E" w:rsidRPr="003411EB">
        <w:rPr>
          <w:rFonts w:cstheme="minorHAnsi"/>
          <w:sz w:val="24"/>
          <w:szCs w:val="24"/>
        </w:rPr>
        <w:t xml:space="preserve">the </w:t>
      </w:r>
      <w:r w:rsidRPr="003411EB">
        <w:rPr>
          <w:rFonts w:cstheme="minorHAnsi"/>
          <w:sz w:val="24"/>
          <w:szCs w:val="24"/>
        </w:rPr>
        <w:t>vast majority of consumers would find them unreasonable or unattractive.  Travelport also opposes the prohibition, stating that the Department has not proven the inadequacy of the existing Enforcement Office guidance.  Travelport states that the Department should “outline the problem to be solved by additional regulation and allow the indust</w:t>
      </w:r>
      <w:r w:rsidR="00CC035F" w:rsidRPr="003411EB">
        <w:rPr>
          <w:rFonts w:cstheme="minorHAnsi"/>
          <w:sz w:val="24"/>
          <w:szCs w:val="24"/>
        </w:rPr>
        <w:t xml:space="preserve">ry to examine the evidence.”  </w:t>
      </w:r>
    </w:p>
    <w:p w:rsidR="00BF0028" w:rsidRPr="003411EB" w:rsidRDefault="00BF0028" w:rsidP="00B2025D">
      <w:pPr>
        <w:spacing w:after="0"/>
        <w:ind w:firstLine="720"/>
        <w:rPr>
          <w:rFonts w:cstheme="minorHAnsi"/>
          <w:sz w:val="24"/>
          <w:szCs w:val="24"/>
        </w:rPr>
      </w:pPr>
      <w:r w:rsidRPr="003411EB">
        <w:rPr>
          <w:rFonts w:cstheme="minorHAnsi"/>
          <w:sz w:val="24"/>
          <w:szCs w:val="24"/>
        </w:rPr>
        <w:t xml:space="preserve">Skyscanner argues that a display bias prohibition is not </w:t>
      </w:r>
      <w:r w:rsidR="005479B2" w:rsidRPr="003411EB">
        <w:rPr>
          <w:rFonts w:cstheme="minorHAnsi"/>
          <w:sz w:val="24"/>
          <w:szCs w:val="24"/>
        </w:rPr>
        <w:t xml:space="preserve">beneficial to </w:t>
      </w:r>
      <w:r w:rsidRPr="003411EB">
        <w:rPr>
          <w:rFonts w:cstheme="minorHAnsi"/>
          <w:sz w:val="24"/>
          <w:szCs w:val="24"/>
        </w:rPr>
        <w:t>consumer</w:t>
      </w:r>
      <w:r w:rsidR="0070564B" w:rsidRPr="003411EB">
        <w:rPr>
          <w:rFonts w:cstheme="minorHAnsi"/>
          <w:sz w:val="24"/>
          <w:szCs w:val="24"/>
        </w:rPr>
        <w:t>s</w:t>
      </w:r>
      <w:r w:rsidRPr="003411EB">
        <w:rPr>
          <w:rFonts w:cstheme="minorHAnsi"/>
          <w:sz w:val="24"/>
          <w:szCs w:val="24"/>
        </w:rPr>
        <w:t xml:space="preserve">, </w:t>
      </w:r>
      <w:r w:rsidR="009C53D5" w:rsidRPr="003411EB">
        <w:rPr>
          <w:rFonts w:cstheme="minorHAnsi"/>
          <w:sz w:val="24"/>
          <w:szCs w:val="24"/>
        </w:rPr>
        <w:t>because</w:t>
      </w:r>
      <w:r w:rsidRPr="003411EB">
        <w:rPr>
          <w:rFonts w:cstheme="minorHAnsi"/>
          <w:sz w:val="24"/>
          <w:szCs w:val="24"/>
        </w:rPr>
        <w:t xml:space="preserve"> it is incorrect to assume that “all consumers are interested in is price.” To illustrate its point, Skyscanner compares flight search tools to other shopping search tools available on the internet that allow consumers to sort display results in a variety of ways.  Skyscanner states that “[s]ome display bias is essential for metasearch sites to ensure that served content is relevant to </w:t>
      </w:r>
      <w:r w:rsidRPr="003411EB">
        <w:rPr>
          <w:rFonts w:cstheme="minorHAnsi"/>
          <w:sz w:val="24"/>
          <w:szCs w:val="24"/>
        </w:rPr>
        <w:lastRenderedPageBreak/>
        <w:t xml:space="preserve">consumers.”  For example, </w:t>
      </w:r>
      <w:r w:rsidR="002667EC" w:rsidRPr="003411EB">
        <w:rPr>
          <w:rFonts w:cstheme="minorHAnsi"/>
          <w:sz w:val="24"/>
          <w:szCs w:val="24"/>
        </w:rPr>
        <w:t xml:space="preserve">Skyscanner points out that </w:t>
      </w:r>
      <w:r w:rsidRPr="003411EB">
        <w:rPr>
          <w:rFonts w:cstheme="minorHAnsi"/>
          <w:sz w:val="24"/>
          <w:szCs w:val="24"/>
        </w:rPr>
        <w:t xml:space="preserve">a consumer searching for a flight may be interested in criteria such as the travel duration, the number of transfers, the number of complaints against a carrier, whether the carrier can process a booking on the device being used by the consumer, and whether the route or carrier has been popular with other travelers.  </w:t>
      </w:r>
      <w:r w:rsidR="002667EC" w:rsidRPr="003411EB">
        <w:rPr>
          <w:rFonts w:cstheme="minorHAnsi"/>
          <w:sz w:val="24"/>
          <w:szCs w:val="24"/>
        </w:rPr>
        <w:t>Skyscanner argues that m</w:t>
      </w:r>
      <w:r w:rsidRPr="003411EB">
        <w:rPr>
          <w:rFonts w:cstheme="minorHAnsi"/>
          <w:sz w:val="24"/>
          <w:szCs w:val="24"/>
        </w:rPr>
        <w:t xml:space="preserve">etasearch algorithms are designed to provide the user with a high-quality snapshot of the products available, taking their </w:t>
      </w:r>
      <w:r w:rsidR="006E2C4E" w:rsidRPr="003411EB">
        <w:rPr>
          <w:rFonts w:cstheme="minorHAnsi"/>
          <w:sz w:val="24"/>
          <w:szCs w:val="24"/>
        </w:rPr>
        <w:t xml:space="preserve">chosen </w:t>
      </w:r>
      <w:r w:rsidRPr="003411EB">
        <w:rPr>
          <w:rFonts w:cstheme="minorHAnsi"/>
          <w:sz w:val="24"/>
          <w:szCs w:val="24"/>
        </w:rPr>
        <w:t xml:space="preserve">criteria into account.  Skyscanner explains that bias describes the technical processes that allow consumers to benefit from combining a large data pool with their own preferences and notes that if price was </w:t>
      </w:r>
      <w:r w:rsidR="006E2C4E" w:rsidRPr="003411EB">
        <w:rPr>
          <w:rFonts w:cstheme="minorHAnsi"/>
          <w:sz w:val="24"/>
          <w:szCs w:val="24"/>
        </w:rPr>
        <w:t xml:space="preserve">consumers’ </w:t>
      </w:r>
      <w:r w:rsidRPr="003411EB">
        <w:rPr>
          <w:rFonts w:cstheme="minorHAnsi"/>
          <w:sz w:val="24"/>
          <w:szCs w:val="24"/>
        </w:rPr>
        <w:t>only concern, metasearch entities would not spend time, money, and expertise developing what they find to be effective ways to provide search results.</w:t>
      </w:r>
      <w:r w:rsidR="00F77BE1" w:rsidRPr="00F77BE1">
        <w:t xml:space="preserve"> </w:t>
      </w:r>
      <w:r w:rsidR="00F77BE1">
        <w:t xml:space="preserve"> </w:t>
      </w:r>
      <w:r w:rsidR="00F77BE1" w:rsidRPr="00F77BE1">
        <w:rPr>
          <w:rFonts w:cstheme="minorHAnsi"/>
          <w:sz w:val="24"/>
          <w:szCs w:val="24"/>
        </w:rPr>
        <w:t xml:space="preserve">The Mercatus Center at George Mason University (Mercatus) also opposes the proposed requirement for similar reasons, stating that travel agencies compete by offering their best judgment to consumers but the proposed rule may limit travel agencies’ ability to continue to provide such judgement.  Mercatus concedes that consumers may be harmed if they believe a particular site </w:t>
      </w:r>
      <w:r w:rsidR="00F77BE1">
        <w:rPr>
          <w:rFonts w:cstheme="minorHAnsi"/>
          <w:sz w:val="24"/>
          <w:szCs w:val="24"/>
        </w:rPr>
        <w:t xml:space="preserve">provides unbiased information on </w:t>
      </w:r>
      <w:r w:rsidR="00F77BE1" w:rsidRPr="00F77BE1">
        <w:rPr>
          <w:rFonts w:cstheme="minorHAnsi"/>
          <w:sz w:val="24"/>
          <w:szCs w:val="24"/>
        </w:rPr>
        <w:t>all of the options that are available but states that “most consumers shop several sites for airfare.”</w:t>
      </w:r>
    </w:p>
    <w:p w:rsidR="00BF0028" w:rsidRPr="003411EB" w:rsidRDefault="00BF0028" w:rsidP="00CE4E69">
      <w:pPr>
        <w:spacing w:after="0"/>
        <w:ind w:firstLine="720"/>
        <w:rPr>
          <w:rFonts w:cstheme="minorHAnsi"/>
          <w:sz w:val="24"/>
          <w:szCs w:val="24"/>
        </w:rPr>
      </w:pPr>
      <w:r w:rsidRPr="003411EB">
        <w:rPr>
          <w:rFonts w:cstheme="minorHAnsi"/>
          <w:i/>
          <w:sz w:val="24"/>
          <w:szCs w:val="24"/>
        </w:rPr>
        <w:t xml:space="preserve">Comments </w:t>
      </w:r>
      <w:r w:rsidR="00301AD7" w:rsidRPr="003411EB">
        <w:rPr>
          <w:rFonts w:cstheme="minorHAnsi"/>
          <w:i/>
          <w:sz w:val="24"/>
          <w:szCs w:val="24"/>
        </w:rPr>
        <w:t xml:space="preserve">Regarding </w:t>
      </w:r>
      <w:r w:rsidRPr="003411EB">
        <w:rPr>
          <w:rFonts w:cstheme="minorHAnsi"/>
          <w:i/>
          <w:sz w:val="24"/>
          <w:szCs w:val="24"/>
        </w:rPr>
        <w:t>Disclosure of Incentives</w:t>
      </w:r>
      <w:r w:rsidRPr="003411EB">
        <w:rPr>
          <w:rFonts w:cstheme="minorHAnsi"/>
          <w:sz w:val="24"/>
          <w:szCs w:val="24"/>
        </w:rPr>
        <w:t>:</w:t>
      </w:r>
      <w:r w:rsidR="00CE4E69" w:rsidRPr="003411EB">
        <w:rPr>
          <w:rFonts w:cstheme="minorHAnsi"/>
          <w:sz w:val="24"/>
          <w:szCs w:val="24"/>
        </w:rPr>
        <w:t xml:space="preserve"> </w:t>
      </w:r>
      <w:r w:rsidRPr="003411EB">
        <w:rPr>
          <w:rFonts w:cstheme="minorHAnsi"/>
          <w:sz w:val="24"/>
          <w:szCs w:val="24"/>
        </w:rPr>
        <w:t>Consumer advocacy groups Consumers Union and US PIRG favor disclosing incentive payments</w:t>
      </w:r>
      <w:r w:rsidR="009F1A81" w:rsidRPr="003411EB">
        <w:rPr>
          <w:rFonts w:cstheme="minorHAnsi"/>
          <w:sz w:val="24"/>
          <w:szCs w:val="24"/>
        </w:rPr>
        <w:t xml:space="preserve">. </w:t>
      </w:r>
      <w:r w:rsidRPr="003411EB">
        <w:rPr>
          <w:rFonts w:cstheme="minorHAnsi"/>
          <w:i/>
          <w:sz w:val="24"/>
          <w:szCs w:val="24"/>
        </w:rPr>
        <w:t xml:space="preserve"> </w:t>
      </w:r>
      <w:r w:rsidRPr="003411EB">
        <w:rPr>
          <w:rFonts w:cstheme="minorHAnsi"/>
          <w:sz w:val="24"/>
          <w:szCs w:val="24"/>
        </w:rPr>
        <w:t>Spirit Airlines also comments that disclosure of all companies providing incentives and a summary of the</w:t>
      </w:r>
      <w:r w:rsidR="00CC035F" w:rsidRPr="003411EB">
        <w:rPr>
          <w:rFonts w:cstheme="minorHAnsi"/>
          <w:sz w:val="24"/>
          <w:szCs w:val="24"/>
        </w:rPr>
        <w:t xml:space="preserve"> incentives should be required.  </w:t>
      </w:r>
      <w:r w:rsidRPr="003411EB">
        <w:rPr>
          <w:rFonts w:cstheme="minorHAnsi"/>
          <w:sz w:val="24"/>
          <w:szCs w:val="24"/>
        </w:rPr>
        <w:t xml:space="preserve">However, many commenters oppose requiring disclosure of incentive payments.  ASTA comments that any language at all regarding incentive payments would create a negative impression to consumers and would brand travel agents as untrustworthy.  Travel Tech also opposes requiring disclosure of travel agency incentives received from airlines.  Amadeus comments that a requirement to disclose </w:t>
      </w:r>
      <w:r w:rsidR="00BC7654" w:rsidRPr="003411EB">
        <w:rPr>
          <w:rFonts w:cstheme="minorHAnsi"/>
          <w:sz w:val="24"/>
          <w:szCs w:val="24"/>
        </w:rPr>
        <w:t xml:space="preserve">incentive </w:t>
      </w:r>
      <w:r w:rsidRPr="003411EB">
        <w:rPr>
          <w:rFonts w:cstheme="minorHAnsi"/>
          <w:sz w:val="24"/>
          <w:szCs w:val="24"/>
        </w:rPr>
        <w:t xml:space="preserve">payments should not include GDS payments </w:t>
      </w:r>
      <w:r w:rsidRPr="003411EB">
        <w:rPr>
          <w:rFonts w:cstheme="minorHAnsi"/>
          <w:sz w:val="24"/>
          <w:szCs w:val="24"/>
        </w:rPr>
        <w:lastRenderedPageBreak/>
        <w:t xml:space="preserve">to ticket agents because the information is of no value to consumers and has little or no relationship to any biasing.  BCD Travel acknowledges that it receives incentives and states it would be detrimental to industry to disclose specifics.  Carlson Wagonlit comments that disclosure of incentives would provide no clear benefit and would confuse and distract consumers.  USTOA acknowledges that </w:t>
      </w:r>
      <w:r w:rsidR="002B2646" w:rsidRPr="003411EB">
        <w:rPr>
          <w:rFonts w:cstheme="minorHAnsi"/>
          <w:sz w:val="24"/>
          <w:szCs w:val="24"/>
        </w:rPr>
        <w:t xml:space="preserve">tour operators </w:t>
      </w:r>
      <w:r w:rsidRPr="003411EB">
        <w:rPr>
          <w:rFonts w:cstheme="minorHAnsi"/>
          <w:sz w:val="24"/>
          <w:szCs w:val="24"/>
        </w:rPr>
        <w:t xml:space="preserve">receive incentives that may influence the information </w:t>
      </w:r>
      <w:r w:rsidR="002B2646" w:rsidRPr="003411EB">
        <w:rPr>
          <w:rFonts w:cstheme="minorHAnsi"/>
          <w:sz w:val="24"/>
          <w:szCs w:val="24"/>
        </w:rPr>
        <w:t xml:space="preserve">they </w:t>
      </w:r>
      <w:r w:rsidRPr="003411EB">
        <w:rPr>
          <w:rFonts w:cstheme="minorHAnsi"/>
          <w:sz w:val="24"/>
          <w:szCs w:val="24"/>
        </w:rPr>
        <w:t>provide but states it would be detrimental to industry to disclose specifics and proposes that if there is any disclosure requirement, it should be general and not provide details of the incentives.  Several smaller travel agencies also oppose the proposed requirement, arguing that a travel agent’s first priority is its client</w:t>
      </w:r>
      <w:r w:rsidR="002667EC" w:rsidRPr="003411EB">
        <w:rPr>
          <w:rFonts w:cstheme="minorHAnsi"/>
          <w:sz w:val="24"/>
          <w:szCs w:val="24"/>
        </w:rPr>
        <w:t>s</w:t>
      </w:r>
      <w:r w:rsidRPr="003411EB">
        <w:rPr>
          <w:rFonts w:cstheme="minorHAnsi"/>
          <w:sz w:val="24"/>
          <w:szCs w:val="24"/>
        </w:rPr>
        <w:t xml:space="preserve"> and that incentives always serve the interest of the client</w:t>
      </w:r>
      <w:r w:rsidR="002667EC" w:rsidRPr="003411EB">
        <w:rPr>
          <w:rFonts w:cstheme="minorHAnsi"/>
          <w:sz w:val="24"/>
          <w:szCs w:val="24"/>
        </w:rPr>
        <w:t>s</w:t>
      </w:r>
      <w:r w:rsidRPr="003411EB">
        <w:rPr>
          <w:rFonts w:cstheme="minorHAnsi"/>
          <w:sz w:val="24"/>
          <w:szCs w:val="24"/>
        </w:rPr>
        <w:t xml:space="preserve"> by allowing an agent to provide cheaper service for a flight on a given airline, so to force disclosure of incentive payments would only serve to demonize what is otherwise a positive thing for consumers, agents, and airlines. </w:t>
      </w:r>
    </w:p>
    <w:p w:rsidR="000F7E57" w:rsidRPr="003411EB" w:rsidRDefault="006E2C4E" w:rsidP="00D47409">
      <w:pPr>
        <w:spacing w:after="0"/>
        <w:ind w:firstLine="720"/>
        <w:rPr>
          <w:rFonts w:cstheme="minorHAnsi"/>
          <w:sz w:val="24"/>
          <w:szCs w:val="24"/>
        </w:rPr>
      </w:pPr>
      <w:r w:rsidRPr="003411EB">
        <w:rPr>
          <w:rFonts w:cstheme="minorHAnsi"/>
          <w:i/>
          <w:sz w:val="24"/>
          <w:szCs w:val="24"/>
        </w:rPr>
        <w:t xml:space="preserve">DOT </w:t>
      </w:r>
      <w:r w:rsidR="00BF0028" w:rsidRPr="003411EB">
        <w:rPr>
          <w:rFonts w:cstheme="minorHAnsi"/>
          <w:i/>
          <w:sz w:val="24"/>
          <w:szCs w:val="24"/>
        </w:rPr>
        <w:t>Response</w:t>
      </w:r>
      <w:r w:rsidR="002B2646" w:rsidRPr="003411EB">
        <w:rPr>
          <w:rFonts w:cstheme="minorHAnsi"/>
          <w:i/>
          <w:sz w:val="24"/>
          <w:szCs w:val="24"/>
        </w:rPr>
        <w:t xml:space="preserve"> on </w:t>
      </w:r>
      <w:r w:rsidR="008A23B1">
        <w:rPr>
          <w:rFonts w:cstheme="minorHAnsi"/>
          <w:i/>
          <w:sz w:val="24"/>
          <w:szCs w:val="24"/>
        </w:rPr>
        <w:t>U</w:t>
      </w:r>
      <w:r w:rsidR="002B2646" w:rsidRPr="003411EB">
        <w:rPr>
          <w:rFonts w:cstheme="minorHAnsi"/>
          <w:i/>
          <w:sz w:val="24"/>
          <w:szCs w:val="24"/>
        </w:rPr>
        <w:t xml:space="preserve">ndisclosed </w:t>
      </w:r>
      <w:r w:rsidR="008A23B1">
        <w:rPr>
          <w:rFonts w:cstheme="minorHAnsi"/>
          <w:i/>
          <w:sz w:val="24"/>
          <w:szCs w:val="24"/>
        </w:rPr>
        <w:t>B</w:t>
      </w:r>
      <w:r w:rsidR="002B2646" w:rsidRPr="003411EB">
        <w:rPr>
          <w:rFonts w:cstheme="minorHAnsi"/>
          <w:i/>
          <w:sz w:val="24"/>
          <w:szCs w:val="24"/>
        </w:rPr>
        <w:t>iasing</w:t>
      </w:r>
      <w:r w:rsidR="00BF0028" w:rsidRPr="003411EB">
        <w:rPr>
          <w:rFonts w:cstheme="minorHAnsi"/>
          <w:i/>
          <w:sz w:val="24"/>
          <w:szCs w:val="24"/>
        </w:rPr>
        <w:t xml:space="preserve">:  </w:t>
      </w:r>
      <w:r w:rsidR="00BF0028" w:rsidRPr="003411EB">
        <w:rPr>
          <w:rFonts w:cstheme="minorHAnsi"/>
          <w:sz w:val="24"/>
          <w:szCs w:val="24"/>
        </w:rPr>
        <w:t xml:space="preserve">After reviewing and carefully considering the comments, the Department has decided to prohibit any undisclosed bias in electronic displays </w:t>
      </w:r>
      <w:r w:rsidR="0084408B" w:rsidRPr="003411EB">
        <w:rPr>
          <w:rFonts w:cstheme="minorHAnsi"/>
          <w:sz w:val="24"/>
          <w:szCs w:val="24"/>
        </w:rPr>
        <w:t xml:space="preserve">that include combinations </w:t>
      </w:r>
      <w:r w:rsidR="00BF0028" w:rsidRPr="003411EB">
        <w:rPr>
          <w:rFonts w:cstheme="minorHAnsi"/>
          <w:sz w:val="24"/>
          <w:szCs w:val="24"/>
        </w:rPr>
        <w:t xml:space="preserve">of multiple carriers’ </w:t>
      </w:r>
      <w:r w:rsidR="0084408B" w:rsidRPr="003411EB">
        <w:rPr>
          <w:rFonts w:cstheme="minorHAnsi"/>
          <w:sz w:val="24"/>
          <w:szCs w:val="24"/>
        </w:rPr>
        <w:t>schedules, fares, or availability information</w:t>
      </w:r>
      <w:r w:rsidR="00C66B58" w:rsidRPr="003411EB">
        <w:rPr>
          <w:rFonts w:cstheme="minorHAnsi"/>
          <w:sz w:val="24"/>
          <w:szCs w:val="24"/>
        </w:rPr>
        <w:t xml:space="preserve">, if the display is </w:t>
      </w:r>
      <w:r w:rsidR="00BF0028" w:rsidRPr="003411EB">
        <w:rPr>
          <w:rFonts w:cstheme="minorHAnsi"/>
          <w:sz w:val="24"/>
          <w:szCs w:val="24"/>
        </w:rPr>
        <w:t xml:space="preserve">marketed to </w:t>
      </w:r>
      <w:r w:rsidR="002B2646" w:rsidRPr="003411EB">
        <w:rPr>
          <w:rFonts w:cstheme="minorHAnsi"/>
          <w:sz w:val="24"/>
          <w:szCs w:val="24"/>
        </w:rPr>
        <w:t xml:space="preserve">U.S. </w:t>
      </w:r>
      <w:r w:rsidR="00BF0028" w:rsidRPr="003411EB">
        <w:rPr>
          <w:rFonts w:cstheme="minorHAnsi"/>
          <w:sz w:val="24"/>
          <w:szCs w:val="24"/>
        </w:rPr>
        <w:t xml:space="preserve">consumers or to ticket agents that market to </w:t>
      </w:r>
      <w:r w:rsidR="002B2646" w:rsidRPr="003411EB">
        <w:rPr>
          <w:rFonts w:cstheme="minorHAnsi"/>
          <w:sz w:val="24"/>
          <w:szCs w:val="24"/>
        </w:rPr>
        <w:t xml:space="preserve">U.S. </w:t>
      </w:r>
      <w:r w:rsidR="00BF0028" w:rsidRPr="003411EB">
        <w:rPr>
          <w:rFonts w:cstheme="minorHAnsi"/>
          <w:sz w:val="24"/>
          <w:szCs w:val="24"/>
        </w:rPr>
        <w:t>consumers</w:t>
      </w:r>
      <w:r w:rsidR="0084408B" w:rsidRPr="003411EB">
        <w:rPr>
          <w:rFonts w:cstheme="minorHAnsi"/>
          <w:sz w:val="24"/>
          <w:szCs w:val="24"/>
        </w:rPr>
        <w:t xml:space="preserve">.  </w:t>
      </w:r>
      <w:r w:rsidR="00C66B58" w:rsidRPr="003411EB">
        <w:rPr>
          <w:rFonts w:cstheme="minorHAnsi"/>
          <w:sz w:val="24"/>
          <w:szCs w:val="24"/>
        </w:rPr>
        <w:t>I</w:t>
      </w:r>
      <w:r w:rsidR="00BF0028" w:rsidRPr="003411EB">
        <w:rPr>
          <w:rFonts w:cstheme="minorHAnsi"/>
          <w:sz w:val="24"/>
          <w:szCs w:val="24"/>
        </w:rPr>
        <w:t xml:space="preserve">n response to comments regarding the </w:t>
      </w:r>
      <w:r w:rsidR="006D4006" w:rsidRPr="003411EB">
        <w:rPr>
          <w:rFonts w:cstheme="minorHAnsi"/>
          <w:sz w:val="24"/>
          <w:szCs w:val="24"/>
        </w:rPr>
        <w:t xml:space="preserve">alleged </w:t>
      </w:r>
      <w:r w:rsidR="00BF0028" w:rsidRPr="003411EB">
        <w:rPr>
          <w:rFonts w:cstheme="minorHAnsi"/>
          <w:sz w:val="24"/>
          <w:szCs w:val="24"/>
        </w:rPr>
        <w:t xml:space="preserve">overly prescriptive nature of the </w:t>
      </w:r>
      <w:r w:rsidR="002667EC" w:rsidRPr="003411EB">
        <w:rPr>
          <w:rFonts w:cstheme="minorHAnsi"/>
          <w:sz w:val="24"/>
          <w:szCs w:val="24"/>
        </w:rPr>
        <w:t xml:space="preserve">proposed </w:t>
      </w:r>
      <w:r w:rsidR="00BF0028" w:rsidRPr="003411EB">
        <w:rPr>
          <w:rFonts w:cstheme="minorHAnsi"/>
          <w:sz w:val="24"/>
          <w:szCs w:val="24"/>
        </w:rPr>
        <w:t xml:space="preserve">rule and potential unintended consequences of adopting the rule as proposed, the Department has revised the rule text to </w:t>
      </w:r>
      <w:r w:rsidR="00B35A31" w:rsidRPr="003411EB">
        <w:rPr>
          <w:rFonts w:cstheme="minorHAnsi"/>
          <w:sz w:val="24"/>
          <w:szCs w:val="24"/>
        </w:rPr>
        <w:t xml:space="preserve">clarify </w:t>
      </w:r>
      <w:r w:rsidR="006D4006" w:rsidRPr="003411EB">
        <w:rPr>
          <w:rFonts w:cstheme="minorHAnsi"/>
          <w:sz w:val="24"/>
          <w:szCs w:val="24"/>
        </w:rPr>
        <w:t xml:space="preserve">that </w:t>
      </w:r>
      <w:r w:rsidR="00BF0028" w:rsidRPr="003411EB">
        <w:rPr>
          <w:rFonts w:cstheme="minorHAnsi"/>
          <w:sz w:val="24"/>
          <w:szCs w:val="24"/>
        </w:rPr>
        <w:t xml:space="preserve">entities still have flexibility to provide the type of routings consumers are interested in when purchasing air transportation.  </w:t>
      </w:r>
      <w:r w:rsidR="00BC7654" w:rsidRPr="003411EB">
        <w:rPr>
          <w:rFonts w:cstheme="minorHAnsi"/>
          <w:sz w:val="24"/>
          <w:szCs w:val="24"/>
        </w:rPr>
        <w:t>T</w:t>
      </w:r>
      <w:r w:rsidR="0079287C" w:rsidRPr="003411EB">
        <w:rPr>
          <w:rFonts w:cstheme="minorHAnsi"/>
          <w:sz w:val="24"/>
          <w:szCs w:val="24"/>
        </w:rPr>
        <w:t xml:space="preserve">he </w:t>
      </w:r>
      <w:r w:rsidR="00BF0028" w:rsidRPr="003411EB">
        <w:rPr>
          <w:rFonts w:cstheme="minorHAnsi"/>
          <w:sz w:val="24"/>
          <w:szCs w:val="24"/>
        </w:rPr>
        <w:t>rule only applies to undisclosed display bias</w:t>
      </w:r>
      <w:r w:rsidR="005E4F16" w:rsidRPr="003411EB">
        <w:rPr>
          <w:rFonts w:cstheme="minorHAnsi"/>
          <w:sz w:val="24"/>
          <w:szCs w:val="24"/>
        </w:rPr>
        <w:t xml:space="preserve"> by ticket agents or carriers</w:t>
      </w:r>
      <w:r w:rsidR="00BF0028" w:rsidRPr="003411EB">
        <w:rPr>
          <w:rFonts w:cstheme="minorHAnsi"/>
          <w:sz w:val="24"/>
          <w:szCs w:val="24"/>
        </w:rPr>
        <w:t>, not bias requested by the user</w:t>
      </w:r>
      <w:r w:rsidR="005E4F16" w:rsidRPr="003411EB">
        <w:rPr>
          <w:rFonts w:cstheme="minorHAnsi"/>
          <w:sz w:val="24"/>
          <w:szCs w:val="24"/>
        </w:rPr>
        <w:t>s</w:t>
      </w:r>
      <w:r w:rsidR="00BF0028" w:rsidRPr="003411EB">
        <w:rPr>
          <w:rFonts w:cstheme="minorHAnsi"/>
          <w:sz w:val="24"/>
          <w:szCs w:val="24"/>
        </w:rPr>
        <w:t xml:space="preserve"> of the </w:t>
      </w:r>
      <w:r w:rsidR="00251CD4" w:rsidRPr="003411EB">
        <w:rPr>
          <w:rFonts w:cstheme="minorHAnsi"/>
          <w:sz w:val="24"/>
          <w:szCs w:val="24"/>
        </w:rPr>
        <w:t>system</w:t>
      </w:r>
      <w:r w:rsidR="00BF0028" w:rsidRPr="003411EB">
        <w:rPr>
          <w:rFonts w:cstheme="minorHAnsi"/>
          <w:sz w:val="24"/>
          <w:szCs w:val="24"/>
        </w:rPr>
        <w:t xml:space="preserve">.  </w:t>
      </w:r>
      <w:r w:rsidR="005E4F16" w:rsidRPr="003411EB">
        <w:rPr>
          <w:rFonts w:cstheme="minorHAnsi"/>
          <w:sz w:val="24"/>
          <w:szCs w:val="24"/>
        </w:rPr>
        <w:t>For example, i</w:t>
      </w:r>
      <w:r w:rsidR="00BF0028" w:rsidRPr="003411EB">
        <w:rPr>
          <w:rFonts w:cstheme="minorHAnsi"/>
          <w:sz w:val="24"/>
          <w:szCs w:val="24"/>
        </w:rPr>
        <w:t xml:space="preserve">f a user filters for a particular carrier, schedule, or other criteria, and certain airlines do not </w:t>
      </w:r>
      <w:r w:rsidR="006C4699" w:rsidRPr="003411EB">
        <w:rPr>
          <w:rFonts w:cstheme="minorHAnsi"/>
          <w:sz w:val="24"/>
          <w:szCs w:val="24"/>
        </w:rPr>
        <w:t xml:space="preserve">provide any flight options that </w:t>
      </w:r>
      <w:r w:rsidR="00BF0028" w:rsidRPr="003411EB">
        <w:rPr>
          <w:rFonts w:cstheme="minorHAnsi"/>
          <w:sz w:val="24"/>
          <w:szCs w:val="24"/>
        </w:rPr>
        <w:t xml:space="preserve">meet that criteria, and are consequently not displayed in search results, the </w:t>
      </w:r>
      <w:r w:rsidR="00BF0028" w:rsidRPr="003411EB">
        <w:rPr>
          <w:rFonts w:cstheme="minorHAnsi"/>
          <w:sz w:val="24"/>
          <w:szCs w:val="24"/>
        </w:rPr>
        <w:lastRenderedPageBreak/>
        <w:t xml:space="preserve">Department does not consider that to be a bias that must be disclosed.  </w:t>
      </w:r>
      <w:r w:rsidR="00AD6418" w:rsidRPr="003411EB">
        <w:rPr>
          <w:rFonts w:cstheme="minorHAnsi"/>
          <w:sz w:val="24"/>
          <w:szCs w:val="24"/>
        </w:rPr>
        <w:t xml:space="preserve">Only </w:t>
      </w:r>
      <w:r w:rsidR="000F7E57" w:rsidRPr="003411EB">
        <w:rPr>
          <w:rFonts w:cstheme="minorHAnsi"/>
          <w:sz w:val="24"/>
          <w:szCs w:val="24"/>
        </w:rPr>
        <w:t xml:space="preserve">biasing </w:t>
      </w:r>
      <w:r w:rsidR="005E4F16" w:rsidRPr="003411EB">
        <w:rPr>
          <w:rFonts w:cstheme="minorHAnsi"/>
          <w:sz w:val="24"/>
          <w:szCs w:val="24"/>
        </w:rPr>
        <w:t>by ticket agents or carrier</w:t>
      </w:r>
      <w:r w:rsidR="00CC081B">
        <w:rPr>
          <w:rFonts w:cstheme="minorHAnsi"/>
          <w:sz w:val="24"/>
          <w:szCs w:val="24"/>
        </w:rPr>
        <w:t>s</w:t>
      </w:r>
      <w:r w:rsidR="005E4F16" w:rsidRPr="003411EB">
        <w:rPr>
          <w:rFonts w:cstheme="minorHAnsi"/>
          <w:sz w:val="24"/>
          <w:szCs w:val="24"/>
        </w:rPr>
        <w:t xml:space="preserve"> </w:t>
      </w:r>
      <w:r w:rsidR="000F7E57" w:rsidRPr="003411EB">
        <w:rPr>
          <w:rFonts w:cstheme="minorHAnsi"/>
          <w:sz w:val="24"/>
          <w:szCs w:val="24"/>
        </w:rPr>
        <w:t xml:space="preserve">based on carrier identity must be disclosed </w:t>
      </w:r>
      <w:r w:rsidR="005E4F16" w:rsidRPr="003411EB">
        <w:rPr>
          <w:rFonts w:cstheme="minorHAnsi"/>
          <w:sz w:val="24"/>
          <w:szCs w:val="24"/>
        </w:rPr>
        <w:t xml:space="preserve">– i.e., </w:t>
      </w:r>
      <w:r w:rsidR="000F7E57" w:rsidRPr="003411EB">
        <w:rPr>
          <w:rFonts w:cstheme="minorHAnsi"/>
          <w:sz w:val="24"/>
          <w:szCs w:val="24"/>
        </w:rPr>
        <w:t>a system presents flight options that favor or disfavor individual carriers.</w:t>
      </w:r>
    </w:p>
    <w:p w:rsidR="002B2646" w:rsidRPr="003411EB" w:rsidRDefault="00BF0028" w:rsidP="000F7E57">
      <w:pPr>
        <w:spacing w:after="0"/>
        <w:ind w:firstLine="720"/>
        <w:rPr>
          <w:rFonts w:cstheme="minorHAnsi"/>
          <w:sz w:val="24"/>
          <w:szCs w:val="24"/>
        </w:rPr>
      </w:pPr>
      <w:r w:rsidRPr="003411EB">
        <w:rPr>
          <w:rFonts w:cstheme="minorHAnsi"/>
          <w:sz w:val="24"/>
          <w:szCs w:val="24"/>
        </w:rPr>
        <w:t xml:space="preserve">As discussed in greater detail below, we have decided to prohibit </w:t>
      </w:r>
      <w:r w:rsidR="00BD16D6" w:rsidRPr="003411EB">
        <w:rPr>
          <w:rFonts w:cstheme="minorHAnsi"/>
          <w:sz w:val="24"/>
          <w:szCs w:val="24"/>
        </w:rPr>
        <w:t xml:space="preserve">any </w:t>
      </w:r>
      <w:r w:rsidRPr="003411EB">
        <w:rPr>
          <w:rFonts w:cstheme="minorHAnsi"/>
          <w:sz w:val="24"/>
          <w:szCs w:val="24"/>
        </w:rPr>
        <w:t>undisclosed display bias</w:t>
      </w:r>
      <w:r w:rsidR="002B2646" w:rsidRPr="003411EB">
        <w:rPr>
          <w:rFonts w:cstheme="minorHAnsi"/>
          <w:sz w:val="24"/>
          <w:szCs w:val="24"/>
        </w:rPr>
        <w:t xml:space="preserve"> </w:t>
      </w:r>
      <w:r w:rsidRPr="003411EB">
        <w:rPr>
          <w:rFonts w:cstheme="minorHAnsi"/>
          <w:sz w:val="24"/>
          <w:szCs w:val="24"/>
        </w:rPr>
        <w:t>favoring particular carriers over others in search results because we agree with comment</w:t>
      </w:r>
      <w:r w:rsidR="00D4112D" w:rsidRPr="003411EB">
        <w:rPr>
          <w:rFonts w:cstheme="minorHAnsi"/>
          <w:sz w:val="24"/>
          <w:szCs w:val="24"/>
        </w:rPr>
        <w:t>er</w:t>
      </w:r>
      <w:r w:rsidRPr="003411EB">
        <w:rPr>
          <w:rFonts w:cstheme="minorHAnsi"/>
          <w:sz w:val="24"/>
          <w:szCs w:val="24"/>
        </w:rPr>
        <w:t xml:space="preserve">s noting that undisclosed bias distorts the air travel market and potentially harms consumers that are not aware of the biasing.  </w:t>
      </w:r>
      <w:r w:rsidR="008657C3" w:rsidRPr="003411EB">
        <w:rPr>
          <w:rFonts w:cstheme="minorHAnsi"/>
          <w:sz w:val="24"/>
          <w:szCs w:val="24"/>
        </w:rPr>
        <w:t xml:space="preserve">This rule will apply </w:t>
      </w:r>
      <w:r w:rsidR="002B2646" w:rsidRPr="003411EB">
        <w:rPr>
          <w:rFonts w:cstheme="minorHAnsi"/>
          <w:sz w:val="24"/>
          <w:szCs w:val="24"/>
        </w:rPr>
        <w:t xml:space="preserve">not only to ticket agents’ websites but also </w:t>
      </w:r>
      <w:r w:rsidR="008657C3" w:rsidRPr="003411EB">
        <w:rPr>
          <w:rFonts w:cstheme="minorHAnsi"/>
          <w:sz w:val="24"/>
          <w:szCs w:val="24"/>
        </w:rPr>
        <w:t xml:space="preserve">to </w:t>
      </w:r>
      <w:r w:rsidRPr="003411EB">
        <w:rPr>
          <w:rFonts w:cstheme="minorHAnsi"/>
          <w:sz w:val="24"/>
          <w:szCs w:val="24"/>
        </w:rPr>
        <w:t>airline and airline alliance websites</w:t>
      </w:r>
      <w:r w:rsidR="00974410" w:rsidRPr="003411EB">
        <w:rPr>
          <w:rFonts w:cstheme="minorHAnsi"/>
          <w:sz w:val="24"/>
          <w:szCs w:val="24"/>
        </w:rPr>
        <w:t xml:space="preserve">.  </w:t>
      </w:r>
      <w:r w:rsidR="00C47459" w:rsidRPr="003411EB">
        <w:rPr>
          <w:rFonts w:cstheme="minorHAnsi"/>
          <w:sz w:val="24"/>
          <w:szCs w:val="24"/>
        </w:rPr>
        <w:t>Our</w:t>
      </w:r>
      <w:r w:rsidRPr="003411EB">
        <w:rPr>
          <w:rFonts w:cstheme="minorHAnsi"/>
          <w:sz w:val="24"/>
          <w:szCs w:val="24"/>
        </w:rPr>
        <w:t xml:space="preserve"> rule </w:t>
      </w:r>
      <w:r w:rsidR="00C47459" w:rsidRPr="003411EB">
        <w:rPr>
          <w:rFonts w:cstheme="minorHAnsi"/>
          <w:sz w:val="24"/>
          <w:szCs w:val="24"/>
        </w:rPr>
        <w:t xml:space="preserve">also </w:t>
      </w:r>
      <w:r w:rsidR="008657C3" w:rsidRPr="003411EB">
        <w:rPr>
          <w:rFonts w:cstheme="minorHAnsi"/>
          <w:sz w:val="24"/>
          <w:szCs w:val="24"/>
        </w:rPr>
        <w:t xml:space="preserve">applies to corporate booking tools as well </w:t>
      </w:r>
      <w:r w:rsidR="006D4006" w:rsidRPr="003411EB">
        <w:rPr>
          <w:rFonts w:cstheme="minorHAnsi"/>
          <w:sz w:val="24"/>
          <w:szCs w:val="24"/>
        </w:rPr>
        <w:t xml:space="preserve">as </w:t>
      </w:r>
      <w:r w:rsidR="008657C3" w:rsidRPr="003411EB">
        <w:rPr>
          <w:rFonts w:cstheme="minorHAnsi"/>
          <w:sz w:val="24"/>
          <w:szCs w:val="24"/>
        </w:rPr>
        <w:t>displays available to the general public</w:t>
      </w:r>
      <w:r w:rsidR="00C47459" w:rsidRPr="003411EB">
        <w:rPr>
          <w:rFonts w:cstheme="minorHAnsi"/>
          <w:sz w:val="24"/>
          <w:szCs w:val="24"/>
        </w:rPr>
        <w:t>, but</w:t>
      </w:r>
      <w:r w:rsidR="008657C3" w:rsidRPr="003411EB">
        <w:rPr>
          <w:rFonts w:cstheme="minorHAnsi"/>
          <w:sz w:val="24"/>
          <w:szCs w:val="24"/>
        </w:rPr>
        <w:t xml:space="preserve"> </w:t>
      </w:r>
      <w:r w:rsidRPr="003411EB">
        <w:rPr>
          <w:rFonts w:cstheme="minorHAnsi"/>
          <w:sz w:val="24"/>
          <w:szCs w:val="24"/>
        </w:rPr>
        <w:t xml:space="preserve">is limited to undisclosed bias </w:t>
      </w:r>
      <w:r w:rsidR="00D4482C">
        <w:rPr>
          <w:rFonts w:cstheme="minorHAnsi"/>
          <w:sz w:val="24"/>
          <w:szCs w:val="24"/>
        </w:rPr>
        <w:t>that is not based on contractual</w:t>
      </w:r>
      <w:r w:rsidRPr="003411EB">
        <w:rPr>
          <w:rFonts w:cstheme="minorHAnsi"/>
          <w:sz w:val="24"/>
          <w:szCs w:val="24"/>
        </w:rPr>
        <w:t xml:space="preserve"> arrangements.  </w:t>
      </w:r>
    </w:p>
    <w:p w:rsidR="00BD16D6" w:rsidRPr="003411EB" w:rsidRDefault="00BF0028" w:rsidP="002B2646">
      <w:pPr>
        <w:spacing w:after="0"/>
        <w:ind w:firstLine="720"/>
        <w:rPr>
          <w:rFonts w:cstheme="minorHAnsi"/>
          <w:sz w:val="24"/>
          <w:szCs w:val="24"/>
        </w:rPr>
      </w:pPr>
      <w:r w:rsidRPr="003411EB">
        <w:rPr>
          <w:rFonts w:cstheme="minorHAnsi"/>
          <w:sz w:val="24"/>
          <w:szCs w:val="24"/>
        </w:rPr>
        <w:t>Undisclosed display bias prevents consumers and travel agents who advise consumers from realizing that they are not receiving neutral information on schedules and fares and recognizing that they may have to look elsewhere</w:t>
      </w:r>
      <w:r w:rsidR="00773076">
        <w:rPr>
          <w:rFonts w:cstheme="minorHAnsi"/>
          <w:sz w:val="24"/>
          <w:szCs w:val="24"/>
        </w:rPr>
        <w:t>,</w:t>
      </w:r>
      <w:r w:rsidR="00773076" w:rsidRPr="00773076">
        <w:rPr>
          <w:rFonts w:cstheme="minorHAnsi"/>
          <w:sz w:val="24"/>
          <w:szCs w:val="24"/>
        </w:rPr>
        <w:t xml:space="preserve"> </w:t>
      </w:r>
      <w:r w:rsidR="00773076">
        <w:rPr>
          <w:rFonts w:cstheme="minorHAnsi"/>
          <w:sz w:val="24"/>
          <w:szCs w:val="24"/>
        </w:rPr>
        <w:t>or take additional steps on the website,</w:t>
      </w:r>
      <w:r w:rsidRPr="003411EB">
        <w:rPr>
          <w:rFonts w:cstheme="minorHAnsi"/>
          <w:sz w:val="24"/>
          <w:szCs w:val="24"/>
        </w:rPr>
        <w:t xml:space="preserve"> to find more accurate or complete information.  Undisclosed display bias </w:t>
      </w:r>
      <w:r w:rsidR="00524528" w:rsidRPr="003411EB">
        <w:rPr>
          <w:rFonts w:cstheme="minorHAnsi"/>
          <w:sz w:val="24"/>
          <w:szCs w:val="24"/>
        </w:rPr>
        <w:t>in</w:t>
      </w:r>
      <w:r w:rsidRPr="003411EB">
        <w:rPr>
          <w:rFonts w:cstheme="minorHAnsi"/>
          <w:sz w:val="24"/>
          <w:szCs w:val="24"/>
        </w:rPr>
        <w:t xml:space="preserve"> flight search </w:t>
      </w:r>
      <w:r w:rsidR="00524528" w:rsidRPr="003411EB">
        <w:rPr>
          <w:rFonts w:cstheme="minorHAnsi"/>
          <w:sz w:val="24"/>
          <w:szCs w:val="24"/>
        </w:rPr>
        <w:t xml:space="preserve">results </w:t>
      </w:r>
      <w:r w:rsidRPr="003411EB">
        <w:rPr>
          <w:rFonts w:cstheme="minorHAnsi"/>
          <w:sz w:val="24"/>
          <w:szCs w:val="24"/>
        </w:rPr>
        <w:t xml:space="preserve">may </w:t>
      </w:r>
      <w:r w:rsidR="00064C25" w:rsidRPr="003411EB">
        <w:rPr>
          <w:rFonts w:cstheme="minorHAnsi"/>
          <w:sz w:val="24"/>
          <w:szCs w:val="24"/>
        </w:rPr>
        <w:t xml:space="preserve">mislead </w:t>
      </w:r>
      <w:r w:rsidRPr="003411EB">
        <w:rPr>
          <w:rFonts w:cstheme="minorHAnsi"/>
          <w:sz w:val="24"/>
          <w:szCs w:val="24"/>
        </w:rPr>
        <w:t xml:space="preserve">consumers who </w:t>
      </w:r>
      <w:r w:rsidR="00064C25" w:rsidRPr="003411EB">
        <w:rPr>
          <w:rFonts w:cstheme="minorHAnsi"/>
          <w:sz w:val="24"/>
          <w:szCs w:val="24"/>
        </w:rPr>
        <w:t>rely</w:t>
      </w:r>
      <w:r w:rsidRPr="003411EB">
        <w:rPr>
          <w:rFonts w:cstheme="minorHAnsi"/>
          <w:sz w:val="24"/>
          <w:szCs w:val="24"/>
        </w:rPr>
        <w:t xml:space="preserve"> on that flight search tool </w:t>
      </w:r>
      <w:r w:rsidR="00064C25" w:rsidRPr="003411EB">
        <w:rPr>
          <w:rFonts w:cstheme="minorHAnsi"/>
          <w:sz w:val="24"/>
          <w:szCs w:val="24"/>
        </w:rPr>
        <w:t xml:space="preserve">for neutral, complete and correct information, and </w:t>
      </w:r>
      <w:r w:rsidR="00827563" w:rsidRPr="003411EB">
        <w:rPr>
          <w:rFonts w:cstheme="minorHAnsi"/>
          <w:sz w:val="24"/>
          <w:szCs w:val="24"/>
        </w:rPr>
        <w:t>result in their not</w:t>
      </w:r>
      <w:r w:rsidRPr="003411EB">
        <w:rPr>
          <w:rFonts w:cstheme="minorHAnsi"/>
          <w:sz w:val="24"/>
          <w:szCs w:val="24"/>
        </w:rPr>
        <w:t xml:space="preserve"> looking </w:t>
      </w:r>
      <w:r w:rsidR="00773076">
        <w:rPr>
          <w:rFonts w:cstheme="minorHAnsi"/>
          <w:sz w:val="24"/>
          <w:szCs w:val="24"/>
        </w:rPr>
        <w:t>on different websites or not taking additional steps on the website to find flight options that better meet their preferences</w:t>
      </w:r>
      <w:r w:rsidRPr="003411EB">
        <w:rPr>
          <w:rFonts w:cstheme="minorHAnsi"/>
          <w:sz w:val="24"/>
          <w:szCs w:val="24"/>
        </w:rPr>
        <w:t xml:space="preserve">. </w:t>
      </w:r>
      <w:r w:rsidR="00C66B58" w:rsidRPr="003411EB">
        <w:rPr>
          <w:rFonts w:cstheme="minorHAnsi"/>
          <w:sz w:val="24"/>
          <w:szCs w:val="24"/>
        </w:rPr>
        <w:t xml:space="preserve"> </w:t>
      </w:r>
      <w:r w:rsidRPr="003411EB">
        <w:rPr>
          <w:rFonts w:cstheme="minorHAnsi"/>
          <w:sz w:val="24"/>
          <w:szCs w:val="24"/>
        </w:rPr>
        <w:t xml:space="preserve">Undisclosed display bias by a GDS </w:t>
      </w:r>
      <w:r w:rsidR="00064C25" w:rsidRPr="003411EB">
        <w:rPr>
          <w:rFonts w:cstheme="minorHAnsi"/>
          <w:sz w:val="24"/>
          <w:szCs w:val="24"/>
        </w:rPr>
        <w:t>may mislead</w:t>
      </w:r>
      <w:r w:rsidRPr="003411EB">
        <w:rPr>
          <w:rFonts w:cstheme="minorHAnsi"/>
          <w:sz w:val="24"/>
          <w:szCs w:val="24"/>
        </w:rPr>
        <w:t xml:space="preserve"> travel agents </w:t>
      </w:r>
      <w:r w:rsidR="00064C25" w:rsidRPr="003411EB">
        <w:rPr>
          <w:rFonts w:cstheme="minorHAnsi"/>
          <w:sz w:val="24"/>
          <w:szCs w:val="24"/>
        </w:rPr>
        <w:t>who rely on the information provided by GDSs, which in turn causes misleading information on available service options being passed on to</w:t>
      </w:r>
      <w:r w:rsidRPr="003411EB">
        <w:rPr>
          <w:rFonts w:cstheme="minorHAnsi"/>
          <w:sz w:val="24"/>
          <w:szCs w:val="24"/>
        </w:rPr>
        <w:t xml:space="preserve"> a significant number of consumers who rely on their travel agents</w:t>
      </w:r>
      <w:r w:rsidR="00064C25" w:rsidRPr="003411EB">
        <w:rPr>
          <w:rFonts w:cstheme="minorHAnsi"/>
          <w:sz w:val="24"/>
          <w:szCs w:val="24"/>
        </w:rPr>
        <w:t xml:space="preserve">. </w:t>
      </w:r>
      <w:r w:rsidR="00C66B58" w:rsidRPr="003411EB">
        <w:rPr>
          <w:rFonts w:cstheme="minorHAnsi"/>
          <w:sz w:val="24"/>
          <w:szCs w:val="24"/>
        </w:rPr>
        <w:t xml:space="preserve"> </w:t>
      </w:r>
      <w:r w:rsidRPr="003411EB">
        <w:rPr>
          <w:rFonts w:cstheme="minorHAnsi"/>
          <w:sz w:val="24"/>
          <w:szCs w:val="24"/>
        </w:rPr>
        <w:t xml:space="preserve">Undisclosed display bias on an airline or airline alliance website may lead a consumer to book on that website when a flight on, for example, a code-share partner’s website, may better suit the consumer’s needs. </w:t>
      </w:r>
      <w:r w:rsidR="00A662DF">
        <w:rPr>
          <w:rFonts w:cstheme="minorHAnsi"/>
          <w:sz w:val="24"/>
          <w:szCs w:val="24"/>
        </w:rPr>
        <w:t>For example, an airline might bias its displays to favor flights that it operates over flights operated by a code-</w:t>
      </w:r>
      <w:r w:rsidR="00A662DF">
        <w:rPr>
          <w:rFonts w:cstheme="minorHAnsi"/>
          <w:sz w:val="24"/>
          <w:szCs w:val="24"/>
        </w:rPr>
        <w:lastRenderedPageBreak/>
        <w:t>share partner even though the flights operated by the code-share partner may have a lower price or schedule that better suits the consumer.</w:t>
      </w:r>
      <w:r w:rsidR="00A662DF" w:rsidRPr="003411EB" w:rsidDel="00A662DF">
        <w:rPr>
          <w:rFonts w:cstheme="minorHAnsi"/>
          <w:sz w:val="24"/>
          <w:szCs w:val="24"/>
        </w:rPr>
        <w:t xml:space="preserve"> </w:t>
      </w:r>
      <w:r w:rsidR="00A662DF">
        <w:rPr>
          <w:rFonts w:cstheme="minorHAnsi"/>
          <w:sz w:val="24"/>
          <w:szCs w:val="24"/>
        </w:rPr>
        <w:t xml:space="preserve"> </w:t>
      </w:r>
      <w:r w:rsidRPr="003411EB">
        <w:rPr>
          <w:rFonts w:cstheme="minorHAnsi"/>
          <w:sz w:val="24"/>
          <w:szCs w:val="24"/>
        </w:rPr>
        <w:t>When travel agents or consumers are unaware that information they thought was neutral is, in fact, biased, they may decide to book relatively inferior flights when other flights might better meet those travelers’ needs, for example, in terms of price or scheduling</w:t>
      </w:r>
      <w:r w:rsidR="009F1A81" w:rsidRPr="003411EB">
        <w:rPr>
          <w:rFonts w:cstheme="minorHAnsi"/>
          <w:sz w:val="24"/>
          <w:szCs w:val="24"/>
        </w:rPr>
        <w:t xml:space="preserve">.  </w:t>
      </w:r>
    </w:p>
    <w:p w:rsidR="00BF0028" w:rsidRPr="003411EB" w:rsidRDefault="00BD16D6" w:rsidP="002B2646">
      <w:pPr>
        <w:spacing w:after="0"/>
        <w:ind w:firstLine="720"/>
        <w:rPr>
          <w:rFonts w:cstheme="minorHAnsi"/>
          <w:sz w:val="24"/>
          <w:szCs w:val="24"/>
        </w:rPr>
      </w:pPr>
      <w:r w:rsidRPr="003411EB">
        <w:rPr>
          <w:rFonts w:cstheme="minorHAnsi"/>
          <w:sz w:val="24"/>
          <w:szCs w:val="24"/>
        </w:rPr>
        <w:t xml:space="preserve">In connection with biasing that results from business arrangements or business disputes, we recognize that commercial harm to airlines resulting from biasing may be a business matter but it also harms consumers if it is not disclosed.  Further, to the extent </w:t>
      </w:r>
      <w:r w:rsidR="00BB2DEA" w:rsidRPr="003411EB">
        <w:rPr>
          <w:rFonts w:cstheme="minorHAnsi"/>
          <w:sz w:val="24"/>
          <w:szCs w:val="24"/>
        </w:rPr>
        <w:t xml:space="preserve">undisclosed </w:t>
      </w:r>
      <w:r w:rsidRPr="003411EB">
        <w:rPr>
          <w:rFonts w:cstheme="minorHAnsi"/>
          <w:sz w:val="24"/>
          <w:szCs w:val="24"/>
        </w:rPr>
        <w:t xml:space="preserve">biasing is used to </w:t>
      </w:r>
      <w:r w:rsidR="00BB2DEA" w:rsidRPr="003411EB">
        <w:rPr>
          <w:rFonts w:cstheme="minorHAnsi"/>
          <w:sz w:val="24"/>
          <w:szCs w:val="24"/>
        </w:rPr>
        <w:t>hinder competition in the distribution market, it</w:t>
      </w:r>
      <w:r w:rsidRPr="003411EB">
        <w:rPr>
          <w:rFonts w:cstheme="minorHAnsi"/>
          <w:sz w:val="24"/>
          <w:szCs w:val="24"/>
        </w:rPr>
        <w:t xml:space="preserve"> potentially stifles innovation that would provide consumer benefits.  </w:t>
      </w:r>
      <w:r w:rsidR="00BF0028" w:rsidRPr="003411EB">
        <w:rPr>
          <w:rFonts w:cstheme="minorHAnsi"/>
          <w:sz w:val="24"/>
          <w:szCs w:val="24"/>
        </w:rPr>
        <w:t>Accordingly, the rule generally requires entities that operate systems displaying fare, schedule</w:t>
      </w:r>
      <w:r w:rsidR="00C66B58" w:rsidRPr="003411EB">
        <w:rPr>
          <w:rFonts w:cstheme="minorHAnsi"/>
          <w:sz w:val="24"/>
          <w:szCs w:val="24"/>
        </w:rPr>
        <w:t xml:space="preserve"> </w:t>
      </w:r>
      <w:r w:rsidR="002B2646" w:rsidRPr="003411EB">
        <w:rPr>
          <w:rFonts w:cstheme="minorHAnsi"/>
          <w:sz w:val="24"/>
          <w:szCs w:val="24"/>
        </w:rPr>
        <w:t xml:space="preserve">or </w:t>
      </w:r>
      <w:r w:rsidR="00BF0028" w:rsidRPr="003411EB">
        <w:rPr>
          <w:rFonts w:cstheme="minorHAnsi"/>
          <w:sz w:val="24"/>
          <w:szCs w:val="24"/>
        </w:rPr>
        <w:t>availability information</w:t>
      </w:r>
      <w:r w:rsidR="00C66B58" w:rsidRPr="003411EB">
        <w:rPr>
          <w:rFonts w:cstheme="minorHAnsi"/>
          <w:sz w:val="24"/>
          <w:szCs w:val="24"/>
        </w:rPr>
        <w:t xml:space="preserve"> </w:t>
      </w:r>
      <w:r w:rsidR="00BF0028" w:rsidRPr="003411EB">
        <w:rPr>
          <w:rFonts w:cstheme="minorHAnsi"/>
          <w:sz w:val="24"/>
          <w:szCs w:val="24"/>
        </w:rPr>
        <w:t xml:space="preserve">for </w:t>
      </w:r>
      <w:r w:rsidR="00524528" w:rsidRPr="003411EB">
        <w:rPr>
          <w:rFonts w:cstheme="minorHAnsi"/>
          <w:sz w:val="24"/>
          <w:szCs w:val="24"/>
        </w:rPr>
        <w:t xml:space="preserve">multiple carriers </w:t>
      </w:r>
      <w:r w:rsidR="00BF0028" w:rsidRPr="003411EB">
        <w:rPr>
          <w:rFonts w:cstheme="minorHAnsi"/>
          <w:sz w:val="24"/>
          <w:szCs w:val="24"/>
        </w:rPr>
        <w:t xml:space="preserve">to display </w:t>
      </w:r>
      <w:r w:rsidR="00524528" w:rsidRPr="003411EB">
        <w:rPr>
          <w:rFonts w:cstheme="minorHAnsi"/>
          <w:sz w:val="24"/>
          <w:szCs w:val="24"/>
        </w:rPr>
        <w:t xml:space="preserve">the </w:t>
      </w:r>
      <w:r w:rsidR="00BF0028" w:rsidRPr="003411EB">
        <w:rPr>
          <w:rFonts w:cstheme="minorHAnsi"/>
          <w:sz w:val="24"/>
          <w:szCs w:val="24"/>
        </w:rPr>
        <w:t xml:space="preserve">information </w:t>
      </w:r>
      <w:r w:rsidR="00524528" w:rsidRPr="003411EB">
        <w:rPr>
          <w:rFonts w:cstheme="minorHAnsi"/>
          <w:sz w:val="24"/>
          <w:szCs w:val="24"/>
        </w:rPr>
        <w:t xml:space="preserve">for each carrier </w:t>
      </w:r>
      <w:r w:rsidR="00BF0028" w:rsidRPr="003411EB">
        <w:rPr>
          <w:rFonts w:cstheme="minorHAnsi"/>
          <w:sz w:val="24"/>
          <w:szCs w:val="24"/>
        </w:rPr>
        <w:t xml:space="preserve">equitably with that of all other </w:t>
      </w:r>
      <w:r w:rsidR="00524528" w:rsidRPr="003411EB">
        <w:rPr>
          <w:rFonts w:cstheme="minorHAnsi"/>
          <w:sz w:val="24"/>
          <w:szCs w:val="24"/>
        </w:rPr>
        <w:t xml:space="preserve">carriers </w:t>
      </w:r>
      <w:r w:rsidR="007B6F46" w:rsidRPr="003411EB">
        <w:rPr>
          <w:rFonts w:cstheme="minorHAnsi"/>
          <w:sz w:val="24"/>
          <w:szCs w:val="24"/>
        </w:rPr>
        <w:t xml:space="preserve">marketed </w:t>
      </w:r>
      <w:r w:rsidR="00BF0028" w:rsidRPr="003411EB">
        <w:rPr>
          <w:rFonts w:cstheme="minorHAnsi"/>
          <w:sz w:val="24"/>
          <w:szCs w:val="24"/>
        </w:rPr>
        <w:t xml:space="preserve">on that system.  In the alternative, entities that wish to alter their displays to favor or disfavor any particular carrier are free to do so if </w:t>
      </w:r>
      <w:r w:rsidR="007B6F46" w:rsidRPr="003411EB">
        <w:rPr>
          <w:rFonts w:cstheme="minorHAnsi"/>
          <w:sz w:val="24"/>
          <w:szCs w:val="24"/>
        </w:rPr>
        <w:t xml:space="preserve">the fact </w:t>
      </w:r>
      <w:r w:rsidR="001D3019" w:rsidRPr="003411EB">
        <w:rPr>
          <w:rFonts w:cstheme="minorHAnsi"/>
          <w:sz w:val="24"/>
          <w:szCs w:val="24"/>
        </w:rPr>
        <w:t xml:space="preserve">that </w:t>
      </w:r>
      <w:r w:rsidR="007B6F46" w:rsidRPr="003411EB">
        <w:rPr>
          <w:rFonts w:cstheme="minorHAnsi"/>
          <w:sz w:val="24"/>
          <w:szCs w:val="24"/>
        </w:rPr>
        <w:t xml:space="preserve">a carrier is favored or disfavored </w:t>
      </w:r>
      <w:r w:rsidR="00BF0028" w:rsidRPr="003411EB">
        <w:rPr>
          <w:rFonts w:cstheme="minorHAnsi"/>
          <w:sz w:val="24"/>
          <w:szCs w:val="24"/>
        </w:rPr>
        <w:t xml:space="preserve">is disclosed and there is no misrepresentation that </w:t>
      </w:r>
      <w:r w:rsidR="006A3F0E" w:rsidRPr="003411EB">
        <w:rPr>
          <w:rFonts w:cstheme="minorHAnsi"/>
          <w:sz w:val="24"/>
          <w:szCs w:val="24"/>
        </w:rPr>
        <w:t xml:space="preserve">the </w:t>
      </w:r>
      <w:r w:rsidR="00BF0028" w:rsidRPr="003411EB">
        <w:rPr>
          <w:rFonts w:cstheme="minorHAnsi"/>
          <w:sz w:val="24"/>
          <w:szCs w:val="24"/>
        </w:rPr>
        <w:t xml:space="preserve">information is being displayed in a neutral manner.  </w:t>
      </w:r>
    </w:p>
    <w:p w:rsidR="00A33B53" w:rsidRPr="003411EB" w:rsidRDefault="00E47DA6" w:rsidP="001C66E8">
      <w:pPr>
        <w:spacing w:after="0"/>
        <w:ind w:firstLine="720"/>
        <w:rPr>
          <w:rFonts w:cstheme="minorHAnsi"/>
          <w:sz w:val="24"/>
          <w:szCs w:val="24"/>
        </w:rPr>
      </w:pPr>
      <w:r w:rsidRPr="003411EB">
        <w:rPr>
          <w:rFonts w:cstheme="minorHAnsi"/>
          <w:sz w:val="24"/>
          <w:szCs w:val="24"/>
        </w:rPr>
        <w:t>To the extent a</w:t>
      </w:r>
      <w:r w:rsidR="00524528" w:rsidRPr="003411EB">
        <w:rPr>
          <w:rFonts w:cstheme="minorHAnsi"/>
          <w:sz w:val="24"/>
          <w:szCs w:val="24"/>
        </w:rPr>
        <w:t xml:space="preserve"> carrier or ticket agent operating an EAIS </w:t>
      </w:r>
      <w:r w:rsidRPr="003411EB">
        <w:rPr>
          <w:rFonts w:cstheme="minorHAnsi"/>
          <w:sz w:val="24"/>
          <w:szCs w:val="24"/>
        </w:rPr>
        <w:t>engages in display bias</w:t>
      </w:r>
      <w:r w:rsidR="000F7E57" w:rsidRPr="003411EB">
        <w:rPr>
          <w:rFonts w:cstheme="minorHAnsi"/>
          <w:sz w:val="24"/>
          <w:szCs w:val="24"/>
        </w:rPr>
        <w:t xml:space="preserve"> based on carrier identity</w:t>
      </w:r>
      <w:r w:rsidRPr="003411EB">
        <w:rPr>
          <w:rFonts w:cstheme="minorHAnsi"/>
          <w:sz w:val="24"/>
          <w:szCs w:val="24"/>
        </w:rPr>
        <w:t xml:space="preserve">, it must clearly and conspicuously disclose that fact.  </w:t>
      </w:r>
      <w:r w:rsidR="003C5744" w:rsidRPr="003411EB">
        <w:rPr>
          <w:rFonts w:cstheme="minorHAnsi"/>
          <w:sz w:val="24"/>
          <w:szCs w:val="24"/>
        </w:rPr>
        <w:t xml:space="preserve">This applies to both ticket agents and carriers.  For example, if a ticket agent favors or disfavors a particular carrier, that bias must be disclosed.  Similarly, in connection with systems operated by carriers or carrier alliances, if carrier-identity is a factor in how flights are displayed, that must be disclosed.  </w:t>
      </w:r>
      <w:r w:rsidR="00735F48">
        <w:rPr>
          <w:rFonts w:cstheme="minorHAnsi"/>
          <w:sz w:val="24"/>
          <w:szCs w:val="24"/>
        </w:rPr>
        <w:t xml:space="preserve">The </w:t>
      </w:r>
      <w:r w:rsidR="00BF0028" w:rsidRPr="003411EB">
        <w:rPr>
          <w:rFonts w:cstheme="minorHAnsi"/>
          <w:sz w:val="24"/>
          <w:szCs w:val="24"/>
        </w:rPr>
        <w:t xml:space="preserve">notice </w:t>
      </w:r>
      <w:r w:rsidRPr="003411EB">
        <w:rPr>
          <w:rFonts w:cstheme="minorHAnsi"/>
          <w:sz w:val="24"/>
          <w:szCs w:val="24"/>
        </w:rPr>
        <w:t xml:space="preserve">about display bias </w:t>
      </w:r>
      <w:r w:rsidR="00735F48">
        <w:rPr>
          <w:rFonts w:cstheme="minorHAnsi"/>
          <w:sz w:val="24"/>
          <w:szCs w:val="24"/>
        </w:rPr>
        <w:t xml:space="preserve">may not be in </w:t>
      </w:r>
      <w:r w:rsidR="005A508B">
        <w:rPr>
          <w:rFonts w:cstheme="minorHAnsi"/>
          <w:sz w:val="24"/>
          <w:szCs w:val="24"/>
        </w:rPr>
        <w:t xml:space="preserve">an </w:t>
      </w:r>
      <w:r w:rsidR="00BF0028" w:rsidRPr="003411EB">
        <w:rPr>
          <w:rFonts w:cstheme="minorHAnsi"/>
          <w:sz w:val="24"/>
          <w:szCs w:val="24"/>
        </w:rPr>
        <w:t>obsc</w:t>
      </w:r>
      <w:r w:rsidR="00F14495" w:rsidRPr="003411EB">
        <w:rPr>
          <w:rFonts w:cstheme="minorHAnsi"/>
          <w:sz w:val="24"/>
          <w:szCs w:val="24"/>
        </w:rPr>
        <w:t xml:space="preserve">ure location </w:t>
      </w:r>
      <w:r w:rsidR="00735F48">
        <w:rPr>
          <w:rFonts w:cstheme="minorHAnsi"/>
          <w:sz w:val="24"/>
          <w:szCs w:val="24"/>
        </w:rPr>
        <w:t xml:space="preserve">as that would not provide </w:t>
      </w:r>
      <w:r w:rsidR="00BF0028" w:rsidRPr="003411EB">
        <w:rPr>
          <w:rFonts w:cstheme="minorHAnsi"/>
          <w:sz w:val="24"/>
          <w:szCs w:val="24"/>
        </w:rPr>
        <w:t xml:space="preserve">sufficient notice to avoid consumer harm. </w:t>
      </w:r>
      <w:r w:rsidR="009F1A81" w:rsidRPr="003411EB">
        <w:rPr>
          <w:rFonts w:cstheme="minorHAnsi"/>
          <w:sz w:val="24"/>
          <w:szCs w:val="24"/>
        </w:rPr>
        <w:t xml:space="preserve"> </w:t>
      </w:r>
      <w:r w:rsidR="00BF0028" w:rsidRPr="003411EB">
        <w:rPr>
          <w:rFonts w:cstheme="minorHAnsi"/>
          <w:sz w:val="24"/>
          <w:szCs w:val="24"/>
        </w:rPr>
        <w:t>Accordingly</w:t>
      </w:r>
      <w:r w:rsidR="00582AB7" w:rsidRPr="003411EB">
        <w:rPr>
          <w:rFonts w:cstheme="minorHAnsi"/>
          <w:sz w:val="24"/>
          <w:szCs w:val="24"/>
        </w:rPr>
        <w:t xml:space="preserve">, if there is </w:t>
      </w:r>
      <w:r w:rsidR="00807227">
        <w:rPr>
          <w:rFonts w:cstheme="minorHAnsi"/>
          <w:sz w:val="24"/>
          <w:szCs w:val="24"/>
        </w:rPr>
        <w:t xml:space="preserve">carrier </w:t>
      </w:r>
      <w:r w:rsidR="006477C0">
        <w:rPr>
          <w:rFonts w:cstheme="minorHAnsi"/>
          <w:sz w:val="24"/>
          <w:szCs w:val="24"/>
        </w:rPr>
        <w:t>identity</w:t>
      </w:r>
      <w:r w:rsidR="006477C0" w:rsidRPr="003411EB">
        <w:rPr>
          <w:rFonts w:cstheme="minorHAnsi"/>
          <w:sz w:val="24"/>
          <w:szCs w:val="24"/>
        </w:rPr>
        <w:t xml:space="preserve"> </w:t>
      </w:r>
      <w:r w:rsidR="00582AB7" w:rsidRPr="003411EB">
        <w:rPr>
          <w:rFonts w:cstheme="minorHAnsi"/>
          <w:sz w:val="24"/>
          <w:szCs w:val="24"/>
        </w:rPr>
        <w:t>bias,</w:t>
      </w:r>
      <w:r w:rsidR="00271F5E" w:rsidRPr="003411EB">
        <w:rPr>
          <w:rFonts w:cstheme="minorHAnsi"/>
          <w:sz w:val="24"/>
          <w:szCs w:val="24"/>
        </w:rPr>
        <w:t xml:space="preserve"> </w:t>
      </w:r>
      <w:r w:rsidR="00BF0028" w:rsidRPr="003411EB">
        <w:rPr>
          <w:rFonts w:cstheme="minorHAnsi"/>
          <w:sz w:val="24"/>
          <w:szCs w:val="24"/>
        </w:rPr>
        <w:t xml:space="preserve">we require </w:t>
      </w:r>
      <w:r w:rsidR="00F26CCB" w:rsidRPr="003411EB">
        <w:rPr>
          <w:rFonts w:cstheme="minorHAnsi"/>
          <w:sz w:val="24"/>
          <w:szCs w:val="24"/>
        </w:rPr>
        <w:t xml:space="preserve">that the notice </w:t>
      </w:r>
      <w:r w:rsidR="006C5B49" w:rsidRPr="003411EB">
        <w:rPr>
          <w:rFonts w:cstheme="minorHAnsi"/>
          <w:sz w:val="24"/>
          <w:szCs w:val="24"/>
        </w:rPr>
        <w:t xml:space="preserve">appear prominently at the top of </w:t>
      </w:r>
      <w:r w:rsidR="00E90671" w:rsidRPr="003411EB">
        <w:rPr>
          <w:rFonts w:cstheme="minorHAnsi"/>
          <w:sz w:val="24"/>
          <w:szCs w:val="24"/>
        </w:rPr>
        <w:t xml:space="preserve">the </w:t>
      </w:r>
      <w:r w:rsidR="00582AB7" w:rsidRPr="003411EB">
        <w:rPr>
          <w:rFonts w:cstheme="minorHAnsi"/>
          <w:sz w:val="24"/>
          <w:szCs w:val="24"/>
        </w:rPr>
        <w:t xml:space="preserve">first search result </w:t>
      </w:r>
      <w:r w:rsidR="006C5B49" w:rsidRPr="003411EB">
        <w:rPr>
          <w:rFonts w:cstheme="minorHAnsi"/>
          <w:sz w:val="24"/>
          <w:szCs w:val="24"/>
        </w:rPr>
        <w:t xml:space="preserve">page </w:t>
      </w:r>
      <w:r w:rsidR="00582AB7" w:rsidRPr="003411EB">
        <w:rPr>
          <w:rFonts w:cstheme="minorHAnsi"/>
          <w:sz w:val="24"/>
          <w:szCs w:val="24"/>
        </w:rPr>
        <w:t xml:space="preserve">presented to the </w:t>
      </w:r>
      <w:r w:rsidR="00E90671" w:rsidRPr="003411EB">
        <w:rPr>
          <w:rFonts w:cstheme="minorHAnsi"/>
          <w:sz w:val="24"/>
          <w:szCs w:val="24"/>
        </w:rPr>
        <w:t xml:space="preserve">user </w:t>
      </w:r>
      <w:r w:rsidR="00582AB7" w:rsidRPr="003411EB">
        <w:rPr>
          <w:rFonts w:cstheme="minorHAnsi"/>
          <w:sz w:val="24"/>
          <w:szCs w:val="24"/>
        </w:rPr>
        <w:t xml:space="preserve">in </w:t>
      </w:r>
      <w:r w:rsidR="00582AB7" w:rsidRPr="003411EB">
        <w:rPr>
          <w:rFonts w:cstheme="minorHAnsi"/>
          <w:sz w:val="24"/>
          <w:szCs w:val="24"/>
        </w:rPr>
        <w:lastRenderedPageBreak/>
        <w:t xml:space="preserve">response to </w:t>
      </w:r>
      <w:r w:rsidR="00E90671" w:rsidRPr="003411EB">
        <w:rPr>
          <w:rFonts w:cstheme="minorHAnsi"/>
          <w:sz w:val="24"/>
          <w:szCs w:val="24"/>
        </w:rPr>
        <w:t xml:space="preserve">the </w:t>
      </w:r>
      <w:r w:rsidR="00582AB7" w:rsidRPr="003411EB">
        <w:rPr>
          <w:rFonts w:cstheme="minorHAnsi"/>
          <w:sz w:val="24"/>
          <w:szCs w:val="24"/>
        </w:rPr>
        <w:t xml:space="preserve">user-selected </w:t>
      </w:r>
      <w:r w:rsidR="00E90671" w:rsidRPr="003411EB">
        <w:rPr>
          <w:rFonts w:cstheme="minorHAnsi"/>
          <w:sz w:val="24"/>
          <w:szCs w:val="24"/>
        </w:rPr>
        <w:t>search criteria</w:t>
      </w:r>
      <w:r w:rsidR="00582AB7" w:rsidRPr="003411EB">
        <w:rPr>
          <w:rFonts w:cstheme="minorHAnsi"/>
          <w:sz w:val="24"/>
          <w:szCs w:val="24"/>
        </w:rPr>
        <w:t>.</w:t>
      </w:r>
      <w:r w:rsidR="00E90671" w:rsidRPr="003411EB">
        <w:rPr>
          <w:rFonts w:cstheme="minorHAnsi"/>
          <w:sz w:val="24"/>
          <w:szCs w:val="24"/>
        </w:rPr>
        <w:t xml:space="preserve"> </w:t>
      </w:r>
      <w:r w:rsidR="00582AB7" w:rsidRPr="003411EB">
        <w:rPr>
          <w:rFonts w:cstheme="minorHAnsi"/>
          <w:sz w:val="24"/>
          <w:szCs w:val="24"/>
        </w:rPr>
        <w:t>T</w:t>
      </w:r>
      <w:r w:rsidR="006C5B49" w:rsidRPr="003411EB">
        <w:rPr>
          <w:rFonts w:cstheme="minorHAnsi"/>
          <w:sz w:val="24"/>
          <w:szCs w:val="24"/>
        </w:rPr>
        <w:t xml:space="preserve">he notice must </w:t>
      </w:r>
      <w:r w:rsidR="00F26CCB" w:rsidRPr="003411EB">
        <w:rPr>
          <w:rFonts w:cstheme="minorHAnsi"/>
          <w:sz w:val="24"/>
          <w:szCs w:val="24"/>
        </w:rPr>
        <w:t xml:space="preserve">specifically state that the order of </w:t>
      </w:r>
      <w:r w:rsidR="001C655A">
        <w:rPr>
          <w:rFonts w:cstheme="minorHAnsi"/>
          <w:sz w:val="24"/>
          <w:szCs w:val="24"/>
        </w:rPr>
        <w:t>flights</w:t>
      </w:r>
      <w:r w:rsidR="001C655A" w:rsidRPr="003411EB">
        <w:rPr>
          <w:rFonts w:cstheme="minorHAnsi"/>
          <w:sz w:val="24"/>
          <w:szCs w:val="24"/>
        </w:rPr>
        <w:t xml:space="preserve"> </w:t>
      </w:r>
      <w:r w:rsidR="00F26CCB" w:rsidRPr="003411EB">
        <w:rPr>
          <w:rFonts w:cstheme="minorHAnsi"/>
          <w:sz w:val="24"/>
          <w:szCs w:val="24"/>
        </w:rPr>
        <w:t xml:space="preserve">is not neutral </w:t>
      </w:r>
      <w:r w:rsidR="00582AB7" w:rsidRPr="003411EB">
        <w:rPr>
          <w:rFonts w:cstheme="minorHAnsi"/>
          <w:sz w:val="24"/>
          <w:szCs w:val="24"/>
        </w:rPr>
        <w:t>with respect to carrier identity</w:t>
      </w:r>
      <w:r w:rsidR="00735F48">
        <w:rPr>
          <w:rFonts w:cstheme="minorHAnsi"/>
          <w:sz w:val="24"/>
          <w:szCs w:val="24"/>
        </w:rPr>
        <w:t xml:space="preserve">. </w:t>
      </w:r>
    </w:p>
    <w:p w:rsidR="00510010" w:rsidRPr="003411EB" w:rsidRDefault="00BF0028" w:rsidP="00510010">
      <w:pPr>
        <w:spacing w:after="0"/>
        <w:ind w:firstLine="720"/>
        <w:rPr>
          <w:rFonts w:cstheme="minorHAnsi"/>
          <w:sz w:val="24"/>
          <w:szCs w:val="24"/>
        </w:rPr>
      </w:pPr>
      <w:r w:rsidRPr="003411EB">
        <w:rPr>
          <w:rFonts w:cstheme="minorHAnsi"/>
          <w:i/>
          <w:sz w:val="24"/>
          <w:szCs w:val="24"/>
        </w:rPr>
        <w:t>Response to Display Issues Identified in the Comments:</w:t>
      </w:r>
      <w:r w:rsidR="00BF3AF7" w:rsidRPr="003411EB">
        <w:rPr>
          <w:rFonts w:cstheme="minorHAnsi"/>
          <w:i/>
          <w:sz w:val="24"/>
          <w:szCs w:val="24"/>
        </w:rPr>
        <w:t xml:space="preserve">  </w:t>
      </w:r>
      <w:r w:rsidR="00E47DA6" w:rsidRPr="003411EB">
        <w:rPr>
          <w:rFonts w:cstheme="minorHAnsi"/>
          <w:sz w:val="24"/>
          <w:szCs w:val="24"/>
        </w:rPr>
        <w:t>S</w:t>
      </w:r>
      <w:r w:rsidRPr="003411EB">
        <w:rPr>
          <w:rFonts w:cstheme="minorHAnsi"/>
          <w:sz w:val="24"/>
          <w:szCs w:val="24"/>
        </w:rPr>
        <w:t xml:space="preserve">ome commenters identified rule text that appeared to impose requirements that would result in unintended consequences.  For example, </w:t>
      </w:r>
      <w:r w:rsidR="009F3BF9" w:rsidRPr="003411EB">
        <w:rPr>
          <w:rFonts w:cstheme="minorHAnsi"/>
          <w:sz w:val="24"/>
          <w:szCs w:val="24"/>
        </w:rPr>
        <w:t xml:space="preserve">concerns were expressed </w:t>
      </w:r>
      <w:r w:rsidR="00E47DA6" w:rsidRPr="003411EB">
        <w:rPr>
          <w:rFonts w:cstheme="minorHAnsi"/>
          <w:sz w:val="24"/>
          <w:szCs w:val="24"/>
        </w:rPr>
        <w:t xml:space="preserve">that </w:t>
      </w:r>
      <w:r w:rsidRPr="003411EB">
        <w:rPr>
          <w:rFonts w:cstheme="minorHAnsi"/>
          <w:sz w:val="24"/>
          <w:szCs w:val="24"/>
        </w:rPr>
        <w:t>the</w:t>
      </w:r>
      <w:r w:rsidR="00E47DA6" w:rsidRPr="003411EB">
        <w:rPr>
          <w:rFonts w:cstheme="minorHAnsi"/>
          <w:sz w:val="24"/>
          <w:szCs w:val="24"/>
        </w:rPr>
        <w:t xml:space="preserve"> proposed</w:t>
      </w:r>
      <w:r w:rsidRPr="003411EB">
        <w:rPr>
          <w:rFonts w:cstheme="minorHAnsi"/>
          <w:sz w:val="24"/>
          <w:szCs w:val="24"/>
        </w:rPr>
        <w:t xml:space="preserve"> rule text </w:t>
      </w:r>
      <w:r w:rsidR="00D27877" w:rsidRPr="003411EB">
        <w:rPr>
          <w:rFonts w:cstheme="minorHAnsi"/>
          <w:sz w:val="24"/>
          <w:szCs w:val="24"/>
        </w:rPr>
        <w:t>w</w:t>
      </w:r>
      <w:r w:rsidRPr="003411EB">
        <w:rPr>
          <w:rFonts w:cstheme="minorHAnsi"/>
          <w:sz w:val="24"/>
          <w:szCs w:val="24"/>
        </w:rPr>
        <w:t xml:space="preserve">ould require </w:t>
      </w:r>
      <w:r w:rsidR="00181821" w:rsidRPr="003411EB">
        <w:rPr>
          <w:rFonts w:cstheme="minorHAnsi"/>
          <w:sz w:val="24"/>
          <w:szCs w:val="24"/>
        </w:rPr>
        <w:t xml:space="preserve">an </w:t>
      </w:r>
      <w:r w:rsidR="00D27877" w:rsidRPr="003411EB">
        <w:rPr>
          <w:rFonts w:cstheme="minorHAnsi"/>
          <w:sz w:val="24"/>
          <w:szCs w:val="24"/>
        </w:rPr>
        <w:t xml:space="preserve">EAIS </w:t>
      </w:r>
      <w:r w:rsidR="00830961" w:rsidRPr="003411EB">
        <w:rPr>
          <w:rFonts w:cstheme="minorHAnsi"/>
          <w:sz w:val="24"/>
          <w:szCs w:val="24"/>
        </w:rPr>
        <w:t xml:space="preserve">to </w:t>
      </w:r>
      <w:r w:rsidRPr="003411EB">
        <w:rPr>
          <w:rFonts w:cstheme="minorHAnsi"/>
          <w:sz w:val="24"/>
          <w:szCs w:val="24"/>
        </w:rPr>
        <w:t xml:space="preserve">display the lowest generally available airfare without allowing screening out of certain flight options based on unreasonably lengthy </w:t>
      </w:r>
      <w:r w:rsidR="00181821" w:rsidRPr="003411EB">
        <w:rPr>
          <w:rFonts w:cstheme="minorHAnsi"/>
          <w:sz w:val="24"/>
          <w:szCs w:val="24"/>
        </w:rPr>
        <w:t xml:space="preserve">or </w:t>
      </w:r>
      <w:r w:rsidRPr="003411EB">
        <w:rPr>
          <w:rFonts w:cstheme="minorHAnsi"/>
          <w:sz w:val="24"/>
          <w:szCs w:val="24"/>
        </w:rPr>
        <w:t xml:space="preserve">circuitous routings or similar undesirable characteristics.  </w:t>
      </w:r>
      <w:r w:rsidR="00735F48">
        <w:rPr>
          <w:rFonts w:cstheme="minorHAnsi"/>
          <w:sz w:val="24"/>
          <w:szCs w:val="24"/>
        </w:rPr>
        <w:t xml:space="preserve"> </w:t>
      </w:r>
      <w:r w:rsidR="00510010">
        <w:rPr>
          <w:rFonts w:cstheme="minorHAnsi"/>
          <w:sz w:val="24"/>
          <w:szCs w:val="24"/>
        </w:rPr>
        <w:t xml:space="preserve">Concerns were also expressed that the requirement to rank flights by the lowest airfare may not be the best ranking method for consumers as it may be more beneficial to rank by total cost which would include not only mandatory fees but also fees for optional services.   </w:t>
      </w:r>
      <w:r w:rsidR="009628B7">
        <w:rPr>
          <w:rFonts w:cstheme="minorHAnsi"/>
          <w:sz w:val="24"/>
          <w:szCs w:val="24"/>
        </w:rPr>
        <w:t xml:space="preserve">We found these comments to be persuasive and have made changes to the </w:t>
      </w:r>
      <w:r w:rsidR="001C655A">
        <w:rPr>
          <w:rFonts w:cstheme="minorHAnsi"/>
          <w:sz w:val="24"/>
          <w:szCs w:val="24"/>
        </w:rPr>
        <w:t>final rule</w:t>
      </w:r>
      <w:r w:rsidR="009628B7">
        <w:rPr>
          <w:rFonts w:cstheme="minorHAnsi"/>
          <w:sz w:val="24"/>
          <w:szCs w:val="24"/>
        </w:rPr>
        <w:t>.   This final</w:t>
      </w:r>
      <w:r w:rsidR="00510010">
        <w:rPr>
          <w:rFonts w:cstheme="minorHAnsi"/>
          <w:sz w:val="24"/>
          <w:szCs w:val="24"/>
        </w:rPr>
        <w:t xml:space="preserve"> rule does not contain a requirement for an EAIS to rank by the lowest generally available airfare</w:t>
      </w:r>
      <w:r w:rsidR="00FF735D">
        <w:rPr>
          <w:rFonts w:cstheme="minorHAnsi"/>
          <w:sz w:val="24"/>
          <w:szCs w:val="24"/>
        </w:rPr>
        <w:t>, or any other specific parameter</w:t>
      </w:r>
      <w:r w:rsidR="00510010">
        <w:rPr>
          <w:rFonts w:cstheme="minorHAnsi"/>
          <w:sz w:val="24"/>
          <w:szCs w:val="24"/>
        </w:rPr>
        <w:t>.  Instead, it requires that e</w:t>
      </w:r>
      <w:r w:rsidR="00510010" w:rsidRPr="001B11E8">
        <w:rPr>
          <w:rFonts w:ascii="Times New Roman" w:hAnsi="Times New Roman" w:cs="Times New Roman"/>
          <w:sz w:val="24"/>
          <w:szCs w:val="24"/>
        </w:rPr>
        <w:t>ach EAIS display information in an objective manner</w:t>
      </w:r>
      <w:r w:rsidR="00226EF2">
        <w:rPr>
          <w:rFonts w:ascii="Times New Roman" w:hAnsi="Times New Roman" w:cs="Times New Roman"/>
          <w:sz w:val="24"/>
          <w:szCs w:val="24"/>
        </w:rPr>
        <w:t>,</w:t>
      </w:r>
      <w:r w:rsidR="00510010" w:rsidRPr="001B11E8">
        <w:rPr>
          <w:rFonts w:ascii="Times New Roman" w:hAnsi="Times New Roman" w:cs="Times New Roman"/>
          <w:sz w:val="24"/>
          <w:szCs w:val="24"/>
        </w:rPr>
        <w:t xml:space="preserve"> </w:t>
      </w:r>
      <w:r w:rsidR="00510010" w:rsidRPr="005268EB">
        <w:rPr>
          <w:rFonts w:ascii="Times New Roman" w:hAnsi="Times New Roman" w:cs="Times New Roman"/>
          <w:sz w:val="24"/>
          <w:szCs w:val="24"/>
        </w:rPr>
        <w:t xml:space="preserve">based </w:t>
      </w:r>
      <w:r w:rsidR="00226EF2" w:rsidRPr="005268EB">
        <w:rPr>
          <w:rFonts w:ascii="Times New Roman" w:hAnsi="Times New Roman" w:cs="Times New Roman"/>
          <w:sz w:val="24"/>
          <w:szCs w:val="24"/>
        </w:rPr>
        <w:t xml:space="preserve">either </w:t>
      </w:r>
      <w:r w:rsidR="00510010" w:rsidRPr="005268EB">
        <w:rPr>
          <w:rFonts w:ascii="Times New Roman" w:hAnsi="Times New Roman" w:cs="Times New Roman"/>
          <w:sz w:val="24"/>
          <w:szCs w:val="24"/>
        </w:rPr>
        <w:t xml:space="preserve">on search criteria selected by the user (e.g., lowest fare, lowest cost, date and time of travel, class of service, stopovers, total elapsed time or duration of travel, number of stops, limitations on carriers to be used, particular airport(s), number of passengers, etc.) </w:t>
      </w:r>
      <w:r w:rsidR="00226EF2" w:rsidRPr="005268EB">
        <w:rPr>
          <w:rFonts w:ascii="Times New Roman" w:hAnsi="Times New Roman" w:cs="Times New Roman"/>
          <w:sz w:val="24"/>
          <w:szCs w:val="24"/>
        </w:rPr>
        <w:t>or default criteria established by the carrier or agent</w:t>
      </w:r>
      <w:r w:rsidR="00510010" w:rsidRPr="005268EB">
        <w:rPr>
          <w:rFonts w:ascii="Times New Roman" w:hAnsi="Times New Roman" w:cs="Times New Roman"/>
          <w:sz w:val="24"/>
          <w:szCs w:val="24"/>
        </w:rPr>
        <w:t xml:space="preserve">.  </w:t>
      </w:r>
    </w:p>
    <w:p w:rsidR="00BF0028" w:rsidRPr="003411EB" w:rsidRDefault="00BF0028" w:rsidP="009628B7">
      <w:pPr>
        <w:spacing w:after="0"/>
        <w:ind w:firstLine="720"/>
        <w:rPr>
          <w:rFonts w:cstheme="minorHAnsi"/>
          <w:sz w:val="24"/>
          <w:szCs w:val="24"/>
        </w:rPr>
      </w:pPr>
      <w:r w:rsidRPr="003411EB">
        <w:rPr>
          <w:rFonts w:cstheme="minorHAnsi"/>
          <w:i/>
          <w:sz w:val="24"/>
          <w:szCs w:val="24"/>
        </w:rPr>
        <w:t>Ranking Flight Options and Innovation in Displays:</w:t>
      </w:r>
      <w:r w:rsidR="00CE4E69" w:rsidRPr="003411EB">
        <w:rPr>
          <w:rFonts w:cstheme="minorHAnsi"/>
          <w:sz w:val="24"/>
          <w:szCs w:val="24"/>
        </w:rPr>
        <w:t xml:space="preserve">  </w:t>
      </w:r>
      <w:r w:rsidRPr="003411EB">
        <w:rPr>
          <w:rFonts w:cstheme="minorHAnsi"/>
          <w:sz w:val="24"/>
          <w:szCs w:val="24"/>
        </w:rPr>
        <w:t xml:space="preserve">Regarding </w:t>
      </w:r>
      <w:r w:rsidR="006930C7" w:rsidRPr="003411EB">
        <w:rPr>
          <w:rFonts w:cstheme="minorHAnsi"/>
          <w:sz w:val="24"/>
          <w:szCs w:val="24"/>
        </w:rPr>
        <w:t xml:space="preserve">the </w:t>
      </w:r>
      <w:r w:rsidRPr="003411EB">
        <w:rPr>
          <w:rFonts w:cstheme="minorHAnsi"/>
          <w:sz w:val="24"/>
          <w:szCs w:val="24"/>
        </w:rPr>
        <w:t xml:space="preserve">ranking </w:t>
      </w:r>
      <w:r w:rsidR="006930C7" w:rsidRPr="003411EB">
        <w:rPr>
          <w:rFonts w:cstheme="minorHAnsi"/>
          <w:sz w:val="24"/>
          <w:szCs w:val="24"/>
        </w:rPr>
        <w:t xml:space="preserve">of </w:t>
      </w:r>
      <w:r w:rsidRPr="003411EB">
        <w:rPr>
          <w:rFonts w:cstheme="minorHAnsi"/>
          <w:sz w:val="24"/>
          <w:szCs w:val="24"/>
        </w:rPr>
        <w:t xml:space="preserve">flights, the rule requires systems to identify the </w:t>
      </w:r>
      <w:r w:rsidR="009D43CB" w:rsidRPr="003411EB">
        <w:rPr>
          <w:rFonts w:cstheme="minorHAnsi"/>
          <w:sz w:val="24"/>
          <w:szCs w:val="24"/>
        </w:rPr>
        <w:t>flight option</w:t>
      </w:r>
      <w:r w:rsidR="00807227">
        <w:rPr>
          <w:rFonts w:cstheme="minorHAnsi"/>
          <w:sz w:val="24"/>
          <w:szCs w:val="24"/>
        </w:rPr>
        <w:t>s</w:t>
      </w:r>
      <w:r w:rsidR="009D43CB" w:rsidRPr="003411EB">
        <w:rPr>
          <w:rFonts w:cstheme="minorHAnsi"/>
          <w:sz w:val="24"/>
          <w:szCs w:val="24"/>
        </w:rPr>
        <w:t xml:space="preserve"> that meet the parameters set by the </w:t>
      </w:r>
      <w:r w:rsidR="00DB00D1" w:rsidRPr="003411EB">
        <w:rPr>
          <w:rFonts w:cstheme="minorHAnsi"/>
          <w:sz w:val="24"/>
          <w:szCs w:val="24"/>
        </w:rPr>
        <w:t>user of the system</w:t>
      </w:r>
      <w:r w:rsidR="00807227">
        <w:rPr>
          <w:rFonts w:cstheme="minorHAnsi"/>
          <w:sz w:val="24"/>
          <w:szCs w:val="24"/>
        </w:rPr>
        <w:t xml:space="preserve"> without ranking based on any undisclosed bias based on carrier identity</w:t>
      </w:r>
      <w:r w:rsidRPr="003411EB">
        <w:rPr>
          <w:rFonts w:cstheme="minorHAnsi"/>
          <w:sz w:val="24"/>
          <w:szCs w:val="24"/>
        </w:rPr>
        <w:t xml:space="preserve">.  </w:t>
      </w:r>
      <w:r w:rsidR="005F7893">
        <w:rPr>
          <w:rFonts w:cstheme="minorHAnsi"/>
          <w:sz w:val="24"/>
          <w:szCs w:val="24"/>
        </w:rPr>
        <w:t xml:space="preserve"> </w:t>
      </w:r>
      <w:r w:rsidRPr="003411EB">
        <w:rPr>
          <w:rFonts w:cstheme="minorHAnsi"/>
          <w:sz w:val="24"/>
          <w:szCs w:val="24"/>
        </w:rPr>
        <w:t xml:space="preserve">However, systems are not precluded from </w:t>
      </w:r>
      <w:r w:rsidR="005F7893">
        <w:rPr>
          <w:rFonts w:cstheme="minorHAnsi"/>
          <w:sz w:val="24"/>
          <w:szCs w:val="24"/>
        </w:rPr>
        <w:t xml:space="preserve">setting default display parameters that are not deceptive or </w:t>
      </w:r>
      <w:r w:rsidRPr="003411EB">
        <w:rPr>
          <w:rFonts w:cstheme="minorHAnsi"/>
          <w:sz w:val="24"/>
          <w:szCs w:val="24"/>
        </w:rPr>
        <w:t xml:space="preserve">offering </w:t>
      </w:r>
      <w:r w:rsidR="00DB00D1" w:rsidRPr="003411EB">
        <w:rPr>
          <w:rFonts w:cstheme="minorHAnsi"/>
          <w:sz w:val="24"/>
          <w:szCs w:val="24"/>
        </w:rPr>
        <w:t xml:space="preserve">users </w:t>
      </w:r>
      <w:r w:rsidRPr="003411EB">
        <w:rPr>
          <w:rFonts w:cstheme="minorHAnsi"/>
          <w:sz w:val="24"/>
          <w:szCs w:val="24"/>
        </w:rPr>
        <w:t xml:space="preserve">the option to choose </w:t>
      </w:r>
      <w:r w:rsidR="003A5C20" w:rsidRPr="003411EB">
        <w:rPr>
          <w:rFonts w:cstheme="minorHAnsi"/>
          <w:sz w:val="24"/>
          <w:szCs w:val="24"/>
        </w:rPr>
        <w:t xml:space="preserve">a variety of </w:t>
      </w:r>
      <w:r w:rsidRPr="003411EB">
        <w:rPr>
          <w:rFonts w:cstheme="minorHAnsi"/>
          <w:sz w:val="24"/>
          <w:szCs w:val="24"/>
        </w:rPr>
        <w:t>display methods</w:t>
      </w:r>
      <w:r w:rsidR="007C3F16" w:rsidRPr="003411EB">
        <w:rPr>
          <w:rFonts w:cstheme="minorHAnsi"/>
          <w:sz w:val="24"/>
          <w:szCs w:val="24"/>
        </w:rPr>
        <w:t xml:space="preserve"> within those parameters</w:t>
      </w:r>
      <w:r w:rsidRPr="003411EB">
        <w:rPr>
          <w:rFonts w:cstheme="minorHAnsi"/>
          <w:sz w:val="24"/>
          <w:szCs w:val="24"/>
        </w:rPr>
        <w:t xml:space="preserve">.  Just as systems already offer consumers many options, such as displaying only non-stop flights in search </w:t>
      </w:r>
      <w:r w:rsidRPr="003411EB">
        <w:rPr>
          <w:rFonts w:cstheme="minorHAnsi"/>
          <w:sz w:val="24"/>
          <w:szCs w:val="24"/>
        </w:rPr>
        <w:lastRenderedPageBreak/>
        <w:t>results,</w:t>
      </w:r>
      <w:r w:rsidR="005E4F16" w:rsidRPr="003411EB">
        <w:rPr>
          <w:rFonts w:cstheme="minorHAnsi"/>
          <w:sz w:val="24"/>
          <w:szCs w:val="24"/>
        </w:rPr>
        <w:t xml:space="preserve"> </w:t>
      </w:r>
      <w:r w:rsidRPr="003411EB">
        <w:rPr>
          <w:rFonts w:cstheme="minorHAnsi"/>
          <w:sz w:val="24"/>
          <w:szCs w:val="24"/>
        </w:rPr>
        <w:t xml:space="preserve"> or </w:t>
      </w:r>
      <w:r w:rsidR="002F7040" w:rsidRPr="003411EB">
        <w:rPr>
          <w:rFonts w:cstheme="minorHAnsi"/>
          <w:sz w:val="24"/>
          <w:szCs w:val="24"/>
        </w:rPr>
        <w:t>ranking flights</w:t>
      </w:r>
      <w:r w:rsidRPr="003411EB">
        <w:rPr>
          <w:rFonts w:cstheme="minorHAnsi"/>
          <w:sz w:val="24"/>
          <w:szCs w:val="24"/>
        </w:rPr>
        <w:t xml:space="preserve"> by cost</w:t>
      </w:r>
      <w:r w:rsidR="003A5C20" w:rsidRPr="003411EB">
        <w:rPr>
          <w:rFonts w:cstheme="minorHAnsi"/>
          <w:sz w:val="24"/>
          <w:szCs w:val="24"/>
        </w:rPr>
        <w:t>,</w:t>
      </w:r>
      <w:r w:rsidRPr="003411EB">
        <w:rPr>
          <w:rFonts w:cstheme="minorHAnsi"/>
          <w:sz w:val="24"/>
          <w:szCs w:val="24"/>
        </w:rPr>
        <w:t xml:space="preserve"> or </w:t>
      </w:r>
      <w:r w:rsidR="00ED2EBD" w:rsidRPr="003411EB">
        <w:rPr>
          <w:rFonts w:cstheme="minorHAnsi"/>
          <w:sz w:val="24"/>
          <w:szCs w:val="24"/>
        </w:rPr>
        <w:t>elapsed time</w:t>
      </w:r>
      <w:r w:rsidR="003A5C20" w:rsidRPr="003411EB">
        <w:rPr>
          <w:rFonts w:cstheme="minorHAnsi"/>
          <w:sz w:val="24"/>
          <w:szCs w:val="24"/>
        </w:rPr>
        <w:t>,</w:t>
      </w:r>
      <w:r w:rsidRPr="003411EB">
        <w:rPr>
          <w:rFonts w:cstheme="minorHAnsi"/>
          <w:sz w:val="24"/>
          <w:szCs w:val="24"/>
        </w:rPr>
        <w:t xml:space="preserve"> or departure time</w:t>
      </w:r>
      <w:r w:rsidR="00B17D5A" w:rsidRPr="003411EB">
        <w:rPr>
          <w:rFonts w:cstheme="minorHAnsi"/>
          <w:sz w:val="24"/>
          <w:szCs w:val="24"/>
        </w:rPr>
        <w:t>,</w:t>
      </w:r>
      <w:r w:rsidRPr="003411EB">
        <w:rPr>
          <w:rFonts w:cstheme="minorHAnsi"/>
          <w:sz w:val="24"/>
          <w:szCs w:val="24"/>
        </w:rPr>
        <w:t xml:space="preserve"> systems are not precluded from offering additional options for displaying search results.  </w:t>
      </w:r>
      <w:r w:rsidR="005F7893">
        <w:rPr>
          <w:rFonts w:cstheme="minorHAnsi"/>
          <w:sz w:val="24"/>
          <w:szCs w:val="24"/>
        </w:rPr>
        <w:t xml:space="preserve">Similarly, as stated above, if a consumer specifies a particular carrier or carriers in search parameters, displaying responsive search results would not be considered undisclosed bias.  </w:t>
      </w:r>
      <w:r w:rsidRPr="003411EB">
        <w:rPr>
          <w:rFonts w:cstheme="minorHAnsi"/>
          <w:sz w:val="24"/>
          <w:szCs w:val="24"/>
        </w:rPr>
        <w:t xml:space="preserve">Many commenters on the various proposals in this rulemaking have emphasized the importance of allowing innovation in the display of airfare and ancillary service fee information.  We agree that innovation is beneficial to consumers and encourage systems to offer a variety of options for search result displays.  Based on comments in this rulemaking and on public statements from a variety of industry participants, we understand that many airlines and ticket agents are already working </w:t>
      </w:r>
      <w:r w:rsidR="002F7040" w:rsidRPr="003411EB">
        <w:rPr>
          <w:rFonts w:cstheme="minorHAnsi"/>
          <w:sz w:val="24"/>
          <w:szCs w:val="24"/>
        </w:rPr>
        <w:t>on providing</w:t>
      </w:r>
      <w:r w:rsidRPr="003411EB">
        <w:rPr>
          <w:rFonts w:cstheme="minorHAnsi"/>
          <w:sz w:val="24"/>
          <w:szCs w:val="24"/>
        </w:rPr>
        <w:t xml:space="preserve"> more options for consumers to choose in displaying search results.  We anticipate </w:t>
      </w:r>
      <w:r w:rsidR="002F7040" w:rsidRPr="003411EB">
        <w:rPr>
          <w:rFonts w:cstheme="minorHAnsi"/>
          <w:sz w:val="24"/>
          <w:szCs w:val="24"/>
        </w:rPr>
        <w:t xml:space="preserve">in the future </w:t>
      </w:r>
      <w:r w:rsidR="006930C7" w:rsidRPr="003411EB">
        <w:rPr>
          <w:rFonts w:cstheme="minorHAnsi"/>
          <w:sz w:val="24"/>
          <w:szCs w:val="24"/>
        </w:rPr>
        <w:t xml:space="preserve">that </w:t>
      </w:r>
      <w:r w:rsidRPr="003411EB">
        <w:rPr>
          <w:rFonts w:cstheme="minorHAnsi"/>
          <w:sz w:val="24"/>
          <w:szCs w:val="24"/>
        </w:rPr>
        <w:t xml:space="preserve">systems will </w:t>
      </w:r>
      <w:r w:rsidR="002F7040" w:rsidRPr="003411EB">
        <w:rPr>
          <w:rFonts w:cstheme="minorHAnsi"/>
          <w:sz w:val="24"/>
          <w:szCs w:val="24"/>
        </w:rPr>
        <w:t>continue to add more</w:t>
      </w:r>
      <w:r w:rsidRPr="003411EB">
        <w:rPr>
          <w:rFonts w:cstheme="minorHAnsi"/>
          <w:sz w:val="24"/>
          <w:szCs w:val="24"/>
        </w:rPr>
        <w:t xml:space="preserve"> sorting mechanisms that allow consumers to choose </w:t>
      </w:r>
      <w:r w:rsidR="002F7040" w:rsidRPr="003411EB">
        <w:rPr>
          <w:rFonts w:cstheme="minorHAnsi"/>
          <w:sz w:val="24"/>
          <w:szCs w:val="24"/>
        </w:rPr>
        <w:t xml:space="preserve">flight </w:t>
      </w:r>
      <w:r w:rsidR="006930C7" w:rsidRPr="003411EB">
        <w:rPr>
          <w:rFonts w:cstheme="minorHAnsi"/>
          <w:sz w:val="24"/>
          <w:szCs w:val="24"/>
        </w:rPr>
        <w:t xml:space="preserve">ranking </w:t>
      </w:r>
      <w:r w:rsidR="002F7040" w:rsidRPr="003411EB">
        <w:rPr>
          <w:rFonts w:cstheme="minorHAnsi"/>
          <w:sz w:val="24"/>
          <w:szCs w:val="24"/>
        </w:rPr>
        <w:t>options</w:t>
      </w:r>
      <w:r w:rsidR="009A26C8" w:rsidRPr="003411EB">
        <w:rPr>
          <w:rFonts w:cstheme="minorHAnsi"/>
          <w:sz w:val="24"/>
          <w:szCs w:val="24"/>
        </w:rPr>
        <w:t xml:space="preserve"> based on their specific need</w:t>
      </w:r>
      <w:r w:rsidRPr="003411EB">
        <w:rPr>
          <w:rFonts w:cstheme="minorHAnsi"/>
          <w:sz w:val="24"/>
          <w:szCs w:val="24"/>
        </w:rPr>
        <w:t xml:space="preserve">, for example, fare plus cost of </w:t>
      </w:r>
      <w:r w:rsidR="00A87A5D" w:rsidRPr="003411EB">
        <w:rPr>
          <w:rFonts w:cstheme="minorHAnsi"/>
          <w:sz w:val="24"/>
          <w:szCs w:val="24"/>
        </w:rPr>
        <w:t xml:space="preserve">specific ancillary services </w:t>
      </w:r>
      <w:r w:rsidR="00FE2328" w:rsidRPr="003411EB">
        <w:rPr>
          <w:rFonts w:cstheme="minorHAnsi"/>
          <w:sz w:val="24"/>
          <w:szCs w:val="24"/>
        </w:rPr>
        <w:t xml:space="preserve">chosen by </w:t>
      </w:r>
      <w:r w:rsidR="00A87A5D" w:rsidRPr="003411EB">
        <w:rPr>
          <w:rFonts w:cstheme="minorHAnsi"/>
          <w:sz w:val="24"/>
          <w:szCs w:val="24"/>
        </w:rPr>
        <w:t>the consumer</w:t>
      </w:r>
      <w:r w:rsidRPr="003411EB">
        <w:rPr>
          <w:rFonts w:cstheme="minorHAnsi"/>
          <w:sz w:val="24"/>
          <w:szCs w:val="24"/>
        </w:rPr>
        <w:t xml:space="preserve">.  </w:t>
      </w:r>
    </w:p>
    <w:p w:rsidR="00BF0028" w:rsidRPr="003411EB" w:rsidRDefault="00C35B70" w:rsidP="00B2025D">
      <w:pPr>
        <w:spacing w:after="0"/>
        <w:ind w:firstLine="720"/>
        <w:rPr>
          <w:rFonts w:cstheme="minorHAnsi"/>
          <w:sz w:val="24"/>
          <w:szCs w:val="24"/>
        </w:rPr>
      </w:pPr>
      <w:r w:rsidRPr="003411EB">
        <w:rPr>
          <w:rFonts w:cstheme="minorHAnsi"/>
          <w:sz w:val="24"/>
          <w:szCs w:val="24"/>
        </w:rPr>
        <w:t xml:space="preserve">We agree with Skyscanner that </w:t>
      </w:r>
      <w:r w:rsidR="008F3A68" w:rsidRPr="003411EB">
        <w:rPr>
          <w:rFonts w:cstheme="minorHAnsi"/>
          <w:sz w:val="24"/>
          <w:szCs w:val="24"/>
        </w:rPr>
        <w:t xml:space="preserve">consumers will benefit from </w:t>
      </w:r>
      <w:r w:rsidRPr="003411EB">
        <w:rPr>
          <w:rFonts w:cstheme="minorHAnsi"/>
          <w:sz w:val="24"/>
          <w:szCs w:val="24"/>
        </w:rPr>
        <w:t xml:space="preserve">innovations </w:t>
      </w:r>
      <w:r w:rsidR="008F3A68" w:rsidRPr="003411EB">
        <w:rPr>
          <w:rFonts w:cstheme="minorHAnsi"/>
          <w:sz w:val="24"/>
          <w:szCs w:val="24"/>
        </w:rPr>
        <w:t xml:space="preserve">that allow </w:t>
      </w:r>
      <w:r w:rsidR="00BF0028" w:rsidRPr="003411EB">
        <w:rPr>
          <w:rFonts w:cstheme="minorHAnsi"/>
          <w:sz w:val="24"/>
          <w:szCs w:val="24"/>
        </w:rPr>
        <w:t xml:space="preserve">different entities to </w:t>
      </w:r>
      <w:r w:rsidRPr="003411EB">
        <w:rPr>
          <w:rFonts w:cstheme="minorHAnsi"/>
          <w:sz w:val="24"/>
          <w:szCs w:val="24"/>
        </w:rPr>
        <w:t>improve and expand on</w:t>
      </w:r>
      <w:r w:rsidR="00BF0028" w:rsidRPr="003411EB">
        <w:rPr>
          <w:rFonts w:cstheme="minorHAnsi"/>
          <w:sz w:val="24"/>
          <w:szCs w:val="24"/>
        </w:rPr>
        <w:t xml:space="preserve"> how to respond to consumer searches and to display search results.  We encourage such innovation and note that the requirement to disclose </w:t>
      </w:r>
      <w:r w:rsidRPr="003411EB">
        <w:rPr>
          <w:rFonts w:cstheme="minorHAnsi"/>
          <w:sz w:val="24"/>
          <w:szCs w:val="24"/>
        </w:rPr>
        <w:t xml:space="preserve">any </w:t>
      </w:r>
      <w:r w:rsidR="00BF0028" w:rsidRPr="003411EB">
        <w:rPr>
          <w:rFonts w:cstheme="minorHAnsi"/>
          <w:sz w:val="24"/>
          <w:szCs w:val="24"/>
        </w:rPr>
        <w:t>biases</w:t>
      </w:r>
      <w:r w:rsidRPr="003411EB">
        <w:rPr>
          <w:rFonts w:cstheme="minorHAnsi"/>
          <w:sz w:val="24"/>
          <w:szCs w:val="24"/>
        </w:rPr>
        <w:t xml:space="preserve"> that are</w:t>
      </w:r>
      <w:r w:rsidR="00BF0028" w:rsidRPr="003411EB">
        <w:rPr>
          <w:rFonts w:cstheme="minorHAnsi"/>
          <w:sz w:val="24"/>
          <w:szCs w:val="24"/>
        </w:rPr>
        <w:t xml:space="preserve"> built into the system does not preclude creativity in designing displays.  For example, </w:t>
      </w:r>
      <w:r w:rsidRPr="003411EB">
        <w:rPr>
          <w:rFonts w:cstheme="minorHAnsi"/>
          <w:sz w:val="24"/>
          <w:szCs w:val="24"/>
        </w:rPr>
        <w:t>existing</w:t>
      </w:r>
      <w:r w:rsidR="00BF0028" w:rsidRPr="003411EB">
        <w:rPr>
          <w:rFonts w:cstheme="minorHAnsi"/>
          <w:sz w:val="24"/>
          <w:szCs w:val="24"/>
        </w:rPr>
        <w:t xml:space="preserve"> </w:t>
      </w:r>
      <w:r w:rsidR="008F3A68" w:rsidRPr="003411EB">
        <w:rPr>
          <w:rFonts w:cstheme="minorHAnsi"/>
          <w:sz w:val="24"/>
          <w:szCs w:val="24"/>
        </w:rPr>
        <w:t>flight search tools are already providing various</w:t>
      </w:r>
      <w:r w:rsidR="00BF0028" w:rsidRPr="003411EB">
        <w:rPr>
          <w:rFonts w:cstheme="minorHAnsi"/>
          <w:sz w:val="24"/>
          <w:szCs w:val="24"/>
        </w:rPr>
        <w:t xml:space="preserve"> display formats and sorting mechanisms that allow consumers to choose how they want their flight options prioritized.  </w:t>
      </w:r>
    </w:p>
    <w:p w:rsidR="00BF0028" w:rsidRPr="003411EB" w:rsidRDefault="00BF0028" w:rsidP="00B2025D">
      <w:pPr>
        <w:spacing w:after="0"/>
        <w:ind w:firstLine="720"/>
        <w:rPr>
          <w:rFonts w:cstheme="minorHAnsi"/>
          <w:sz w:val="24"/>
          <w:szCs w:val="24"/>
        </w:rPr>
      </w:pPr>
      <w:r w:rsidRPr="003411EB">
        <w:rPr>
          <w:rFonts w:cstheme="minorHAnsi"/>
          <w:sz w:val="24"/>
          <w:szCs w:val="24"/>
        </w:rPr>
        <w:t xml:space="preserve">This is also relevant to Skyscanner’s comment that consumers may be interested in a variety of factors when selecting a flight and that flight search tools offer a “snapshot” of options.  We agree that consumers consider a variety of factors when </w:t>
      </w:r>
      <w:r w:rsidR="007F5D64" w:rsidRPr="003411EB">
        <w:rPr>
          <w:rFonts w:cstheme="minorHAnsi"/>
          <w:sz w:val="24"/>
          <w:szCs w:val="24"/>
        </w:rPr>
        <w:t xml:space="preserve">searching for </w:t>
      </w:r>
      <w:r w:rsidRPr="003411EB">
        <w:rPr>
          <w:rFonts w:cstheme="minorHAnsi"/>
          <w:sz w:val="24"/>
          <w:szCs w:val="24"/>
        </w:rPr>
        <w:t xml:space="preserve">a flight and anticipate that flight search tools will continue to evolve, offering more and more information </w:t>
      </w:r>
      <w:r w:rsidRPr="003411EB">
        <w:rPr>
          <w:rFonts w:cstheme="minorHAnsi"/>
          <w:sz w:val="24"/>
          <w:szCs w:val="24"/>
        </w:rPr>
        <w:lastRenderedPageBreak/>
        <w:t xml:space="preserve">and ways to sort flight options.  However, metasearch </w:t>
      </w:r>
      <w:r w:rsidR="007F5D64" w:rsidRPr="003411EB">
        <w:rPr>
          <w:rFonts w:cstheme="minorHAnsi"/>
          <w:sz w:val="24"/>
          <w:szCs w:val="24"/>
        </w:rPr>
        <w:t xml:space="preserve">entities </w:t>
      </w:r>
      <w:r w:rsidRPr="003411EB">
        <w:rPr>
          <w:rFonts w:cstheme="minorHAnsi"/>
          <w:sz w:val="24"/>
          <w:szCs w:val="24"/>
        </w:rPr>
        <w:t>do not market flight search tools as offering a “snapshot,” they market themselves as a neutral source of as much flight information as is available on the internet.  Consumers should know about the factors that may impact or limit what flight information is displayed and how it is displayed.</w:t>
      </w:r>
    </w:p>
    <w:p w:rsidR="00773D60" w:rsidRPr="003411EB" w:rsidRDefault="00BF0028" w:rsidP="00CE4E69">
      <w:pPr>
        <w:spacing w:after="0"/>
        <w:ind w:firstLine="720"/>
        <w:rPr>
          <w:rFonts w:cstheme="minorHAnsi"/>
          <w:sz w:val="24"/>
          <w:szCs w:val="24"/>
        </w:rPr>
      </w:pPr>
      <w:r w:rsidRPr="003411EB">
        <w:rPr>
          <w:rFonts w:cstheme="minorHAnsi"/>
          <w:i/>
          <w:sz w:val="24"/>
          <w:szCs w:val="24"/>
        </w:rPr>
        <w:t>Ordering Criteria; Listed and Participating</w:t>
      </w:r>
      <w:r w:rsidR="00B31FEF" w:rsidRPr="003411EB">
        <w:rPr>
          <w:rFonts w:cstheme="minorHAnsi"/>
          <w:i/>
          <w:sz w:val="24"/>
          <w:szCs w:val="24"/>
        </w:rPr>
        <w:t xml:space="preserve"> </w:t>
      </w:r>
      <w:r w:rsidRPr="003411EB">
        <w:rPr>
          <w:rFonts w:cstheme="minorHAnsi"/>
          <w:i/>
          <w:sz w:val="24"/>
          <w:szCs w:val="24"/>
        </w:rPr>
        <w:t>Carriers:</w:t>
      </w:r>
      <w:r w:rsidR="00B31FEF" w:rsidRPr="003411EB">
        <w:rPr>
          <w:rFonts w:cstheme="minorHAnsi"/>
          <w:i/>
          <w:sz w:val="24"/>
          <w:szCs w:val="24"/>
        </w:rPr>
        <w:t xml:space="preserve"> </w:t>
      </w:r>
      <w:r w:rsidRPr="003411EB">
        <w:rPr>
          <w:rFonts w:cstheme="minorHAnsi"/>
          <w:sz w:val="24"/>
          <w:szCs w:val="24"/>
        </w:rPr>
        <w:t xml:space="preserve">Travel Tech’s comments also state that the </w:t>
      </w:r>
      <w:r w:rsidR="003B2B9E" w:rsidRPr="003411EB">
        <w:rPr>
          <w:rFonts w:cstheme="minorHAnsi"/>
          <w:sz w:val="24"/>
          <w:szCs w:val="24"/>
        </w:rPr>
        <w:t xml:space="preserve">proposed </w:t>
      </w:r>
      <w:r w:rsidRPr="003411EB">
        <w:rPr>
          <w:rFonts w:cstheme="minorHAnsi"/>
          <w:sz w:val="24"/>
          <w:szCs w:val="24"/>
        </w:rPr>
        <w:t xml:space="preserve">rule text appears to require the same ordering criteria for identifying flights regardless of the market (e.g., international, U.S. short haul, U.S. long haul).  We agree that as long as the criteria are </w:t>
      </w:r>
      <w:r w:rsidR="000C09A9" w:rsidRPr="003411EB">
        <w:rPr>
          <w:rFonts w:cstheme="minorHAnsi"/>
          <w:sz w:val="24"/>
          <w:szCs w:val="24"/>
        </w:rPr>
        <w:t>not based on carrier identity</w:t>
      </w:r>
      <w:r w:rsidRPr="003411EB">
        <w:rPr>
          <w:rFonts w:cstheme="minorHAnsi"/>
          <w:sz w:val="24"/>
          <w:szCs w:val="24"/>
        </w:rPr>
        <w:t>, different criteria may better identify flights that meet consumer</w:t>
      </w:r>
      <w:r w:rsidR="003B2B9E" w:rsidRPr="003411EB">
        <w:rPr>
          <w:rFonts w:cstheme="minorHAnsi"/>
          <w:sz w:val="24"/>
          <w:szCs w:val="24"/>
        </w:rPr>
        <w:t>s’ specific</w:t>
      </w:r>
      <w:r w:rsidRPr="003411EB">
        <w:rPr>
          <w:rFonts w:cstheme="minorHAnsi"/>
          <w:sz w:val="24"/>
          <w:szCs w:val="24"/>
        </w:rPr>
        <w:t xml:space="preserve"> needs depending on the market.  Accordingly, we </w:t>
      </w:r>
      <w:r w:rsidR="00DB00D1" w:rsidRPr="003411EB">
        <w:rPr>
          <w:rFonts w:cstheme="minorHAnsi"/>
          <w:sz w:val="24"/>
          <w:szCs w:val="24"/>
        </w:rPr>
        <w:t xml:space="preserve">are not requiring that the same ordering criteria be used for every market.  Rather, the </w:t>
      </w:r>
      <w:r w:rsidR="008F2AED" w:rsidRPr="003411EB">
        <w:rPr>
          <w:rFonts w:cstheme="minorHAnsi"/>
          <w:sz w:val="24"/>
          <w:szCs w:val="24"/>
        </w:rPr>
        <w:t>search results should match the user-selected criteria</w:t>
      </w:r>
      <w:r w:rsidR="007E4453" w:rsidRPr="003411EB">
        <w:rPr>
          <w:rFonts w:cstheme="minorHAnsi"/>
          <w:sz w:val="24"/>
          <w:szCs w:val="24"/>
        </w:rPr>
        <w:t xml:space="preserve"> and disclose any bias based on carrier identity</w:t>
      </w:r>
      <w:r w:rsidR="008F2AED" w:rsidRPr="003411EB">
        <w:rPr>
          <w:rFonts w:cstheme="minorHAnsi"/>
          <w:sz w:val="24"/>
          <w:szCs w:val="24"/>
        </w:rPr>
        <w:t xml:space="preserve">. </w:t>
      </w:r>
      <w:r w:rsidR="00837562">
        <w:rPr>
          <w:rFonts w:cstheme="minorHAnsi"/>
          <w:sz w:val="24"/>
          <w:szCs w:val="24"/>
        </w:rPr>
        <w:t xml:space="preserve"> </w:t>
      </w:r>
      <w:r w:rsidRPr="003411EB">
        <w:rPr>
          <w:rFonts w:cstheme="minorHAnsi"/>
          <w:sz w:val="24"/>
          <w:szCs w:val="24"/>
        </w:rPr>
        <w:t xml:space="preserve">Regarding differentiating carriers, Travel Tech objects to the requirement to treat “listed carriers” </w:t>
      </w:r>
      <w:r w:rsidR="009A26C8" w:rsidRPr="003411EB">
        <w:rPr>
          <w:rFonts w:cstheme="minorHAnsi"/>
          <w:sz w:val="24"/>
          <w:szCs w:val="24"/>
        </w:rPr>
        <w:t xml:space="preserve">(carriers </w:t>
      </w:r>
      <w:r w:rsidRPr="003411EB">
        <w:rPr>
          <w:rFonts w:cstheme="minorHAnsi"/>
          <w:sz w:val="24"/>
          <w:szCs w:val="24"/>
        </w:rPr>
        <w:t>that have no contractual relationship with the GDS or OTA</w:t>
      </w:r>
      <w:r w:rsidR="009A26C8" w:rsidRPr="003411EB">
        <w:rPr>
          <w:rFonts w:cstheme="minorHAnsi"/>
          <w:sz w:val="24"/>
          <w:szCs w:val="24"/>
        </w:rPr>
        <w:t>)</w:t>
      </w:r>
      <w:r w:rsidRPr="003411EB">
        <w:rPr>
          <w:rFonts w:cstheme="minorHAnsi"/>
          <w:sz w:val="24"/>
          <w:szCs w:val="24"/>
        </w:rPr>
        <w:t xml:space="preserve"> the same as “participating carriers” </w:t>
      </w:r>
      <w:r w:rsidR="009A26C8" w:rsidRPr="003411EB">
        <w:rPr>
          <w:rFonts w:cstheme="minorHAnsi"/>
          <w:sz w:val="24"/>
          <w:szCs w:val="24"/>
        </w:rPr>
        <w:t>(</w:t>
      </w:r>
      <w:r w:rsidR="003B2B9E" w:rsidRPr="003411EB">
        <w:rPr>
          <w:rFonts w:cstheme="minorHAnsi"/>
          <w:sz w:val="24"/>
          <w:szCs w:val="24"/>
        </w:rPr>
        <w:t xml:space="preserve">carriers </w:t>
      </w:r>
      <w:r w:rsidRPr="003411EB">
        <w:rPr>
          <w:rFonts w:cstheme="minorHAnsi"/>
          <w:sz w:val="24"/>
          <w:szCs w:val="24"/>
        </w:rPr>
        <w:t>that enter into a contract with a GDS or OTA</w:t>
      </w:r>
      <w:r w:rsidR="009A26C8" w:rsidRPr="003411EB">
        <w:rPr>
          <w:rFonts w:cstheme="minorHAnsi"/>
          <w:sz w:val="24"/>
          <w:szCs w:val="24"/>
        </w:rPr>
        <w:t>)</w:t>
      </w:r>
      <w:r w:rsidRPr="003411EB">
        <w:rPr>
          <w:rFonts w:cstheme="minorHAnsi"/>
          <w:sz w:val="24"/>
          <w:szCs w:val="24"/>
        </w:rPr>
        <w:t xml:space="preserve">.  Travel Tech suggests that if an OTA or GDS chooses to </w:t>
      </w:r>
      <w:r w:rsidR="00575718" w:rsidRPr="003411EB">
        <w:rPr>
          <w:rFonts w:cstheme="minorHAnsi"/>
          <w:sz w:val="24"/>
          <w:szCs w:val="24"/>
        </w:rPr>
        <w:t xml:space="preserve">provide a “listed” </w:t>
      </w:r>
      <w:r w:rsidRPr="003411EB">
        <w:rPr>
          <w:rFonts w:cstheme="minorHAnsi"/>
          <w:sz w:val="24"/>
          <w:szCs w:val="24"/>
        </w:rPr>
        <w:t xml:space="preserve">carrier’s fare and schedule information then there should be no requirement to display that carrier’s flight information equitably with the information of participating carriers.  We agree that there is no requirement to display </w:t>
      </w:r>
      <w:r w:rsidR="003B2B9E" w:rsidRPr="003411EB">
        <w:rPr>
          <w:rFonts w:cstheme="minorHAnsi"/>
          <w:sz w:val="24"/>
          <w:szCs w:val="24"/>
        </w:rPr>
        <w:t xml:space="preserve">a non-participating </w:t>
      </w:r>
      <w:r w:rsidRPr="003411EB">
        <w:rPr>
          <w:rFonts w:cstheme="minorHAnsi"/>
          <w:sz w:val="24"/>
          <w:szCs w:val="24"/>
        </w:rPr>
        <w:t>carrier’s flight information</w:t>
      </w:r>
      <w:r w:rsidR="00271B5C" w:rsidRPr="003411EB">
        <w:rPr>
          <w:rFonts w:cstheme="minorHAnsi"/>
          <w:sz w:val="24"/>
          <w:szCs w:val="24"/>
        </w:rPr>
        <w:t>.</w:t>
      </w:r>
      <w:r w:rsidRPr="003411EB">
        <w:rPr>
          <w:rFonts w:cstheme="minorHAnsi"/>
          <w:sz w:val="24"/>
          <w:szCs w:val="24"/>
        </w:rPr>
        <w:t xml:space="preserve">  However, </w:t>
      </w:r>
      <w:r w:rsidR="00575718" w:rsidRPr="003411EB">
        <w:rPr>
          <w:rFonts w:cstheme="minorHAnsi"/>
          <w:sz w:val="24"/>
          <w:szCs w:val="24"/>
        </w:rPr>
        <w:t xml:space="preserve">if an agent chooses to display a non-participating carrier’s flight information, then it must display it equitably or disclose </w:t>
      </w:r>
      <w:r w:rsidRPr="003411EB">
        <w:rPr>
          <w:rFonts w:cstheme="minorHAnsi"/>
          <w:sz w:val="24"/>
          <w:szCs w:val="24"/>
        </w:rPr>
        <w:t>that the information is not being displayed equitably because otherwise consumers could be misled or deceived into thinking that the information is being d</w:t>
      </w:r>
      <w:r w:rsidR="00CC035F" w:rsidRPr="003411EB">
        <w:rPr>
          <w:rFonts w:cstheme="minorHAnsi"/>
          <w:sz w:val="24"/>
          <w:szCs w:val="24"/>
        </w:rPr>
        <w:t xml:space="preserve">isplayed in a neutral manner.  </w:t>
      </w:r>
      <w:r w:rsidRPr="003411EB">
        <w:rPr>
          <w:rFonts w:cstheme="minorHAnsi"/>
          <w:sz w:val="24"/>
          <w:szCs w:val="24"/>
        </w:rPr>
        <w:t xml:space="preserve">Travel Tech </w:t>
      </w:r>
      <w:r w:rsidR="00575718" w:rsidRPr="003411EB">
        <w:rPr>
          <w:rFonts w:cstheme="minorHAnsi"/>
          <w:sz w:val="24"/>
          <w:szCs w:val="24"/>
        </w:rPr>
        <w:t xml:space="preserve">also </w:t>
      </w:r>
      <w:r w:rsidRPr="003411EB">
        <w:rPr>
          <w:rFonts w:cstheme="minorHAnsi"/>
          <w:sz w:val="24"/>
          <w:szCs w:val="24"/>
        </w:rPr>
        <w:t xml:space="preserve">noted that in many cases the OTA or GDS does not have availability information for carriers that are only listed and not participating.  </w:t>
      </w:r>
      <w:r w:rsidR="00575718" w:rsidRPr="003411EB">
        <w:rPr>
          <w:rFonts w:cstheme="minorHAnsi"/>
          <w:sz w:val="24"/>
          <w:szCs w:val="24"/>
        </w:rPr>
        <w:t xml:space="preserve">To the extent </w:t>
      </w:r>
      <w:r w:rsidR="00B31FEF" w:rsidRPr="003411EB">
        <w:rPr>
          <w:rFonts w:cstheme="minorHAnsi"/>
          <w:sz w:val="24"/>
          <w:szCs w:val="24"/>
        </w:rPr>
        <w:t xml:space="preserve">ticket agents provide fare and schedule </w:t>
      </w:r>
      <w:r w:rsidR="00575718" w:rsidRPr="003411EB">
        <w:rPr>
          <w:rFonts w:cstheme="minorHAnsi"/>
          <w:sz w:val="24"/>
          <w:szCs w:val="24"/>
        </w:rPr>
        <w:t xml:space="preserve">information </w:t>
      </w:r>
      <w:r w:rsidR="00B31FEF" w:rsidRPr="003411EB">
        <w:rPr>
          <w:rFonts w:cstheme="minorHAnsi"/>
          <w:sz w:val="24"/>
          <w:szCs w:val="24"/>
        </w:rPr>
        <w:t xml:space="preserve">without </w:t>
      </w:r>
      <w:r w:rsidR="00B31FEF" w:rsidRPr="003411EB">
        <w:rPr>
          <w:rFonts w:cstheme="minorHAnsi"/>
          <w:sz w:val="24"/>
          <w:szCs w:val="24"/>
        </w:rPr>
        <w:lastRenderedPageBreak/>
        <w:t xml:space="preserve">availability information, this rule requires that, absent disclosure about bias, the information </w:t>
      </w:r>
      <w:r w:rsidR="00271B5C" w:rsidRPr="003411EB">
        <w:rPr>
          <w:rFonts w:cstheme="minorHAnsi"/>
          <w:sz w:val="24"/>
          <w:szCs w:val="24"/>
        </w:rPr>
        <w:t xml:space="preserve">must </w:t>
      </w:r>
      <w:r w:rsidR="00B31FEF" w:rsidRPr="003411EB">
        <w:rPr>
          <w:rFonts w:cstheme="minorHAnsi"/>
          <w:sz w:val="24"/>
          <w:szCs w:val="24"/>
        </w:rPr>
        <w:t xml:space="preserve">be </w:t>
      </w:r>
      <w:r w:rsidR="00575718" w:rsidRPr="003411EB">
        <w:rPr>
          <w:rFonts w:cstheme="minorHAnsi"/>
          <w:sz w:val="24"/>
          <w:szCs w:val="24"/>
        </w:rPr>
        <w:t xml:space="preserve">provided in a manner that </w:t>
      </w:r>
      <w:r w:rsidR="00B31FEF" w:rsidRPr="003411EB">
        <w:rPr>
          <w:rFonts w:cstheme="minorHAnsi"/>
          <w:sz w:val="24"/>
          <w:szCs w:val="24"/>
        </w:rPr>
        <w:t>does not favor</w:t>
      </w:r>
      <w:r w:rsidR="00575718" w:rsidRPr="003411EB">
        <w:rPr>
          <w:rFonts w:cstheme="minorHAnsi"/>
          <w:sz w:val="24"/>
          <w:szCs w:val="24"/>
        </w:rPr>
        <w:t xml:space="preserve"> or dis</w:t>
      </w:r>
      <w:r w:rsidR="00B31FEF" w:rsidRPr="003411EB">
        <w:rPr>
          <w:rFonts w:cstheme="minorHAnsi"/>
          <w:sz w:val="24"/>
          <w:szCs w:val="24"/>
        </w:rPr>
        <w:t>favor</w:t>
      </w:r>
      <w:r w:rsidR="00575718" w:rsidRPr="003411EB">
        <w:rPr>
          <w:rFonts w:cstheme="minorHAnsi"/>
          <w:sz w:val="24"/>
          <w:szCs w:val="24"/>
        </w:rPr>
        <w:t xml:space="preserve"> a particular carrier.</w:t>
      </w:r>
      <w:r w:rsidR="00AD54B9">
        <w:rPr>
          <w:rFonts w:cstheme="minorHAnsi"/>
          <w:sz w:val="24"/>
          <w:szCs w:val="24"/>
        </w:rPr>
        <w:t xml:space="preserve">  Finally, Travel Tech commented that </w:t>
      </w:r>
      <w:r w:rsidR="00AD54B9">
        <w:rPr>
          <w:rFonts w:ascii="Times New Roman" w:hAnsi="Times New Roman" w:cs="Times New Roman"/>
          <w:sz w:val="24"/>
          <w:szCs w:val="24"/>
        </w:rPr>
        <w:t>“</w:t>
      </w:r>
      <w:r w:rsidR="00AD54B9" w:rsidRPr="009A56FD">
        <w:rPr>
          <w:rFonts w:ascii="Times New Roman" w:hAnsi="Times New Roman" w:cs="Times New Roman"/>
          <w:sz w:val="24"/>
          <w:szCs w:val="24"/>
        </w:rPr>
        <w:t>[i]f adopted as proposed, the rule could encourage GDSs and OTAs</w:t>
      </w:r>
      <w:r w:rsidR="00AD54B9" w:rsidRPr="00800FCF">
        <w:rPr>
          <w:rFonts w:ascii="Times New Roman" w:hAnsi="Times New Roman" w:cs="Times New Roman"/>
          <w:sz w:val="24"/>
          <w:szCs w:val="24"/>
        </w:rPr>
        <w:t xml:space="preserve"> to simply remove all information about non-participating carriers from their systems, another perverse result that would clearly not benefit consumers.” </w:t>
      </w:r>
      <w:r w:rsidR="00575718" w:rsidRPr="003411EB">
        <w:rPr>
          <w:rFonts w:cstheme="minorHAnsi"/>
          <w:sz w:val="24"/>
          <w:szCs w:val="24"/>
        </w:rPr>
        <w:t xml:space="preserve">  </w:t>
      </w:r>
      <w:r w:rsidR="00F23487" w:rsidRPr="00F23487">
        <w:rPr>
          <w:rFonts w:cstheme="minorHAnsi"/>
          <w:sz w:val="24"/>
          <w:szCs w:val="24"/>
        </w:rPr>
        <w:t xml:space="preserve">It is our understanding that GDSs and OTAs make a business decision to provide consumers with non-participating carrier flight information even though those carriers do not provide all fare, schedule, and availability information and do not pay the same fees to GDSs or OTAs as participating carriers.  To the extent that entities such as those represented by Travel Tech determine that they have a greater interest in not providing non-participating carriers’ information rather than disclosing it in an unbiased manner or disclosing that the information is not provided in an unbiased manner, that is a business decision that must be made by each entity.  </w:t>
      </w:r>
      <w:r w:rsidR="00524E6E">
        <w:rPr>
          <w:rFonts w:cstheme="minorHAnsi"/>
          <w:sz w:val="24"/>
          <w:szCs w:val="24"/>
        </w:rPr>
        <w:t>However, we are not persuaded that this is sufficient reason to allow a GDS or OTA to bias displays in a manner that ranks differently those carriers that do not “participate,” or pay fees to the GDS or OTA</w:t>
      </w:r>
      <w:r w:rsidR="00F23487">
        <w:rPr>
          <w:rFonts w:cstheme="minorHAnsi"/>
          <w:sz w:val="24"/>
          <w:szCs w:val="24"/>
        </w:rPr>
        <w:t>,</w:t>
      </w:r>
      <w:r w:rsidR="00524E6E">
        <w:rPr>
          <w:rFonts w:cstheme="minorHAnsi"/>
          <w:sz w:val="24"/>
          <w:szCs w:val="24"/>
        </w:rPr>
        <w:t xml:space="preserve"> without disclosing that information to consumers.</w:t>
      </w:r>
    </w:p>
    <w:p w:rsidR="00BF0028" w:rsidRPr="003411EB" w:rsidRDefault="00B31FEF" w:rsidP="00B31FEF">
      <w:pPr>
        <w:spacing w:after="0"/>
        <w:rPr>
          <w:rFonts w:cstheme="minorHAnsi"/>
          <w:sz w:val="24"/>
          <w:szCs w:val="24"/>
        </w:rPr>
      </w:pPr>
      <w:r w:rsidRPr="003411EB">
        <w:rPr>
          <w:rFonts w:cstheme="minorHAnsi"/>
          <w:sz w:val="24"/>
          <w:szCs w:val="24"/>
        </w:rPr>
        <w:tab/>
      </w:r>
      <w:r w:rsidR="007C1996" w:rsidRPr="003411EB">
        <w:rPr>
          <w:rFonts w:cstheme="minorHAnsi"/>
          <w:i/>
          <w:sz w:val="24"/>
          <w:szCs w:val="24"/>
        </w:rPr>
        <w:t>Biasing Based on Carrier-Identity on</w:t>
      </w:r>
      <w:r w:rsidR="007C1996" w:rsidRPr="003411EB">
        <w:rPr>
          <w:rFonts w:cstheme="minorHAnsi"/>
          <w:sz w:val="24"/>
          <w:szCs w:val="24"/>
        </w:rPr>
        <w:t xml:space="preserve"> </w:t>
      </w:r>
      <w:r w:rsidR="00BF0028" w:rsidRPr="003411EB">
        <w:rPr>
          <w:rFonts w:cstheme="minorHAnsi"/>
          <w:i/>
          <w:sz w:val="24"/>
          <w:szCs w:val="24"/>
        </w:rPr>
        <w:t>Airline and Airline Alliance Websites:</w:t>
      </w:r>
      <w:r w:rsidRPr="003411EB">
        <w:rPr>
          <w:rFonts w:cstheme="minorHAnsi"/>
          <w:sz w:val="24"/>
          <w:szCs w:val="24"/>
        </w:rPr>
        <w:t xml:space="preserve">  </w:t>
      </w:r>
      <w:r w:rsidR="00BF0028" w:rsidRPr="003411EB">
        <w:rPr>
          <w:rFonts w:cstheme="minorHAnsi"/>
          <w:sz w:val="24"/>
          <w:szCs w:val="24"/>
        </w:rPr>
        <w:t xml:space="preserve">Regarding airline and airline alliance </w:t>
      </w:r>
      <w:r w:rsidR="00D674B2" w:rsidRPr="003411EB">
        <w:rPr>
          <w:rFonts w:cstheme="minorHAnsi"/>
          <w:sz w:val="24"/>
          <w:szCs w:val="24"/>
        </w:rPr>
        <w:t>websites</w:t>
      </w:r>
      <w:r w:rsidR="006E6D7E" w:rsidRPr="003411EB">
        <w:rPr>
          <w:rFonts w:cstheme="minorHAnsi"/>
          <w:sz w:val="24"/>
          <w:szCs w:val="24"/>
        </w:rPr>
        <w:t>’</w:t>
      </w:r>
      <w:r w:rsidR="00D674B2" w:rsidRPr="003411EB">
        <w:rPr>
          <w:rFonts w:cstheme="minorHAnsi"/>
          <w:sz w:val="24"/>
          <w:szCs w:val="24"/>
        </w:rPr>
        <w:t xml:space="preserve"> </w:t>
      </w:r>
      <w:r w:rsidR="00BF0028" w:rsidRPr="003411EB">
        <w:rPr>
          <w:rFonts w:cstheme="minorHAnsi"/>
          <w:sz w:val="24"/>
          <w:szCs w:val="24"/>
        </w:rPr>
        <w:t>displays that incorporate the flights of more than one carrier, we also believe consumers are entitled to be informed of any biasing that occurs in those displays.  We note that most</w:t>
      </w:r>
      <w:r w:rsidR="00D674B2" w:rsidRPr="003411EB">
        <w:rPr>
          <w:rFonts w:cstheme="minorHAnsi"/>
          <w:sz w:val="24"/>
          <w:szCs w:val="24"/>
        </w:rPr>
        <w:t xml:space="preserve">, if not all, </w:t>
      </w:r>
      <w:r w:rsidR="00BF0028" w:rsidRPr="003411EB">
        <w:rPr>
          <w:rFonts w:cstheme="minorHAnsi"/>
          <w:sz w:val="24"/>
          <w:szCs w:val="24"/>
        </w:rPr>
        <w:t>alliance and carrier websites</w:t>
      </w:r>
      <w:r w:rsidR="00D674B2" w:rsidRPr="003411EB">
        <w:rPr>
          <w:rFonts w:cstheme="minorHAnsi"/>
          <w:sz w:val="24"/>
          <w:szCs w:val="24"/>
        </w:rPr>
        <w:t xml:space="preserve"> </w:t>
      </w:r>
      <w:r w:rsidR="00BF0028" w:rsidRPr="003411EB">
        <w:rPr>
          <w:rFonts w:cstheme="minorHAnsi"/>
          <w:sz w:val="24"/>
          <w:szCs w:val="24"/>
        </w:rPr>
        <w:t xml:space="preserve">that display flight options for alliance or code-share </w:t>
      </w:r>
      <w:r w:rsidR="00867458" w:rsidRPr="003411EB">
        <w:rPr>
          <w:rFonts w:cstheme="minorHAnsi"/>
          <w:sz w:val="24"/>
          <w:szCs w:val="24"/>
        </w:rPr>
        <w:t>flights</w:t>
      </w:r>
      <w:r w:rsidR="00BF0028" w:rsidRPr="003411EB">
        <w:rPr>
          <w:rFonts w:cstheme="minorHAnsi"/>
          <w:sz w:val="24"/>
          <w:szCs w:val="24"/>
        </w:rPr>
        <w:t xml:space="preserve"> already provide information regarding </w:t>
      </w:r>
      <w:r w:rsidR="00867458" w:rsidRPr="003411EB">
        <w:rPr>
          <w:rFonts w:cstheme="minorHAnsi"/>
          <w:sz w:val="24"/>
          <w:szCs w:val="24"/>
        </w:rPr>
        <w:t xml:space="preserve">the </w:t>
      </w:r>
      <w:r w:rsidR="00BF0028" w:rsidRPr="003411EB">
        <w:rPr>
          <w:rFonts w:cstheme="minorHAnsi"/>
          <w:sz w:val="24"/>
          <w:szCs w:val="24"/>
        </w:rPr>
        <w:t xml:space="preserve">carriers that are marketed on the website.  The additional disclosure that would be necessary would be a statement regarding the manner in which the display favors or disfavors particular carriers.  For example, if an alliance website marketed to U.S. consumers biases its displays to favor carriers </w:t>
      </w:r>
      <w:r w:rsidR="00BF0028" w:rsidRPr="003411EB">
        <w:rPr>
          <w:rFonts w:cstheme="minorHAnsi"/>
          <w:sz w:val="24"/>
          <w:szCs w:val="24"/>
        </w:rPr>
        <w:lastRenderedPageBreak/>
        <w:t>that operate flights to and from the U</w:t>
      </w:r>
      <w:r w:rsidR="002A77EC" w:rsidRPr="003411EB">
        <w:rPr>
          <w:rFonts w:cstheme="minorHAnsi"/>
          <w:sz w:val="24"/>
          <w:szCs w:val="24"/>
        </w:rPr>
        <w:t>nited States</w:t>
      </w:r>
      <w:r w:rsidR="00BF0028" w:rsidRPr="003411EB">
        <w:rPr>
          <w:rFonts w:cstheme="minorHAnsi"/>
          <w:sz w:val="24"/>
          <w:szCs w:val="24"/>
        </w:rPr>
        <w:t xml:space="preserve"> over carriers that only </w:t>
      </w:r>
      <w:r w:rsidR="00D674B2" w:rsidRPr="003411EB">
        <w:rPr>
          <w:rFonts w:cstheme="minorHAnsi"/>
          <w:sz w:val="24"/>
          <w:szCs w:val="24"/>
        </w:rPr>
        <w:t xml:space="preserve">market </w:t>
      </w:r>
      <w:r w:rsidR="00ED2EBD" w:rsidRPr="003411EB">
        <w:rPr>
          <w:rFonts w:cstheme="minorHAnsi"/>
          <w:sz w:val="24"/>
          <w:szCs w:val="24"/>
        </w:rPr>
        <w:t xml:space="preserve">flights to and from the United States </w:t>
      </w:r>
      <w:r w:rsidR="008163D9" w:rsidRPr="003411EB">
        <w:rPr>
          <w:rFonts w:cstheme="minorHAnsi"/>
          <w:sz w:val="24"/>
          <w:szCs w:val="24"/>
        </w:rPr>
        <w:t>that are</w:t>
      </w:r>
      <w:r w:rsidR="00ED2EBD" w:rsidRPr="003411EB">
        <w:rPr>
          <w:rFonts w:cstheme="minorHAnsi"/>
          <w:sz w:val="24"/>
          <w:szCs w:val="24"/>
        </w:rPr>
        <w:t xml:space="preserve"> </w:t>
      </w:r>
      <w:r w:rsidR="00BF0028" w:rsidRPr="003411EB">
        <w:rPr>
          <w:rFonts w:cstheme="minorHAnsi"/>
          <w:sz w:val="24"/>
          <w:szCs w:val="24"/>
        </w:rPr>
        <w:t xml:space="preserve">operated by another carrier under </w:t>
      </w:r>
      <w:r w:rsidR="008163D9" w:rsidRPr="003411EB">
        <w:rPr>
          <w:rFonts w:cstheme="minorHAnsi"/>
          <w:sz w:val="24"/>
          <w:szCs w:val="24"/>
        </w:rPr>
        <w:t>the code of the marketing carrier</w:t>
      </w:r>
      <w:r w:rsidR="00BF0028" w:rsidRPr="003411EB">
        <w:rPr>
          <w:rFonts w:cstheme="minorHAnsi"/>
          <w:sz w:val="24"/>
          <w:szCs w:val="24"/>
        </w:rPr>
        <w:t>, then that fact should be disclosed to consumers.</w:t>
      </w:r>
      <w:r w:rsidR="00E91680" w:rsidRPr="003411EB">
        <w:rPr>
          <w:rFonts w:cstheme="minorHAnsi"/>
          <w:sz w:val="24"/>
          <w:szCs w:val="24"/>
        </w:rPr>
        <w:t xml:space="preserve">  </w:t>
      </w:r>
    </w:p>
    <w:p w:rsidR="001D3019" w:rsidRPr="003411EB" w:rsidRDefault="00BF0028" w:rsidP="009628B7">
      <w:pPr>
        <w:spacing w:after="0"/>
        <w:ind w:firstLine="720"/>
        <w:rPr>
          <w:rFonts w:cstheme="minorHAnsi"/>
          <w:sz w:val="24"/>
          <w:szCs w:val="24"/>
        </w:rPr>
      </w:pPr>
      <w:r w:rsidRPr="003411EB">
        <w:rPr>
          <w:rFonts w:cstheme="minorHAnsi"/>
          <w:i/>
          <w:sz w:val="24"/>
          <w:szCs w:val="24"/>
        </w:rPr>
        <w:t>Corporate Booking Tools:</w:t>
      </w:r>
      <w:r w:rsidR="000969C4" w:rsidRPr="003411EB">
        <w:rPr>
          <w:rFonts w:cstheme="minorHAnsi"/>
          <w:sz w:val="24"/>
          <w:szCs w:val="24"/>
        </w:rPr>
        <w:t xml:space="preserve"> </w:t>
      </w:r>
      <w:r w:rsidR="00D674B2" w:rsidRPr="003411EB">
        <w:rPr>
          <w:rFonts w:cstheme="minorHAnsi"/>
          <w:sz w:val="24"/>
          <w:szCs w:val="24"/>
        </w:rPr>
        <w:t>We disagree with</w:t>
      </w:r>
      <w:r w:rsidRPr="003411EB">
        <w:rPr>
          <w:rFonts w:cstheme="minorHAnsi"/>
          <w:sz w:val="24"/>
          <w:szCs w:val="24"/>
        </w:rPr>
        <w:t xml:space="preserve"> </w:t>
      </w:r>
      <w:r w:rsidR="006E6D7E" w:rsidRPr="003411EB">
        <w:rPr>
          <w:rFonts w:cstheme="minorHAnsi"/>
          <w:sz w:val="24"/>
          <w:szCs w:val="24"/>
        </w:rPr>
        <w:t>the</w:t>
      </w:r>
      <w:r w:rsidRPr="003411EB">
        <w:rPr>
          <w:rFonts w:cstheme="minorHAnsi"/>
          <w:sz w:val="24"/>
          <w:szCs w:val="24"/>
        </w:rPr>
        <w:t xml:space="preserve"> comments that there is no basis for applying a prohibition on undisclosed display bias to corporate booking tools.  To the extent that bias is built into corporate booking tool displays pursuant to a contractual agreement that makes clear the parameters of the displays, we would not consider </w:t>
      </w:r>
      <w:r w:rsidR="00F4395D" w:rsidRPr="003411EB">
        <w:rPr>
          <w:rFonts w:cstheme="minorHAnsi"/>
          <w:sz w:val="24"/>
          <w:szCs w:val="24"/>
        </w:rPr>
        <w:t xml:space="preserve">such </w:t>
      </w:r>
      <w:r w:rsidR="00D674B2" w:rsidRPr="003411EB">
        <w:rPr>
          <w:rFonts w:cstheme="minorHAnsi"/>
          <w:sz w:val="24"/>
          <w:szCs w:val="24"/>
        </w:rPr>
        <w:t xml:space="preserve">bias </w:t>
      </w:r>
      <w:r w:rsidR="00F4395D" w:rsidRPr="003411EB">
        <w:rPr>
          <w:rFonts w:cstheme="minorHAnsi"/>
          <w:sz w:val="24"/>
          <w:szCs w:val="24"/>
        </w:rPr>
        <w:t xml:space="preserve">to be </w:t>
      </w:r>
      <w:r w:rsidRPr="003411EB">
        <w:rPr>
          <w:rFonts w:cstheme="minorHAnsi"/>
          <w:sz w:val="24"/>
          <w:szCs w:val="24"/>
        </w:rPr>
        <w:t xml:space="preserve">biasing </w:t>
      </w:r>
      <w:r w:rsidR="00D674B2" w:rsidRPr="003411EB">
        <w:rPr>
          <w:rFonts w:cstheme="minorHAnsi"/>
          <w:sz w:val="24"/>
          <w:szCs w:val="24"/>
        </w:rPr>
        <w:t xml:space="preserve">that must be disclosed to </w:t>
      </w:r>
      <w:r w:rsidR="00F4395D" w:rsidRPr="003411EB">
        <w:rPr>
          <w:rFonts w:cstheme="minorHAnsi"/>
          <w:sz w:val="24"/>
          <w:szCs w:val="24"/>
        </w:rPr>
        <w:t xml:space="preserve">users of the system </w:t>
      </w:r>
      <w:r w:rsidRPr="003411EB">
        <w:rPr>
          <w:rFonts w:cstheme="minorHAnsi"/>
          <w:sz w:val="24"/>
          <w:szCs w:val="24"/>
        </w:rPr>
        <w:t xml:space="preserve">and agree that there is no need to disclose that information on every display of search results.  However, </w:t>
      </w:r>
      <w:r w:rsidR="00ED2EBD" w:rsidRPr="003411EB">
        <w:rPr>
          <w:rFonts w:cstheme="minorHAnsi"/>
          <w:sz w:val="24"/>
          <w:szCs w:val="24"/>
        </w:rPr>
        <w:t xml:space="preserve">if changes to </w:t>
      </w:r>
      <w:r w:rsidRPr="003411EB">
        <w:rPr>
          <w:rFonts w:cstheme="minorHAnsi"/>
          <w:sz w:val="24"/>
          <w:szCs w:val="24"/>
        </w:rPr>
        <w:t>a corporate booking tool</w:t>
      </w:r>
      <w:r w:rsidR="00ED2EBD" w:rsidRPr="003411EB">
        <w:rPr>
          <w:rFonts w:cstheme="minorHAnsi"/>
          <w:sz w:val="24"/>
          <w:szCs w:val="24"/>
        </w:rPr>
        <w:t xml:space="preserve"> display were made by the operator of the system so that flight options were biased based on carrier identity</w:t>
      </w:r>
      <w:r w:rsidRPr="003411EB">
        <w:rPr>
          <w:rFonts w:cstheme="minorHAnsi"/>
          <w:sz w:val="24"/>
          <w:szCs w:val="24"/>
        </w:rPr>
        <w:t xml:space="preserve">, we would consider </w:t>
      </w:r>
      <w:r w:rsidR="00052F53" w:rsidRPr="003411EB">
        <w:rPr>
          <w:rFonts w:cstheme="minorHAnsi"/>
          <w:sz w:val="24"/>
          <w:szCs w:val="24"/>
        </w:rPr>
        <w:t xml:space="preserve">that </w:t>
      </w:r>
      <w:r w:rsidRPr="003411EB">
        <w:rPr>
          <w:rFonts w:cstheme="minorHAnsi"/>
          <w:sz w:val="24"/>
          <w:szCs w:val="24"/>
        </w:rPr>
        <w:t xml:space="preserve">to be a violation of the rule and an unfair </w:t>
      </w:r>
      <w:r w:rsidR="001372A6" w:rsidRPr="003411EB">
        <w:rPr>
          <w:rFonts w:cstheme="minorHAnsi"/>
          <w:sz w:val="24"/>
          <w:szCs w:val="24"/>
        </w:rPr>
        <w:t xml:space="preserve">or deceptive </w:t>
      </w:r>
      <w:r w:rsidRPr="003411EB">
        <w:rPr>
          <w:rFonts w:cstheme="minorHAnsi"/>
          <w:sz w:val="24"/>
          <w:szCs w:val="24"/>
        </w:rPr>
        <w:t xml:space="preserve">practice unless the bias </w:t>
      </w:r>
      <w:r w:rsidR="00ED2EBD" w:rsidRPr="003411EB">
        <w:rPr>
          <w:rFonts w:cstheme="minorHAnsi"/>
          <w:sz w:val="24"/>
          <w:szCs w:val="24"/>
        </w:rPr>
        <w:t xml:space="preserve">based on carrier identity </w:t>
      </w:r>
      <w:r w:rsidRPr="003411EB">
        <w:rPr>
          <w:rFonts w:cstheme="minorHAnsi"/>
          <w:sz w:val="24"/>
          <w:szCs w:val="24"/>
        </w:rPr>
        <w:t xml:space="preserve">was disclosed as required by the rule.  </w:t>
      </w:r>
      <w:r w:rsidR="006A3F0E" w:rsidRPr="003411EB">
        <w:rPr>
          <w:rFonts w:cstheme="minorHAnsi"/>
          <w:sz w:val="24"/>
          <w:szCs w:val="24"/>
        </w:rPr>
        <w:t>For example, if an entity operates a corporate booking tool under a contract with a corporation, and the entity operating the tool is having a business dispute with a particular carrier, that entity may not remove the carrier’s flights from search results or place them in a less favorable location in the search results, independent of any contractual terms to favor or disfavor particular carriers in that particular corporate booking tool, without providing disclosure to the users of the booking tool in the manner required by this rule</w:t>
      </w:r>
      <w:r w:rsidR="0081407C" w:rsidRPr="003411EB">
        <w:rPr>
          <w:rFonts w:cstheme="minorHAnsi"/>
          <w:sz w:val="24"/>
          <w:szCs w:val="24"/>
        </w:rPr>
        <w:t>.  B</w:t>
      </w:r>
      <w:r w:rsidR="007E4453" w:rsidRPr="003411EB">
        <w:rPr>
          <w:rFonts w:cstheme="minorHAnsi"/>
          <w:sz w:val="24"/>
          <w:szCs w:val="24"/>
        </w:rPr>
        <w:t xml:space="preserve">usiness entities </w:t>
      </w:r>
      <w:r w:rsidR="006A3F0E" w:rsidRPr="003411EB">
        <w:rPr>
          <w:rFonts w:cstheme="minorHAnsi"/>
          <w:sz w:val="24"/>
          <w:szCs w:val="24"/>
        </w:rPr>
        <w:t xml:space="preserve">benefit from the requirement for biases to be disclosed as they </w:t>
      </w:r>
      <w:r w:rsidR="007E4453" w:rsidRPr="003411EB">
        <w:rPr>
          <w:rFonts w:cstheme="minorHAnsi"/>
          <w:sz w:val="24"/>
          <w:szCs w:val="24"/>
        </w:rPr>
        <w:t xml:space="preserve">may have policies that </w:t>
      </w:r>
      <w:r w:rsidR="00052F53" w:rsidRPr="003411EB">
        <w:rPr>
          <w:rFonts w:cstheme="minorHAnsi"/>
          <w:sz w:val="24"/>
          <w:szCs w:val="24"/>
        </w:rPr>
        <w:t xml:space="preserve">require </w:t>
      </w:r>
      <w:r w:rsidR="007E4453" w:rsidRPr="003411EB">
        <w:rPr>
          <w:rFonts w:cstheme="minorHAnsi"/>
          <w:sz w:val="24"/>
          <w:szCs w:val="24"/>
        </w:rPr>
        <w:t>selection of best available</w:t>
      </w:r>
      <w:r w:rsidR="0081407C" w:rsidRPr="003411EB">
        <w:rPr>
          <w:rFonts w:cstheme="minorHAnsi"/>
          <w:sz w:val="24"/>
          <w:szCs w:val="24"/>
        </w:rPr>
        <w:t xml:space="preserve"> </w:t>
      </w:r>
      <w:r w:rsidR="007E4453" w:rsidRPr="003411EB">
        <w:rPr>
          <w:rFonts w:cstheme="minorHAnsi"/>
          <w:sz w:val="24"/>
          <w:szCs w:val="24"/>
        </w:rPr>
        <w:t>fare</w:t>
      </w:r>
      <w:r w:rsidR="00052F53" w:rsidRPr="003411EB">
        <w:rPr>
          <w:rFonts w:cstheme="minorHAnsi"/>
          <w:sz w:val="24"/>
          <w:szCs w:val="24"/>
        </w:rPr>
        <w:t>,</w:t>
      </w:r>
      <w:r w:rsidR="007E4453" w:rsidRPr="003411EB">
        <w:rPr>
          <w:rFonts w:cstheme="minorHAnsi"/>
          <w:sz w:val="24"/>
          <w:szCs w:val="24"/>
        </w:rPr>
        <w:t xml:space="preserve"> or other financial, recordkeeping, or auditing requirements.  Further, a business entity </w:t>
      </w:r>
      <w:r w:rsidR="0081407C" w:rsidRPr="003411EB">
        <w:rPr>
          <w:rFonts w:cstheme="minorHAnsi"/>
          <w:sz w:val="24"/>
          <w:szCs w:val="24"/>
        </w:rPr>
        <w:t xml:space="preserve">that </w:t>
      </w:r>
      <w:r w:rsidR="007E4453" w:rsidRPr="003411EB">
        <w:rPr>
          <w:rFonts w:cstheme="minorHAnsi"/>
          <w:sz w:val="24"/>
          <w:szCs w:val="24"/>
        </w:rPr>
        <w:t xml:space="preserve">does not have contracts providing benefits or discounts on a particular carrier may </w:t>
      </w:r>
      <w:r w:rsidR="0081407C" w:rsidRPr="003411EB">
        <w:rPr>
          <w:rFonts w:cstheme="minorHAnsi"/>
          <w:sz w:val="24"/>
          <w:szCs w:val="24"/>
        </w:rPr>
        <w:t xml:space="preserve">still </w:t>
      </w:r>
      <w:r w:rsidR="007E4453" w:rsidRPr="003411EB">
        <w:rPr>
          <w:rFonts w:cstheme="minorHAnsi"/>
          <w:sz w:val="24"/>
          <w:szCs w:val="24"/>
        </w:rPr>
        <w:t xml:space="preserve">rely on corporate management tools to </w:t>
      </w:r>
      <w:r w:rsidR="00D4482C">
        <w:rPr>
          <w:rFonts w:cstheme="minorHAnsi"/>
          <w:sz w:val="24"/>
          <w:szCs w:val="24"/>
        </w:rPr>
        <w:t xml:space="preserve">book business travel as well as to </w:t>
      </w:r>
      <w:r w:rsidR="001D3019" w:rsidRPr="003411EB">
        <w:rPr>
          <w:rFonts w:cstheme="minorHAnsi"/>
          <w:sz w:val="24"/>
          <w:szCs w:val="24"/>
        </w:rPr>
        <w:t xml:space="preserve">integrate </w:t>
      </w:r>
      <w:r w:rsidR="00D4482C">
        <w:rPr>
          <w:rFonts w:cstheme="minorHAnsi"/>
          <w:sz w:val="24"/>
          <w:szCs w:val="24"/>
        </w:rPr>
        <w:t xml:space="preserve">cost and booking data for its </w:t>
      </w:r>
      <w:r w:rsidR="00D4482C">
        <w:rPr>
          <w:rFonts w:cstheme="minorHAnsi"/>
          <w:sz w:val="24"/>
          <w:szCs w:val="24"/>
        </w:rPr>
        <w:lastRenderedPageBreak/>
        <w:t xml:space="preserve">travel </w:t>
      </w:r>
      <w:r w:rsidR="007E4453" w:rsidRPr="003411EB">
        <w:rPr>
          <w:rFonts w:cstheme="minorHAnsi"/>
          <w:sz w:val="24"/>
          <w:szCs w:val="24"/>
        </w:rPr>
        <w:t xml:space="preserve">into its own systems.  Those entities are also entitled to </w:t>
      </w:r>
      <w:r w:rsidR="00ED2EBD" w:rsidRPr="003411EB">
        <w:rPr>
          <w:rFonts w:cstheme="minorHAnsi"/>
          <w:sz w:val="24"/>
          <w:szCs w:val="24"/>
        </w:rPr>
        <w:t>be informed if the flight options being displayed reflect bias based on carrier-identity.</w:t>
      </w:r>
      <w:r w:rsidR="001D3019" w:rsidRPr="003411EB">
        <w:rPr>
          <w:rFonts w:cstheme="minorHAnsi"/>
          <w:sz w:val="24"/>
          <w:szCs w:val="24"/>
        </w:rPr>
        <w:t xml:space="preserve"> </w:t>
      </w:r>
    </w:p>
    <w:p w:rsidR="00BF0028" w:rsidRPr="003411EB" w:rsidRDefault="00BF0028" w:rsidP="003411EB">
      <w:pPr>
        <w:spacing w:after="0"/>
        <w:ind w:firstLine="720"/>
        <w:rPr>
          <w:rFonts w:cstheme="minorHAnsi"/>
          <w:sz w:val="24"/>
          <w:szCs w:val="24"/>
        </w:rPr>
      </w:pPr>
      <w:r w:rsidRPr="003411EB">
        <w:rPr>
          <w:rFonts w:cstheme="minorHAnsi"/>
          <w:i/>
          <w:sz w:val="24"/>
          <w:szCs w:val="24"/>
        </w:rPr>
        <w:t>Incentives:</w:t>
      </w:r>
      <w:r w:rsidR="00974410" w:rsidRPr="003411EB">
        <w:rPr>
          <w:rFonts w:cstheme="minorHAnsi"/>
          <w:sz w:val="24"/>
          <w:szCs w:val="24"/>
        </w:rPr>
        <w:t xml:space="preserve"> We have decided not to require the disclosure of </w:t>
      </w:r>
      <w:r w:rsidR="004C04CC" w:rsidRPr="003411EB">
        <w:rPr>
          <w:rFonts w:cstheme="minorHAnsi"/>
          <w:sz w:val="24"/>
          <w:szCs w:val="24"/>
        </w:rPr>
        <w:t xml:space="preserve">information regarding </w:t>
      </w:r>
      <w:r w:rsidR="00974410" w:rsidRPr="003411EB">
        <w:rPr>
          <w:rFonts w:cstheme="minorHAnsi"/>
          <w:sz w:val="24"/>
          <w:szCs w:val="24"/>
        </w:rPr>
        <w:t xml:space="preserve">incentives.  </w:t>
      </w:r>
      <w:r w:rsidR="0081407C" w:rsidRPr="003411EB">
        <w:rPr>
          <w:rFonts w:cstheme="minorHAnsi"/>
          <w:sz w:val="24"/>
          <w:szCs w:val="24"/>
        </w:rPr>
        <w:t xml:space="preserve">We have determined that the prohibition on undisclosed biasing is sufficient to protect consumers without mandating the disclosure of specific information about incentive payments.  </w:t>
      </w:r>
      <w:r w:rsidR="00974410" w:rsidRPr="003411EB">
        <w:rPr>
          <w:rFonts w:cstheme="minorHAnsi"/>
          <w:sz w:val="24"/>
          <w:szCs w:val="24"/>
        </w:rPr>
        <w:t>Regardless of the reasons for the biasing, whether due to undisclosed contract arrangements, commercial disputes, or financial incentives, consumers should be made aware when a display is not neutral</w:t>
      </w:r>
      <w:r w:rsidR="0049084C" w:rsidRPr="003411EB">
        <w:rPr>
          <w:rFonts w:cstheme="minorHAnsi"/>
          <w:sz w:val="24"/>
          <w:szCs w:val="24"/>
        </w:rPr>
        <w:t xml:space="preserve"> with respect to carrier identity</w:t>
      </w:r>
      <w:r w:rsidR="00974410" w:rsidRPr="003411EB">
        <w:rPr>
          <w:rFonts w:cstheme="minorHAnsi"/>
          <w:sz w:val="24"/>
          <w:szCs w:val="24"/>
        </w:rPr>
        <w:t xml:space="preserve">.  </w:t>
      </w:r>
      <w:r w:rsidR="00052F53" w:rsidRPr="003411EB">
        <w:rPr>
          <w:rFonts w:cstheme="minorHAnsi"/>
          <w:sz w:val="24"/>
          <w:szCs w:val="24"/>
        </w:rPr>
        <w:t>B</w:t>
      </w:r>
      <w:r w:rsidR="00B329C9" w:rsidRPr="003411EB">
        <w:rPr>
          <w:rFonts w:cstheme="minorHAnsi"/>
          <w:sz w:val="24"/>
          <w:szCs w:val="24"/>
        </w:rPr>
        <w:t xml:space="preserve">eing informed that carrier identity is a factor in the display of flight options, regardless of underlying reason, likely would be useful to consumers. </w:t>
      </w:r>
      <w:r w:rsidR="0081407C" w:rsidRPr="003411EB">
        <w:rPr>
          <w:rFonts w:cstheme="minorHAnsi"/>
          <w:sz w:val="24"/>
          <w:szCs w:val="24"/>
        </w:rPr>
        <w:t xml:space="preserve"> However, we do not see a benefit to requiring disclosure of incentives </w:t>
      </w:r>
      <w:r w:rsidR="003411EB" w:rsidRPr="003411EB">
        <w:rPr>
          <w:rFonts w:cstheme="minorHAnsi"/>
          <w:sz w:val="24"/>
          <w:szCs w:val="24"/>
        </w:rPr>
        <w:t xml:space="preserve">such as </w:t>
      </w:r>
      <w:r w:rsidR="0081407C" w:rsidRPr="003411EB">
        <w:rPr>
          <w:rFonts w:cstheme="minorHAnsi"/>
          <w:sz w:val="24"/>
          <w:szCs w:val="24"/>
        </w:rPr>
        <w:t>specific commercial arrangements or dollar amounts</w:t>
      </w:r>
      <w:r w:rsidR="003411EB" w:rsidRPr="003411EB">
        <w:rPr>
          <w:rFonts w:cstheme="minorHAnsi"/>
          <w:sz w:val="24"/>
          <w:szCs w:val="24"/>
        </w:rPr>
        <w:t xml:space="preserve"> when there are a variety of other reasons, in addition to incentive payments, that may lead an entity to bias its display</w:t>
      </w:r>
      <w:r w:rsidR="0081407C" w:rsidRPr="003411EB">
        <w:rPr>
          <w:rFonts w:cstheme="minorHAnsi"/>
          <w:sz w:val="24"/>
          <w:szCs w:val="24"/>
        </w:rPr>
        <w:t xml:space="preserve">. </w:t>
      </w:r>
      <w:r w:rsidR="003411EB" w:rsidRPr="003411EB">
        <w:rPr>
          <w:rFonts w:cstheme="minorHAnsi"/>
          <w:sz w:val="24"/>
          <w:szCs w:val="24"/>
        </w:rPr>
        <w:t xml:space="preserve">We believe providing information on incentives might result in consumer confusion regarding the significance of the information and not necessarily provide information that would be helpful in making decisions about air travel purchases.  </w:t>
      </w:r>
      <w:r w:rsidRPr="003411EB">
        <w:rPr>
          <w:rFonts w:cstheme="minorHAnsi"/>
          <w:sz w:val="24"/>
          <w:szCs w:val="24"/>
        </w:rPr>
        <w:t xml:space="preserve">We </w:t>
      </w:r>
      <w:r w:rsidR="00804A9F" w:rsidRPr="003411EB">
        <w:rPr>
          <w:rFonts w:cstheme="minorHAnsi"/>
          <w:sz w:val="24"/>
          <w:szCs w:val="24"/>
        </w:rPr>
        <w:t xml:space="preserve">also </w:t>
      </w:r>
      <w:r w:rsidRPr="003411EB">
        <w:rPr>
          <w:rFonts w:cstheme="minorHAnsi"/>
          <w:sz w:val="24"/>
          <w:szCs w:val="24"/>
        </w:rPr>
        <w:t xml:space="preserve">agree with commenters that it would be difficult to define </w:t>
      </w:r>
      <w:r w:rsidR="00F4395D" w:rsidRPr="003411EB">
        <w:rPr>
          <w:rFonts w:cstheme="minorHAnsi"/>
          <w:sz w:val="24"/>
          <w:szCs w:val="24"/>
        </w:rPr>
        <w:t xml:space="preserve">how and </w:t>
      </w:r>
      <w:r w:rsidRPr="003411EB">
        <w:rPr>
          <w:rFonts w:cstheme="minorHAnsi"/>
          <w:sz w:val="24"/>
          <w:szCs w:val="24"/>
        </w:rPr>
        <w:t>what types of incentives should be disclosed</w:t>
      </w:r>
      <w:r w:rsidR="00F4395D" w:rsidRPr="003411EB">
        <w:rPr>
          <w:rFonts w:cstheme="minorHAnsi"/>
          <w:sz w:val="24"/>
          <w:szCs w:val="24"/>
        </w:rPr>
        <w:t xml:space="preserve">.  Further, we acknowledge </w:t>
      </w:r>
      <w:r w:rsidRPr="003411EB">
        <w:rPr>
          <w:rFonts w:cstheme="minorHAnsi"/>
          <w:sz w:val="24"/>
          <w:szCs w:val="24"/>
        </w:rPr>
        <w:t xml:space="preserve">that disclosure </w:t>
      </w:r>
      <w:r w:rsidR="00FF3842" w:rsidRPr="003411EB">
        <w:rPr>
          <w:rFonts w:cstheme="minorHAnsi"/>
          <w:sz w:val="24"/>
          <w:szCs w:val="24"/>
        </w:rPr>
        <w:t xml:space="preserve">may </w:t>
      </w:r>
      <w:r w:rsidRPr="003411EB">
        <w:rPr>
          <w:rFonts w:cstheme="minorHAnsi"/>
          <w:sz w:val="24"/>
          <w:szCs w:val="24"/>
        </w:rPr>
        <w:t xml:space="preserve">touch on sensitive commercial information.  </w:t>
      </w:r>
      <w:r w:rsidR="003411EB" w:rsidRPr="003411EB">
        <w:rPr>
          <w:rFonts w:cstheme="minorHAnsi"/>
          <w:sz w:val="24"/>
          <w:szCs w:val="24"/>
        </w:rPr>
        <w:t xml:space="preserve"> As such, this final rule does not require the disclosure of incentive payments but </w:t>
      </w:r>
      <w:r w:rsidR="00236C05">
        <w:rPr>
          <w:rFonts w:cstheme="minorHAnsi"/>
          <w:sz w:val="24"/>
          <w:szCs w:val="24"/>
        </w:rPr>
        <w:t>simply</w:t>
      </w:r>
      <w:r w:rsidR="003411EB" w:rsidRPr="003411EB">
        <w:rPr>
          <w:rFonts w:cstheme="minorHAnsi"/>
          <w:sz w:val="24"/>
          <w:szCs w:val="24"/>
        </w:rPr>
        <w:t xml:space="preserve"> prohibits undisclosed biasing based on carrier identify.</w:t>
      </w:r>
    </w:p>
    <w:p w:rsidR="005930AD" w:rsidRPr="003411EB" w:rsidRDefault="00A3498D" w:rsidP="00C27576">
      <w:pPr>
        <w:spacing w:after="0"/>
        <w:ind w:firstLine="720"/>
        <w:rPr>
          <w:rFonts w:cstheme="minorHAnsi"/>
          <w:sz w:val="24"/>
          <w:szCs w:val="24"/>
        </w:rPr>
      </w:pPr>
      <w:r w:rsidRPr="003411EB">
        <w:rPr>
          <w:rFonts w:cstheme="minorHAnsi"/>
          <w:sz w:val="24"/>
          <w:szCs w:val="24"/>
        </w:rPr>
        <w:t xml:space="preserve">  </w:t>
      </w:r>
    </w:p>
    <w:p w:rsidR="001140F4" w:rsidRPr="003411EB" w:rsidRDefault="00B61867" w:rsidP="00C27576">
      <w:pPr>
        <w:spacing w:after="0"/>
        <w:rPr>
          <w:rFonts w:cstheme="minorHAnsi"/>
          <w:i/>
          <w:sz w:val="24"/>
          <w:szCs w:val="24"/>
          <w:u w:val="single"/>
        </w:rPr>
      </w:pPr>
      <w:r w:rsidRPr="003411EB">
        <w:rPr>
          <w:rFonts w:cstheme="minorHAnsi"/>
          <w:sz w:val="24"/>
          <w:szCs w:val="24"/>
          <w:u w:val="single"/>
        </w:rPr>
        <w:t>(</w:t>
      </w:r>
      <w:r w:rsidR="00CA0D67">
        <w:rPr>
          <w:rFonts w:cstheme="minorHAnsi"/>
          <w:sz w:val="24"/>
          <w:szCs w:val="24"/>
          <w:u w:val="single"/>
        </w:rPr>
        <w:t>6</w:t>
      </w:r>
      <w:r w:rsidR="00A132B1" w:rsidRPr="003411EB">
        <w:rPr>
          <w:rFonts w:cstheme="minorHAnsi"/>
          <w:sz w:val="24"/>
          <w:szCs w:val="24"/>
          <w:u w:val="single"/>
        </w:rPr>
        <w:t xml:space="preserve">) </w:t>
      </w:r>
      <w:r w:rsidR="00351266" w:rsidRPr="003411EB">
        <w:rPr>
          <w:rFonts w:cstheme="minorHAnsi"/>
          <w:i/>
          <w:sz w:val="24"/>
          <w:szCs w:val="24"/>
          <w:u w:val="single"/>
        </w:rPr>
        <w:t>Amendments</w:t>
      </w:r>
      <w:r w:rsidR="008C0CAF" w:rsidRPr="003411EB">
        <w:rPr>
          <w:rFonts w:cstheme="minorHAnsi"/>
          <w:i/>
          <w:sz w:val="24"/>
          <w:szCs w:val="24"/>
          <w:u w:val="single"/>
        </w:rPr>
        <w:t>/corrections</w:t>
      </w:r>
      <w:r w:rsidR="00351266" w:rsidRPr="003411EB">
        <w:rPr>
          <w:rFonts w:cstheme="minorHAnsi"/>
          <w:i/>
          <w:sz w:val="24"/>
          <w:szCs w:val="24"/>
          <w:u w:val="single"/>
        </w:rPr>
        <w:t xml:space="preserve"> to </w:t>
      </w:r>
      <w:r w:rsidR="008C0CAF" w:rsidRPr="003411EB">
        <w:rPr>
          <w:rFonts w:cstheme="minorHAnsi"/>
          <w:i/>
          <w:sz w:val="24"/>
          <w:szCs w:val="24"/>
          <w:u w:val="single"/>
        </w:rPr>
        <w:t xml:space="preserve">second </w:t>
      </w:r>
      <w:r w:rsidR="00351266" w:rsidRPr="003411EB">
        <w:rPr>
          <w:rFonts w:cstheme="minorHAnsi"/>
          <w:i/>
          <w:sz w:val="24"/>
          <w:szCs w:val="24"/>
          <w:u w:val="single"/>
        </w:rPr>
        <w:t>Enhanc</w:t>
      </w:r>
      <w:r w:rsidR="00807DA7" w:rsidRPr="003411EB">
        <w:rPr>
          <w:rFonts w:cstheme="minorHAnsi"/>
          <w:i/>
          <w:sz w:val="24"/>
          <w:szCs w:val="24"/>
          <w:u w:val="single"/>
        </w:rPr>
        <w:t>ing</w:t>
      </w:r>
      <w:r w:rsidR="00351266" w:rsidRPr="003411EB">
        <w:rPr>
          <w:rFonts w:cstheme="minorHAnsi"/>
          <w:i/>
          <w:sz w:val="24"/>
          <w:szCs w:val="24"/>
          <w:u w:val="single"/>
        </w:rPr>
        <w:t xml:space="preserve"> Airline Passenger Protections </w:t>
      </w:r>
      <w:r w:rsidR="008C0CAF" w:rsidRPr="003411EB">
        <w:rPr>
          <w:rFonts w:cstheme="minorHAnsi"/>
          <w:i/>
          <w:sz w:val="24"/>
          <w:szCs w:val="24"/>
          <w:u w:val="single"/>
        </w:rPr>
        <w:t>rule</w:t>
      </w:r>
      <w:r w:rsidR="00722577" w:rsidRPr="003411EB">
        <w:rPr>
          <w:rFonts w:cstheme="minorHAnsi"/>
          <w:i/>
          <w:sz w:val="24"/>
          <w:szCs w:val="24"/>
          <w:u w:val="single"/>
        </w:rPr>
        <w:t xml:space="preserve"> and ce</w:t>
      </w:r>
      <w:r w:rsidR="00670D70" w:rsidRPr="003411EB">
        <w:rPr>
          <w:rFonts w:cstheme="minorHAnsi"/>
          <w:i/>
          <w:sz w:val="24"/>
          <w:szCs w:val="24"/>
          <w:u w:val="single"/>
        </w:rPr>
        <w:t>r</w:t>
      </w:r>
      <w:r w:rsidR="00722577" w:rsidRPr="003411EB">
        <w:rPr>
          <w:rFonts w:cstheme="minorHAnsi"/>
          <w:i/>
          <w:sz w:val="24"/>
          <w:szCs w:val="24"/>
          <w:u w:val="single"/>
        </w:rPr>
        <w:t>tain other provisions</w:t>
      </w:r>
      <w:r w:rsidR="00670D70" w:rsidRPr="003411EB">
        <w:rPr>
          <w:rFonts w:cstheme="minorHAnsi"/>
          <w:i/>
          <w:sz w:val="24"/>
          <w:szCs w:val="24"/>
          <w:u w:val="single"/>
        </w:rPr>
        <w:t xml:space="preserve">  </w:t>
      </w:r>
    </w:p>
    <w:p w:rsidR="001140F4" w:rsidRPr="003411EB" w:rsidRDefault="001140F4" w:rsidP="00B2025D">
      <w:pPr>
        <w:spacing w:after="0" w:line="240" w:lineRule="auto"/>
        <w:ind w:firstLine="720"/>
        <w:rPr>
          <w:rFonts w:cstheme="minorHAnsi"/>
          <w:sz w:val="24"/>
          <w:szCs w:val="24"/>
        </w:rPr>
      </w:pPr>
    </w:p>
    <w:p w:rsidR="00AC5239" w:rsidRPr="003411EB" w:rsidRDefault="00B350FC" w:rsidP="00B2025D">
      <w:pPr>
        <w:tabs>
          <w:tab w:val="left" w:pos="7200"/>
        </w:tabs>
        <w:spacing w:after="0"/>
        <w:ind w:firstLine="720"/>
        <w:rPr>
          <w:rFonts w:cstheme="minorHAnsi"/>
          <w:sz w:val="24"/>
          <w:szCs w:val="24"/>
          <w:lang w:bidi="en-US"/>
        </w:rPr>
      </w:pPr>
      <w:r w:rsidRPr="003411EB">
        <w:rPr>
          <w:rFonts w:cstheme="minorHAnsi"/>
          <w:sz w:val="24"/>
          <w:szCs w:val="24"/>
        </w:rPr>
        <w:t>a</w:t>
      </w:r>
      <w:r w:rsidR="00AC5239" w:rsidRPr="003411EB">
        <w:rPr>
          <w:rFonts w:cstheme="minorHAnsi"/>
          <w:sz w:val="24"/>
          <w:szCs w:val="24"/>
          <w:lang w:bidi="en-US"/>
        </w:rPr>
        <w:t xml:space="preserve">.  </w:t>
      </w:r>
      <w:r w:rsidR="00C20EDE" w:rsidRPr="003411EB">
        <w:rPr>
          <w:rFonts w:cstheme="minorHAnsi"/>
          <w:i/>
          <w:sz w:val="24"/>
          <w:szCs w:val="24"/>
          <w:u w:val="single"/>
          <w:lang w:bidi="en-US"/>
        </w:rPr>
        <w:t>S</w:t>
      </w:r>
      <w:r w:rsidR="00AC5239" w:rsidRPr="003411EB">
        <w:rPr>
          <w:rFonts w:cstheme="minorHAnsi"/>
          <w:i/>
          <w:sz w:val="24"/>
          <w:szCs w:val="24"/>
          <w:u w:val="single"/>
          <w:lang w:bidi="en-US"/>
        </w:rPr>
        <w:t xml:space="preserve">tandard </w:t>
      </w:r>
      <w:r w:rsidR="00C20EDE" w:rsidRPr="003411EB">
        <w:rPr>
          <w:rFonts w:cstheme="minorHAnsi"/>
          <w:i/>
          <w:sz w:val="24"/>
          <w:szCs w:val="24"/>
          <w:u w:val="single"/>
          <w:lang w:bidi="en-US"/>
        </w:rPr>
        <w:t>A</w:t>
      </w:r>
      <w:r w:rsidR="00AC5239" w:rsidRPr="003411EB">
        <w:rPr>
          <w:rFonts w:cstheme="minorHAnsi"/>
          <w:i/>
          <w:sz w:val="24"/>
          <w:szCs w:val="24"/>
          <w:u w:val="single"/>
          <w:lang w:bidi="en-US"/>
        </w:rPr>
        <w:t xml:space="preserve">pplicable to </w:t>
      </w:r>
      <w:r w:rsidR="00C20EDE" w:rsidRPr="003411EB">
        <w:rPr>
          <w:rFonts w:cstheme="minorHAnsi"/>
          <w:i/>
          <w:sz w:val="24"/>
          <w:szCs w:val="24"/>
          <w:u w:val="single"/>
          <w:lang w:bidi="en-US"/>
        </w:rPr>
        <w:t xml:space="preserve">Reportable Tarmac Delays Under </w:t>
      </w:r>
      <w:r w:rsidR="00AC5239" w:rsidRPr="003411EB">
        <w:rPr>
          <w:rFonts w:cstheme="minorHAnsi"/>
          <w:i/>
          <w:sz w:val="24"/>
          <w:szCs w:val="24"/>
          <w:u w:val="single"/>
          <w:lang w:bidi="en-US"/>
        </w:rPr>
        <w:t>Part 244</w:t>
      </w:r>
      <w:r w:rsidR="00AC5239" w:rsidRPr="003411EB">
        <w:rPr>
          <w:rFonts w:cstheme="minorHAnsi"/>
          <w:sz w:val="24"/>
          <w:szCs w:val="24"/>
          <w:lang w:bidi="en-US"/>
        </w:rPr>
        <w:t xml:space="preserve"> </w:t>
      </w:r>
    </w:p>
    <w:p w:rsidR="00AC5239" w:rsidRDefault="008C0CAF" w:rsidP="00B2025D">
      <w:pPr>
        <w:tabs>
          <w:tab w:val="left" w:pos="7200"/>
        </w:tabs>
        <w:spacing w:after="0"/>
        <w:ind w:firstLine="720"/>
        <w:rPr>
          <w:rFonts w:cstheme="minorHAnsi"/>
          <w:sz w:val="24"/>
          <w:szCs w:val="24"/>
          <w:lang w:bidi="en-US"/>
        </w:rPr>
      </w:pPr>
      <w:r w:rsidRPr="003411EB">
        <w:rPr>
          <w:rFonts w:cstheme="minorHAnsi"/>
          <w:sz w:val="24"/>
          <w:szCs w:val="24"/>
          <w:lang w:bidi="en-US"/>
        </w:rPr>
        <w:lastRenderedPageBreak/>
        <w:t xml:space="preserve">In </w:t>
      </w:r>
      <w:r w:rsidR="00AC5239" w:rsidRPr="003411EB">
        <w:rPr>
          <w:rFonts w:cstheme="minorHAnsi"/>
          <w:sz w:val="24"/>
          <w:szCs w:val="24"/>
          <w:lang w:bidi="en-US"/>
        </w:rPr>
        <w:t>14 CFR Part 244</w:t>
      </w:r>
      <w:r w:rsidRPr="003411EB">
        <w:rPr>
          <w:rFonts w:cstheme="minorHAnsi"/>
          <w:sz w:val="24"/>
          <w:szCs w:val="24"/>
          <w:lang w:bidi="en-US"/>
        </w:rPr>
        <w:t>, the Department</w:t>
      </w:r>
      <w:r w:rsidR="00AC5239" w:rsidRPr="003411EB">
        <w:rPr>
          <w:rFonts w:cstheme="minorHAnsi"/>
          <w:sz w:val="24"/>
          <w:szCs w:val="24"/>
          <w:lang w:bidi="en-US"/>
        </w:rPr>
        <w:t xml:space="preserve"> requires U.S. and foreign air carriers to file Form 244 “Tarmac Delay Report” with the Department with respect to any covered flight that experienced </w:t>
      </w:r>
      <w:r w:rsidR="00C20EDE" w:rsidRPr="003411EB">
        <w:rPr>
          <w:rFonts w:cstheme="minorHAnsi"/>
          <w:sz w:val="24"/>
          <w:szCs w:val="24"/>
          <w:lang w:bidi="en-US"/>
        </w:rPr>
        <w:t xml:space="preserve">a </w:t>
      </w:r>
      <w:r w:rsidR="00AC5239" w:rsidRPr="003411EB">
        <w:rPr>
          <w:rFonts w:cstheme="minorHAnsi"/>
          <w:sz w:val="24"/>
          <w:szCs w:val="24"/>
          <w:lang w:bidi="en-US"/>
        </w:rPr>
        <w:t>lengthy departure or arrival delay on the tarmac at a large, medium, small</w:t>
      </w:r>
      <w:r w:rsidR="004C3B7D" w:rsidRPr="003411EB">
        <w:rPr>
          <w:rFonts w:cstheme="minorHAnsi"/>
          <w:sz w:val="24"/>
          <w:szCs w:val="24"/>
          <w:lang w:bidi="en-US"/>
        </w:rPr>
        <w:t>,</w:t>
      </w:r>
      <w:r w:rsidR="00AC5239" w:rsidRPr="003411EB">
        <w:rPr>
          <w:rFonts w:cstheme="minorHAnsi"/>
          <w:sz w:val="24"/>
          <w:szCs w:val="24"/>
          <w:lang w:bidi="en-US"/>
        </w:rPr>
        <w:t xml:space="preserve"> or non-hub U.S. airport.  </w:t>
      </w:r>
      <w:r w:rsidR="006B30B3" w:rsidRPr="003411EB">
        <w:rPr>
          <w:rFonts w:cstheme="minorHAnsi"/>
          <w:sz w:val="24"/>
          <w:szCs w:val="24"/>
          <w:lang w:bidi="en-US"/>
        </w:rPr>
        <w:t>A</w:t>
      </w:r>
      <w:r w:rsidR="00AC5239" w:rsidRPr="003411EB">
        <w:rPr>
          <w:rFonts w:cstheme="minorHAnsi"/>
          <w:sz w:val="24"/>
          <w:szCs w:val="24"/>
          <w:lang w:bidi="en-US"/>
        </w:rPr>
        <w:t xml:space="preserve"> “lengthy” tarmac delay </w:t>
      </w:r>
      <w:r w:rsidR="006B30B3" w:rsidRPr="003411EB">
        <w:rPr>
          <w:rFonts w:cstheme="minorHAnsi"/>
          <w:sz w:val="24"/>
          <w:szCs w:val="24"/>
          <w:lang w:bidi="en-US"/>
        </w:rPr>
        <w:t xml:space="preserve">for purposes of this report is defined in </w:t>
      </w:r>
      <w:r w:rsidR="00AC5239" w:rsidRPr="003411EB">
        <w:rPr>
          <w:rFonts w:cstheme="minorHAnsi"/>
          <w:sz w:val="24"/>
          <w:szCs w:val="24"/>
          <w:lang w:bidi="en-US"/>
        </w:rPr>
        <w:t xml:space="preserve">Part 244 </w:t>
      </w:r>
      <w:r w:rsidR="006B30B3" w:rsidRPr="003411EB">
        <w:rPr>
          <w:rFonts w:cstheme="minorHAnsi"/>
          <w:sz w:val="24"/>
          <w:szCs w:val="24"/>
          <w:lang w:bidi="en-US"/>
        </w:rPr>
        <w:t>as</w:t>
      </w:r>
      <w:r w:rsidR="00AC5239" w:rsidRPr="003411EB">
        <w:rPr>
          <w:rFonts w:cstheme="minorHAnsi"/>
          <w:sz w:val="24"/>
          <w:szCs w:val="24"/>
          <w:lang w:bidi="en-US"/>
        </w:rPr>
        <w:t xml:space="preserve"> any tarmac delay that lasts “three hours or more.”  This standard is inconsistent with the standard applicable to the tarmac delay contingency plan requirements under 14 CFR Part 259 and the existing reporting requirements of BTS, both of which refer to any tarmac delay of “more than three hours.”  In a Frequently Asked </w:t>
      </w:r>
      <w:r w:rsidR="006B30B3" w:rsidRPr="003411EB">
        <w:rPr>
          <w:rFonts w:cstheme="minorHAnsi"/>
          <w:sz w:val="24"/>
          <w:szCs w:val="24"/>
          <w:lang w:bidi="en-US"/>
        </w:rPr>
        <w:t xml:space="preserve">Questions </w:t>
      </w:r>
      <w:r w:rsidR="00AC5239" w:rsidRPr="003411EB">
        <w:rPr>
          <w:rFonts w:cstheme="minorHAnsi"/>
          <w:sz w:val="24"/>
          <w:szCs w:val="24"/>
          <w:lang w:bidi="en-US"/>
        </w:rPr>
        <w:t xml:space="preserve">document issued by the Department following the issuance of the final rule for Part 244, we acknowledged this discrepancy and stated that we intend to correct it in a future rulemaking.  In </w:t>
      </w:r>
      <w:r w:rsidR="006A213D" w:rsidRPr="003411EB">
        <w:rPr>
          <w:rFonts w:cstheme="minorHAnsi"/>
          <w:sz w:val="24"/>
          <w:szCs w:val="24"/>
          <w:lang w:bidi="en-US"/>
        </w:rPr>
        <w:t xml:space="preserve">the </w:t>
      </w:r>
      <w:r w:rsidR="00AC5239" w:rsidRPr="003411EB">
        <w:rPr>
          <w:rFonts w:cstheme="minorHAnsi"/>
          <w:sz w:val="24"/>
          <w:szCs w:val="24"/>
          <w:lang w:bidi="en-US"/>
        </w:rPr>
        <w:t>NPRM</w:t>
      </w:r>
      <w:r w:rsidR="00816BA5" w:rsidRPr="003411EB">
        <w:rPr>
          <w:rFonts w:cstheme="minorHAnsi"/>
          <w:sz w:val="24"/>
          <w:szCs w:val="24"/>
          <w:lang w:bidi="en-US"/>
        </w:rPr>
        <w:t xml:space="preserve"> for the instant proceeding</w:t>
      </w:r>
      <w:r w:rsidR="00AC5239" w:rsidRPr="003411EB">
        <w:rPr>
          <w:rFonts w:cstheme="minorHAnsi"/>
          <w:sz w:val="24"/>
          <w:szCs w:val="24"/>
          <w:lang w:bidi="en-US"/>
        </w:rPr>
        <w:t xml:space="preserve">, we </w:t>
      </w:r>
      <w:r w:rsidR="00990551" w:rsidRPr="003411EB">
        <w:rPr>
          <w:rFonts w:cstheme="minorHAnsi"/>
          <w:sz w:val="24"/>
          <w:szCs w:val="24"/>
          <w:lang w:bidi="en-US"/>
        </w:rPr>
        <w:t xml:space="preserve">proposed </w:t>
      </w:r>
      <w:r w:rsidR="00AC5239" w:rsidRPr="003411EB">
        <w:rPr>
          <w:rFonts w:cstheme="minorHAnsi"/>
          <w:sz w:val="24"/>
          <w:szCs w:val="24"/>
          <w:lang w:bidi="en-US"/>
        </w:rPr>
        <w:t xml:space="preserve">to amend the rule text of Part 244 and to adopt the “more than three hours” standard so this Part would be consistent with other Parts of our rules.  Under this </w:t>
      </w:r>
      <w:r w:rsidR="00816BA5" w:rsidRPr="003411EB">
        <w:rPr>
          <w:rFonts w:cstheme="minorHAnsi"/>
          <w:sz w:val="24"/>
          <w:szCs w:val="24"/>
          <w:lang w:bidi="en-US"/>
        </w:rPr>
        <w:t>action</w:t>
      </w:r>
      <w:r w:rsidR="00AC5239" w:rsidRPr="003411EB">
        <w:rPr>
          <w:rFonts w:cstheme="minorHAnsi"/>
          <w:sz w:val="24"/>
          <w:szCs w:val="24"/>
          <w:lang w:bidi="en-US"/>
        </w:rPr>
        <w:t xml:space="preserve">, any tarmac delay that lasts exactly three hours would not be covered under </w:t>
      </w:r>
      <w:r w:rsidR="00D4444A" w:rsidRPr="003411EB">
        <w:rPr>
          <w:rFonts w:cstheme="minorHAnsi"/>
          <w:sz w:val="24"/>
          <w:szCs w:val="24"/>
          <w:lang w:bidi="en-US"/>
        </w:rPr>
        <w:t xml:space="preserve">the requirements of Part 244.  </w:t>
      </w:r>
      <w:r w:rsidR="006A213D" w:rsidRPr="003411EB">
        <w:rPr>
          <w:rFonts w:cstheme="minorHAnsi"/>
          <w:sz w:val="24"/>
          <w:szCs w:val="24"/>
          <w:lang w:bidi="en-US"/>
        </w:rPr>
        <w:t xml:space="preserve">We received no comments on this proposal and </w:t>
      </w:r>
      <w:r w:rsidR="00990551" w:rsidRPr="003411EB">
        <w:rPr>
          <w:rFonts w:cstheme="minorHAnsi"/>
          <w:sz w:val="24"/>
          <w:szCs w:val="24"/>
          <w:lang w:bidi="en-US"/>
        </w:rPr>
        <w:t xml:space="preserve">are </w:t>
      </w:r>
      <w:r w:rsidR="006A213D" w:rsidRPr="003411EB">
        <w:rPr>
          <w:rFonts w:cstheme="minorHAnsi"/>
          <w:sz w:val="24"/>
          <w:szCs w:val="24"/>
          <w:lang w:bidi="en-US"/>
        </w:rPr>
        <w:t>adopt</w:t>
      </w:r>
      <w:r w:rsidR="00990551" w:rsidRPr="003411EB">
        <w:rPr>
          <w:rFonts w:cstheme="minorHAnsi"/>
          <w:sz w:val="24"/>
          <w:szCs w:val="24"/>
          <w:lang w:bidi="en-US"/>
        </w:rPr>
        <w:t>ing</w:t>
      </w:r>
      <w:r w:rsidR="006A213D" w:rsidRPr="003411EB">
        <w:rPr>
          <w:rFonts w:cstheme="minorHAnsi"/>
          <w:sz w:val="24"/>
          <w:szCs w:val="24"/>
          <w:lang w:bidi="en-US"/>
        </w:rPr>
        <w:t xml:space="preserve"> </w:t>
      </w:r>
      <w:r w:rsidR="00816BA5" w:rsidRPr="003411EB">
        <w:rPr>
          <w:rFonts w:cstheme="minorHAnsi"/>
          <w:sz w:val="24"/>
          <w:szCs w:val="24"/>
          <w:lang w:bidi="en-US"/>
        </w:rPr>
        <w:t>it as proposed</w:t>
      </w:r>
      <w:r w:rsidR="006A213D" w:rsidRPr="003411EB">
        <w:rPr>
          <w:rFonts w:cstheme="minorHAnsi"/>
          <w:sz w:val="24"/>
          <w:szCs w:val="24"/>
          <w:lang w:bidi="en-US"/>
        </w:rPr>
        <w:t xml:space="preserve">.  </w:t>
      </w:r>
    </w:p>
    <w:p w:rsidR="0061794E" w:rsidRPr="0061794E" w:rsidRDefault="0061794E" w:rsidP="0061794E">
      <w:pPr>
        <w:tabs>
          <w:tab w:val="left" w:pos="7200"/>
        </w:tabs>
        <w:spacing w:after="0"/>
        <w:ind w:firstLine="720"/>
        <w:rPr>
          <w:rFonts w:cstheme="minorHAnsi"/>
          <w:i/>
          <w:sz w:val="24"/>
          <w:szCs w:val="24"/>
          <w:lang w:bidi="en-US"/>
        </w:rPr>
      </w:pPr>
      <w:r w:rsidRPr="0061794E">
        <w:rPr>
          <w:rFonts w:cstheme="minorHAnsi"/>
          <w:i/>
          <w:sz w:val="24"/>
          <w:szCs w:val="24"/>
          <w:lang w:bidi="en-US"/>
        </w:rPr>
        <w:t>b.</w:t>
      </w:r>
      <w:r>
        <w:rPr>
          <w:rFonts w:cstheme="minorHAnsi"/>
          <w:i/>
          <w:sz w:val="24"/>
          <w:szCs w:val="24"/>
          <w:lang w:bidi="en-US"/>
        </w:rPr>
        <w:t xml:space="preserve"> </w:t>
      </w:r>
      <w:r w:rsidRPr="0061794E">
        <w:rPr>
          <w:rFonts w:cstheme="minorHAnsi"/>
          <w:i/>
          <w:sz w:val="24"/>
          <w:szCs w:val="24"/>
          <w:lang w:bidi="en-US"/>
        </w:rPr>
        <w:t>Civil penalty for tarmac delay violations</w:t>
      </w:r>
    </w:p>
    <w:p w:rsidR="006D4DDD" w:rsidRPr="006D4DDD" w:rsidRDefault="006D4DDD" w:rsidP="006D4DDD">
      <w:pPr>
        <w:tabs>
          <w:tab w:val="left" w:pos="7200"/>
        </w:tabs>
        <w:spacing w:after="0"/>
        <w:ind w:firstLine="720"/>
        <w:rPr>
          <w:rFonts w:cstheme="minorHAnsi"/>
          <w:sz w:val="24"/>
          <w:szCs w:val="24"/>
          <w:lang w:bidi="en-US"/>
        </w:rPr>
      </w:pPr>
      <w:r w:rsidRPr="006D4DDD">
        <w:rPr>
          <w:rFonts w:cstheme="minorHAnsi"/>
          <w:sz w:val="24"/>
          <w:szCs w:val="24"/>
          <w:lang w:bidi="en-US"/>
        </w:rPr>
        <w:t>In the NPRM, we proposed to amend the tarmac delay rule to clarify that the Department may impose penalties for tarmac delay violations on a per-passenger basis.  We received numerous comments opposing this proposal</w:t>
      </w:r>
      <w:r w:rsidR="008A23B1">
        <w:rPr>
          <w:rFonts w:cstheme="minorHAnsi"/>
          <w:sz w:val="24"/>
          <w:szCs w:val="24"/>
          <w:lang w:bidi="en-US"/>
        </w:rPr>
        <w:t>, primarily</w:t>
      </w:r>
      <w:r w:rsidRPr="006D4DDD">
        <w:rPr>
          <w:rFonts w:cstheme="minorHAnsi"/>
          <w:sz w:val="24"/>
          <w:szCs w:val="24"/>
          <w:lang w:bidi="en-US"/>
        </w:rPr>
        <w:t xml:space="preserve"> from carriers and carrier associations stating that the Department lacks statutory authority to impose such a civil penalty on a per-passenger basis.  </w:t>
      </w:r>
    </w:p>
    <w:p w:rsidR="006D4DDD" w:rsidRPr="006D4DDD" w:rsidRDefault="006D4DDD" w:rsidP="006D4DDD">
      <w:pPr>
        <w:tabs>
          <w:tab w:val="left" w:pos="7200"/>
        </w:tabs>
        <w:spacing w:after="0"/>
        <w:ind w:firstLine="720"/>
        <w:rPr>
          <w:rFonts w:cstheme="minorHAnsi"/>
          <w:sz w:val="24"/>
          <w:szCs w:val="24"/>
          <w:lang w:bidi="en-US"/>
        </w:rPr>
      </w:pPr>
      <w:r w:rsidRPr="006D4DDD">
        <w:rPr>
          <w:rFonts w:cstheme="minorHAnsi"/>
          <w:sz w:val="24"/>
          <w:szCs w:val="24"/>
          <w:lang w:bidi="en-US"/>
        </w:rPr>
        <w:t xml:space="preserve">Since the tarmac delay rule became effective in 2011, the Department’s Office of Aviation Enforcement and Proceedings (Enforcement Office), has maintained that even if all of the violations took place on a single flight, it is not limited to a single civil penalty per flight for </w:t>
      </w:r>
      <w:r w:rsidRPr="006D4DDD">
        <w:rPr>
          <w:rFonts w:cstheme="minorHAnsi"/>
          <w:sz w:val="24"/>
          <w:szCs w:val="24"/>
          <w:lang w:bidi="en-US"/>
        </w:rPr>
        <w:lastRenderedPageBreak/>
        <w:t xml:space="preserve">tarmac delay violations.  It has consistently exercised its discretion and assessed civil penalties for tarmac delay violations on a per-passenger basis, through consent orders that have become actions of the Department. The Enforcement Office has taken the position that the Department has the authority to assess a civil penalty on a per-passenger basis, based on 49 U.S.C. § 41712, which prohibits unfair or deceptive practices, and 49 U.S.C. § 42301, which requires that carriers adhere to their tarmac delay contingency plans.  </w:t>
      </w:r>
    </w:p>
    <w:p w:rsidR="0061794E" w:rsidRPr="003411EB" w:rsidRDefault="006D4DDD" w:rsidP="006D4DDD">
      <w:pPr>
        <w:tabs>
          <w:tab w:val="left" w:pos="7200"/>
        </w:tabs>
        <w:spacing w:after="0"/>
        <w:ind w:firstLine="720"/>
        <w:rPr>
          <w:rFonts w:cstheme="minorHAnsi"/>
          <w:sz w:val="24"/>
          <w:szCs w:val="24"/>
          <w:lang w:bidi="en-US"/>
        </w:rPr>
      </w:pPr>
      <w:r w:rsidRPr="006D4DDD">
        <w:rPr>
          <w:rFonts w:cstheme="minorHAnsi"/>
          <w:sz w:val="24"/>
          <w:szCs w:val="24"/>
          <w:lang w:bidi="en-US"/>
        </w:rPr>
        <w:t>Nonetheless, the Department has decided not to amend the tarmac delay rule as we had proposed on this particular issue.   Instead, the Enforcement Office will continue to exercise its discretion to enforce the tarmac delay rule as appropriate, on a case-by-case basis.</w:t>
      </w:r>
    </w:p>
    <w:p w:rsidR="00AC5239" w:rsidRPr="003411EB" w:rsidRDefault="0085114D" w:rsidP="00B2025D">
      <w:pPr>
        <w:pStyle w:val="ListParagraph"/>
        <w:numPr>
          <w:ilvl w:val="0"/>
          <w:numId w:val="13"/>
        </w:numPr>
        <w:tabs>
          <w:tab w:val="left" w:pos="7200"/>
        </w:tabs>
        <w:spacing w:after="0" w:line="240" w:lineRule="auto"/>
        <w:rPr>
          <w:rFonts w:cstheme="minorHAnsi"/>
          <w:sz w:val="24"/>
          <w:szCs w:val="24"/>
          <w:u w:val="single"/>
          <w:lang w:bidi="en-US"/>
        </w:rPr>
      </w:pPr>
      <w:r w:rsidRPr="003411EB">
        <w:rPr>
          <w:rFonts w:cstheme="minorHAnsi"/>
          <w:i/>
          <w:sz w:val="24"/>
          <w:szCs w:val="24"/>
          <w:u w:val="single"/>
          <w:lang w:bidi="en-US"/>
        </w:rPr>
        <w:t xml:space="preserve">Required </w:t>
      </w:r>
      <w:r w:rsidR="00593D2A" w:rsidRPr="003411EB">
        <w:rPr>
          <w:rFonts w:cstheme="minorHAnsi"/>
          <w:i/>
          <w:sz w:val="24"/>
          <w:szCs w:val="24"/>
          <w:u w:val="single"/>
          <w:lang w:bidi="en-US"/>
        </w:rPr>
        <w:t xml:space="preserve">Oral </w:t>
      </w:r>
      <w:r w:rsidRPr="003411EB">
        <w:rPr>
          <w:rFonts w:cstheme="minorHAnsi"/>
          <w:i/>
          <w:sz w:val="24"/>
          <w:szCs w:val="24"/>
          <w:u w:val="single"/>
          <w:lang w:bidi="en-US"/>
        </w:rPr>
        <w:t>Disclosure of Material Restrictions on Travel Vouchers Offered to Potential Volunteers</w:t>
      </w:r>
      <w:r w:rsidR="00AC5239" w:rsidRPr="003411EB">
        <w:rPr>
          <w:rFonts w:cstheme="minorHAnsi"/>
          <w:i/>
          <w:sz w:val="24"/>
          <w:szCs w:val="24"/>
          <w:u w:val="single"/>
          <w:lang w:bidi="en-US"/>
        </w:rPr>
        <w:t xml:space="preserve"> </w:t>
      </w:r>
      <w:r w:rsidR="008C0CAF" w:rsidRPr="003411EB">
        <w:rPr>
          <w:rFonts w:cstheme="minorHAnsi"/>
          <w:i/>
          <w:sz w:val="24"/>
          <w:szCs w:val="24"/>
          <w:u w:val="single"/>
          <w:lang w:bidi="en-US"/>
        </w:rPr>
        <w:t>In Oversale Situation</w:t>
      </w:r>
      <w:r w:rsidR="004C3B7D" w:rsidRPr="003411EB">
        <w:rPr>
          <w:rFonts w:cstheme="minorHAnsi"/>
          <w:i/>
          <w:sz w:val="24"/>
          <w:szCs w:val="24"/>
          <w:u w:val="single"/>
          <w:lang w:bidi="en-US"/>
        </w:rPr>
        <w:t>s</w:t>
      </w:r>
      <w:r w:rsidR="008C0CAF" w:rsidRPr="003411EB">
        <w:rPr>
          <w:rFonts w:cstheme="minorHAnsi"/>
          <w:i/>
          <w:sz w:val="24"/>
          <w:szCs w:val="24"/>
          <w:u w:val="single"/>
          <w:lang w:bidi="en-US"/>
        </w:rPr>
        <w:t xml:space="preserve"> Under Part 250</w:t>
      </w:r>
      <w:r w:rsidR="00593D2A" w:rsidRPr="003411EB">
        <w:rPr>
          <w:rFonts w:cstheme="minorHAnsi"/>
          <w:i/>
          <w:sz w:val="24"/>
          <w:szCs w:val="24"/>
          <w:u w:val="single"/>
          <w:lang w:bidi="en-US"/>
        </w:rPr>
        <w:t xml:space="preserve"> </w:t>
      </w:r>
    </w:p>
    <w:p w:rsidR="008C0CAF" w:rsidRPr="003411EB" w:rsidRDefault="008C0CAF" w:rsidP="00B2025D">
      <w:pPr>
        <w:pStyle w:val="ListParagraph"/>
        <w:tabs>
          <w:tab w:val="left" w:pos="7200"/>
        </w:tabs>
        <w:spacing w:after="0" w:line="240" w:lineRule="auto"/>
        <w:ind w:left="1080"/>
        <w:rPr>
          <w:rFonts w:cstheme="minorHAnsi"/>
          <w:sz w:val="24"/>
          <w:szCs w:val="24"/>
          <w:u w:val="single"/>
          <w:lang w:bidi="en-US"/>
        </w:rPr>
      </w:pPr>
    </w:p>
    <w:p w:rsidR="009D64A5" w:rsidRPr="003411EB" w:rsidRDefault="009A1682" w:rsidP="00B2025D">
      <w:pPr>
        <w:tabs>
          <w:tab w:val="left" w:pos="7200"/>
        </w:tabs>
        <w:spacing w:after="0"/>
        <w:ind w:firstLine="720"/>
        <w:rPr>
          <w:rFonts w:cstheme="minorHAnsi"/>
          <w:sz w:val="24"/>
          <w:szCs w:val="24"/>
          <w:lang w:bidi="en-US"/>
        </w:rPr>
      </w:pPr>
      <w:r w:rsidRPr="003411EB">
        <w:rPr>
          <w:rFonts w:cstheme="minorHAnsi"/>
          <w:sz w:val="24"/>
          <w:szCs w:val="24"/>
          <w:lang w:bidi="en-US"/>
        </w:rPr>
        <w:t>T</w:t>
      </w:r>
      <w:r w:rsidR="00BA545E" w:rsidRPr="003411EB">
        <w:rPr>
          <w:rFonts w:cstheme="minorHAnsi"/>
          <w:sz w:val="24"/>
          <w:szCs w:val="24"/>
          <w:lang w:bidi="en-US"/>
        </w:rPr>
        <w:t xml:space="preserve">he </w:t>
      </w:r>
      <w:r w:rsidR="008C0CAF" w:rsidRPr="003411EB">
        <w:rPr>
          <w:rFonts w:cstheme="minorHAnsi"/>
          <w:sz w:val="24"/>
          <w:szCs w:val="24"/>
          <w:lang w:bidi="en-US"/>
        </w:rPr>
        <w:t xml:space="preserve">second </w:t>
      </w:r>
      <w:r w:rsidR="00BA545E" w:rsidRPr="003411EB">
        <w:rPr>
          <w:rFonts w:cstheme="minorHAnsi"/>
          <w:sz w:val="24"/>
          <w:szCs w:val="24"/>
          <w:lang w:bidi="en-US"/>
        </w:rPr>
        <w:t>Enhancing Airline Passenger Protections</w:t>
      </w:r>
      <w:r w:rsidR="009D64A5" w:rsidRPr="003411EB">
        <w:rPr>
          <w:rFonts w:cstheme="minorHAnsi"/>
          <w:sz w:val="24"/>
          <w:szCs w:val="24"/>
          <w:lang w:bidi="en-US"/>
        </w:rPr>
        <w:t xml:space="preserve"> rule</w:t>
      </w:r>
      <w:r w:rsidRPr="003411EB">
        <w:rPr>
          <w:rFonts w:cstheme="minorHAnsi"/>
          <w:sz w:val="24"/>
          <w:szCs w:val="24"/>
          <w:lang w:bidi="en-US"/>
        </w:rPr>
        <w:t xml:space="preserve"> amended the Department’s Oversales rule (14 CFR Part 250)</w:t>
      </w:r>
      <w:r w:rsidR="008815AF" w:rsidRPr="003411EB">
        <w:rPr>
          <w:rFonts w:cstheme="minorHAnsi"/>
          <w:sz w:val="24"/>
          <w:szCs w:val="24"/>
          <w:lang w:bidi="en-US"/>
        </w:rPr>
        <w:t xml:space="preserve"> in a number of ways.  One of the issues was </w:t>
      </w:r>
      <w:r w:rsidR="006A213D" w:rsidRPr="003411EB">
        <w:rPr>
          <w:rFonts w:cstheme="minorHAnsi"/>
          <w:sz w:val="24"/>
          <w:szCs w:val="24"/>
          <w:lang w:bidi="en-US"/>
        </w:rPr>
        <w:t xml:space="preserve">requiring oral disclosure of any material restrictions on travel vouchers offered to both voluntarily and involuntarily bumped passengers. </w:t>
      </w:r>
      <w:r w:rsidRPr="003411EB">
        <w:rPr>
          <w:rFonts w:cstheme="minorHAnsi"/>
          <w:sz w:val="24"/>
          <w:szCs w:val="24"/>
          <w:lang w:bidi="en-US"/>
        </w:rPr>
        <w:t xml:space="preserve"> The preamble discussed extensively the reasons for </w:t>
      </w:r>
      <w:r w:rsidR="008815AF" w:rsidRPr="003411EB">
        <w:rPr>
          <w:rFonts w:cstheme="minorHAnsi"/>
          <w:sz w:val="24"/>
          <w:szCs w:val="24"/>
          <w:lang w:bidi="en-US"/>
        </w:rPr>
        <w:t xml:space="preserve">adopting </w:t>
      </w:r>
      <w:r w:rsidRPr="003411EB">
        <w:rPr>
          <w:rFonts w:cstheme="minorHAnsi"/>
          <w:sz w:val="24"/>
          <w:szCs w:val="24"/>
          <w:lang w:bidi="en-US"/>
        </w:rPr>
        <w:t xml:space="preserve">this new provision.  </w:t>
      </w:r>
      <w:r w:rsidR="006A213D" w:rsidRPr="003411EB">
        <w:rPr>
          <w:rFonts w:cstheme="minorHAnsi"/>
          <w:sz w:val="24"/>
          <w:szCs w:val="24"/>
          <w:lang w:bidi="en-US"/>
        </w:rPr>
        <w:t>But</w:t>
      </w:r>
      <w:r w:rsidR="00AC5239" w:rsidRPr="003411EB">
        <w:rPr>
          <w:rFonts w:cstheme="minorHAnsi"/>
          <w:sz w:val="24"/>
          <w:szCs w:val="24"/>
          <w:lang w:bidi="en-US"/>
        </w:rPr>
        <w:t xml:space="preserve"> inadvertently, the rule text</w:t>
      </w:r>
      <w:r w:rsidR="006A213D" w:rsidRPr="003411EB">
        <w:rPr>
          <w:rFonts w:cstheme="minorHAnsi"/>
          <w:sz w:val="24"/>
          <w:szCs w:val="24"/>
          <w:lang w:bidi="en-US"/>
        </w:rPr>
        <w:t xml:space="preserve"> in Part 250</w:t>
      </w:r>
      <w:r w:rsidR="00AC5239" w:rsidRPr="003411EB">
        <w:rPr>
          <w:rFonts w:cstheme="minorHAnsi"/>
          <w:sz w:val="24"/>
          <w:szCs w:val="24"/>
          <w:lang w:bidi="en-US"/>
        </w:rPr>
        <w:t xml:space="preserve"> only requires </w:t>
      </w:r>
      <w:r w:rsidR="001E1CDE" w:rsidRPr="003411EB">
        <w:rPr>
          <w:rFonts w:cstheme="minorHAnsi"/>
          <w:sz w:val="24"/>
          <w:szCs w:val="24"/>
          <w:lang w:bidi="en-US"/>
        </w:rPr>
        <w:t xml:space="preserve">oral </w:t>
      </w:r>
      <w:r w:rsidR="00AC5239" w:rsidRPr="003411EB">
        <w:rPr>
          <w:rFonts w:cstheme="minorHAnsi"/>
          <w:sz w:val="24"/>
          <w:szCs w:val="24"/>
          <w:lang w:bidi="en-US"/>
        </w:rPr>
        <w:t xml:space="preserve">disclosures to passengers who are involuntarily denied boarding.  </w:t>
      </w:r>
      <w:r w:rsidR="00BA545E" w:rsidRPr="003411EB">
        <w:rPr>
          <w:rFonts w:cstheme="minorHAnsi"/>
          <w:sz w:val="24"/>
          <w:szCs w:val="24"/>
          <w:lang w:bidi="en-US"/>
        </w:rPr>
        <w:t>T</w:t>
      </w:r>
      <w:r w:rsidR="00AC5239" w:rsidRPr="003411EB">
        <w:rPr>
          <w:rFonts w:cstheme="minorHAnsi"/>
          <w:sz w:val="24"/>
          <w:szCs w:val="24"/>
          <w:lang w:bidi="en-US"/>
        </w:rPr>
        <w:t>he rule text</w:t>
      </w:r>
      <w:r w:rsidR="004C3B7D" w:rsidRPr="003411EB">
        <w:rPr>
          <w:rFonts w:cstheme="minorHAnsi"/>
          <w:sz w:val="24"/>
          <w:szCs w:val="24"/>
          <w:lang w:bidi="en-US"/>
        </w:rPr>
        <w:t>,</w:t>
      </w:r>
      <w:r w:rsidR="00AC5239" w:rsidRPr="003411EB">
        <w:rPr>
          <w:rFonts w:cstheme="minorHAnsi"/>
          <w:sz w:val="24"/>
          <w:szCs w:val="24"/>
          <w:lang w:bidi="en-US"/>
        </w:rPr>
        <w:t xml:space="preserve"> </w:t>
      </w:r>
      <w:r w:rsidR="00BA545E" w:rsidRPr="003411EB">
        <w:rPr>
          <w:rFonts w:cstheme="minorHAnsi"/>
          <w:sz w:val="24"/>
          <w:szCs w:val="24"/>
          <w:lang w:bidi="en-US"/>
        </w:rPr>
        <w:t xml:space="preserve">as it </w:t>
      </w:r>
      <w:r w:rsidR="00AC5239" w:rsidRPr="003411EB">
        <w:rPr>
          <w:rFonts w:cstheme="minorHAnsi"/>
          <w:sz w:val="24"/>
          <w:szCs w:val="24"/>
          <w:lang w:bidi="en-US"/>
        </w:rPr>
        <w:t>currently stands</w:t>
      </w:r>
      <w:r w:rsidR="004C3B7D" w:rsidRPr="003411EB">
        <w:rPr>
          <w:rFonts w:cstheme="minorHAnsi"/>
          <w:sz w:val="24"/>
          <w:szCs w:val="24"/>
          <w:lang w:bidi="en-US"/>
        </w:rPr>
        <w:t>,</w:t>
      </w:r>
      <w:r w:rsidR="00BA545E" w:rsidRPr="003411EB">
        <w:rPr>
          <w:rFonts w:cstheme="minorHAnsi"/>
          <w:sz w:val="24"/>
          <w:szCs w:val="24"/>
          <w:lang w:bidi="en-US"/>
        </w:rPr>
        <w:t xml:space="preserve"> allows</w:t>
      </w:r>
      <w:r w:rsidR="00AC5239" w:rsidRPr="003411EB">
        <w:rPr>
          <w:rFonts w:cstheme="minorHAnsi"/>
          <w:sz w:val="24"/>
          <w:szCs w:val="24"/>
          <w:lang w:bidi="en-US"/>
        </w:rPr>
        <w:t xml:space="preserve"> carriers to provide such disclosure </w:t>
      </w:r>
      <w:r w:rsidR="006E3033" w:rsidRPr="003411EB">
        <w:rPr>
          <w:rFonts w:cstheme="minorHAnsi"/>
          <w:sz w:val="24"/>
          <w:szCs w:val="24"/>
          <w:lang w:bidi="en-US"/>
        </w:rPr>
        <w:t xml:space="preserve">solely </w:t>
      </w:r>
      <w:r w:rsidR="00AC5239" w:rsidRPr="003411EB">
        <w:rPr>
          <w:rFonts w:cstheme="minorHAnsi"/>
          <w:sz w:val="24"/>
          <w:szCs w:val="24"/>
          <w:lang w:bidi="en-US"/>
        </w:rPr>
        <w:t xml:space="preserve">by written notice to passengers who are </w:t>
      </w:r>
      <w:r w:rsidR="00593D2A" w:rsidRPr="003411EB">
        <w:rPr>
          <w:rFonts w:cstheme="minorHAnsi"/>
          <w:sz w:val="24"/>
          <w:szCs w:val="24"/>
          <w:lang w:bidi="en-US"/>
        </w:rPr>
        <w:t>orally</w:t>
      </w:r>
      <w:r w:rsidR="006E3033" w:rsidRPr="003411EB">
        <w:rPr>
          <w:rFonts w:cstheme="minorHAnsi"/>
          <w:sz w:val="24"/>
          <w:szCs w:val="24"/>
          <w:lang w:bidi="en-US"/>
        </w:rPr>
        <w:t xml:space="preserve"> </w:t>
      </w:r>
      <w:r w:rsidR="00AC5239" w:rsidRPr="003411EB">
        <w:rPr>
          <w:rFonts w:cstheme="minorHAnsi"/>
          <w:sz w:val="24"/>
          <w:szCs w:val="24"/>
          <w:lang w:bidi="en-US"/>
        </w:rPr>
        <w:t xml:space="preserve">solicited to be volunteers in exchange for travel vouchers. </w:t>
      </w:r>
      <w:r w:rsidR="006A213D" w:rsidRPr="003411EB">
        <w:rPr>
          <w:rFonts w:cstheme="minorHAnsi"/>
          <w:sz w:val="24"/>
          <w:szCs w:val="24"/>
          <w:lang w:bidi="en-US"/>
        </w:rPr>
        <w:t xml:space="preserve">We proposed in the NPRM to require carriers to provide oral notification </w:t>
      </w:r>
      <w:r w:rsidR="0052227A" w:rsidRPr="003411EB">
        <w:rPr>
          <w:rFonts w:cstheme="minorHAnsi"/>
          <w:sz w:val="24"/>
          <w:szCs w:val="24"/>
          <w:lang w:bidi="en-US"/>
        </w:rPr>
        <w:t xml:space="preserve">of restrictions </w:t>
      </w:r>
      <w:r w:rsidR="006A213D" w:rsidRPr="003411EB">
        <w:rPr>
          <w:rFonts w:cstheme="minorHAnsi"/>
          <w:sz w:val="24"/>
          <w:szCs w:val="24"/>
          <w:lang w:bidi="en-US"/>
        </w:rPr>
        <w:t xml:space="preserve">to these passengers who are solicited to volunteer.  </w:t>
      </w:r>
    </w:p>
    <w:p w:rsidR="003A7AA5" w:rsidRPr="003411EB" w:rsidRDefault="009D64A5" w:rsidP="001350CB">
      <w:pPr>
        <w:tabs>
          <w:tab w:val="left" w:pos="7200"/>
        </w:tabs>
        <w:spacing w:after="0"/>
        <w:ind w:firstLine="720"/>
        <w:rPr>
          <w:rFonts w:cstheme="minorHAnsi"/>
          <w:sz w:val="24"/>
          <w:szCs w:val="24"/>
          <w:lang w:bidi="en-US"/>
        </w:rPr>
      </w:pPr>
      <w:r w:rsidRPr="003411EB">
        <w:rPr>
          <w:rFonts w:cstheme="minorHAnsi"/>
          <w:sz w:val="24"/>
          <w:szCs w:val="24"/>
          <w:lang w:bidi="en-US"/>
        </w:rPr>
        <w:t>Travelers United and N</w:t>
      </w:r>
      <w:r w:rsidR="00355077" w:rsidRPr="003411EB">
        <w:rPr>
          <w:rFonts w:cstheme="minorHAnsi"/>
          <w:sz w:val="24"/>
          <w:szCs w:val="24"/>
          <w:lang w:bidi="en-US"/>
        </w:rPr>
        <w:t xml:space="preserve">ational </w:t>
      </w:r>
      <w:r w:rsidRPr="003411EB">
        <w:rPr>
          <w:rFonts w:cstheme="minorHAnsi"/>
          <w:sz w:val="24"/>
          <w:szCs w:val="24"/>
          <w:lang w:bidi="en-US"/>
        </w:rPr>
        <w:t>C</w:t>
      </w:r>
      <w:r w:rsidR="00355077" w:rsidRPr="003411EB">
        <w:rPr>
          <w:rFonts w:cstheme="minorHAnsi"/>
          <w:sz w:val="24"/>
          <w:szCs w:val="24"/>
          <w:lang w:bidi="en-US"/>
        </w:rPr>
        <w:t xml:space="preserve">onsumers </w:t>
      </w:r>
      <w:r w:rsidRPr="003411EB">
        <w:rPr>
          <w:rFonts w:cstheme="minorHAnsi"/>
          <w:sz w:val="24"/>
          <w:szCs w:val="24"/>
          <w:lang w:bidi="en-US"/>
        </w:rPr>
        <w:t>L</w:t>
      </w:r>
      <w:r w:rsidR="00355077" w:rsidRPr="003411EB">
        <w:rPr>
          <w:rFonts w:cstheme="minorHAnsi"/>
          <w:sz w:val="24"/>
          <w:szCs w:val="24"/>
          <w:lang w:bidi="en-US"/>
        </w:rPr>
        <w:t>eague</w:t>
      </w:r>
      <w:r w:rsidRPr="003411EB">
        <w:rPr>
          <w:rFonts w:cstheme="minorHAnsi"/>
          <w:sz w:val="24"/>
          <w:szCs w:val="24"/>
          <w:lang w:bidi="en-US"/>
        </w:rPr>
        <w:t xml:space="preserve"> submitted </w:t>
      </w:r>
      <w:r w:rsidR="00355077" w:rsidRPr="003411EB">
        <w:rPr>
          <w:rFonts w:cstheme="minorHAnsi"/>
          <w:sz w:val="24"/>
          <w:szCs w:val="24"/>
          <w:lang w:bidi="en-US"/>
        </w:rPr>
        <w:t xml:space="preserve">joint </w:t>
      </w:r>
      <w:r w:rsidRPr="003411EB">
        <w:rPr>
          <w:rFonts w:cstheme="minorHAnsi"/>
          <w:sz w:val="24"/>
          <w:szCs w:val="24"/>
          <w:lang w:bidi="en-US"/>
        </w:rPr>
        <w:t>comment</w:t>
      </w:r>
      <w:r w:rsidR="00355077" w:rsidRPr="003411EB">
        <w:rPr>
          <w:rFonts w:cstheme="minorHAnsi"/>
          <w:sz w:val="24"/>
          <w:szCs w:val="24"/>
          <w:lang w:bidi="en-US"/>
        </w:rPr>
        <w:t>s</w:t>
      </w:r>
      <w:r w:rsidRPr="003411EB">
        <w:rPr>
          <w:rFonts w:cstheme="minorHAnsi"/>
          <w:sz w:val="24"/>
          <w:szCs w:val="24"/>
          <w:lang w:bidi="en-US"/>
        </w:rPr>
        <w:t xml:space="preserve"> in support of this proposal but urge the Department to go further</w:t>
      </w:r>
      <w:r w:rsidR="000052C4" w:rsidRPr="003411EB">
        <w:rPr>
          <w:rFonts w:cstheme="minorHAnsi"/>
          <w:sz w:val="24"/>
          <w:szCs w:val="24"/>
          <w:lang w:bidi="en-US"/>
        </w:rPr>
        <w:t xml:space="preserve"> by requiring gate agents to verbally disclose to passengers who </w:t>
      </w:r>
      <w:r w:rsidRPr="003411EB">
        <w:rPr>
          <w:rFonts w:cstheme="minorHAnsi"/>
          <w:sz w:val="24"/>
          <w:szCs w:val="24"/>
          <w:lang w:bidi="en-US"/>
        </w:rPr>
        <w:t xml:space="preserve">are involuntarily denied boarding </w:t>
      </w:r>
      <w:r w:rsidR="000052C4" w:rsidRPr="003411EB">
        <w:rPr>
          <w:rFonts w:cstheme="minorHAnsi"/>
          <w:sz w:val="24"/>
          <w:szCs w:val="24"/>
          <w:lang w:bidi="en-US"/>
        </w:rPr>
        <w:t xml:space="preserve">that they are eligible </w:t>
      </w:r>
      <w:r w:rsidRPr="003411EB">
        <w:rPr>
          <w:rFonts w:cstheme="minorHAnsi"/>
          <w:sz w:val="24"/>
          <w:szCs w:val="24"/>
          <w:lang w:bidi="en-US"/>
        </w:rPr>
        <w:t xml:space="preserve">to </w:t>
      </w:r>
      <w:r w:rsidR="000052C4" w:rsidRPr="003411EB">
        <w:rPr>
          <w:rFonts w:cstheme="minorHAnsi"/>
          <w:sz w:val="24"/>
          <w:szCs w:val="24"/>
          <w:lang w:bidi="en-US"/>
        </w:rPr>
        <w:t xml:space="preserve">receive the maximum amounts of </w:t>
      </w:r>
      <w:r w:rsidR="006F2997" w:rsidRPr="003411EB">
        <w:rPr>
          <w:rFonts w:cstheme="minorHAnsi"/>
          <w:sz w:val="24"/>
          <w:szCs w:val="24"/>
          <w:lang w:bidi="en-US"/>
        </w:rPr>
        <w:t xml:space="preserve">denied boarding compensation </w:t>
      </w:r>
      <w:r w:rsidR="000052C4" w:rsidRPr="003411EB">
        <w:rPr>
          <w:rFonts w:cstheme="minorHAnsi"/>
          <w:sz w:val="24"/>
          <w:szCs w:val="24"/>
          <w:lang w:bidi="en-US"/>
        </w:rPr>
        <w:t xml:space="preserve">in cash for domestic and international </w:t>
      </w:r>
      <w:r w:rsidR="000052C4" w:rsidRPr="003411EB">
        <w:rPr>
          <w:rFonts w:cstheme="minorHAnsi"/>
          <w:sz w:val="24"/>
          <w:szCs w:val="24"/>
          <w:lang w:bidi="en-US"/>
        </w:rPr>
        <w:lastRenderedPageBreak/>
        <w:t xml:space="preserve">flights.  The </w:t>
      </w:r>
      <w:r w:rsidR="00C152F1" w:rsidRPr="003411EB">
        <w:rPr>
          <w:rFonts w:cstheme="minorHAnsi"/>
          <w:sz w:val="24"/>
          <w:szCs w:val="24"/>
          <w:lang w:bidi="en-US"/>
        </w:rPr>
        <w:t>commenters state</w:t>
      </w:r>
      <w:r w:rsidR="000052C4" w:rsidRPr="003411EB">
        <w:rPr>
          <w:rFonts w:cstheme="minorHAnsi"/>
          <w:sz w:val="24"/>
          <w:szCs w:val="24"/>
          <w:lang w:bidi="en-US"/>
        </w:rPr>
        <w:t xml:space="preserve"> that such disclosure would</w:t>
      </w:r>
      <w:r w:rsidR="00416F78" w:rsidRPr="003411EB">
        <w:rPr>
          <w:rFonts w:cstheme="minorHAnsi"/>
          <w:sz w:val="24"/>
          <w:szCs w:val="24"/>
          <w:lang w:bidi="en-US"/>
        </w:rPr>
        <w:t xml:space="preserve"> put consumers in an educated position when dealing with denied boarding situations. </w:t>
      </w:r>
      <w:r w:rsidR="000052C4" w:rsidRPr="003411EB">
        <w:rPr>
          <w:rFonts w:cstheme="minorHAnsi"/>
          <w:sz w:val="24"/>
          <w:szCs w:val="24"/>
          <w:lang w:bidi="en-US"/>
        </w:rPr>
        <w:t xml:space="preserve"> The </w:t>
      </w:r>
      <w:r w:rsidR="00C152F1" w:rsidRPr="003411EB">
        <w:rPr>
          <w:rFonts w:cstheme="minorHAnsi"/>
          <w:sz w:val="24"/>
          <w:szCs w:val="24"/>
          <w:lang w:bidi="en-US"/>
        </w:rPr>
        <w:t xml:space="preserve">commenters </w:t>
      </w:r>
      <w:r w:rsidR="000052C4" w:rsidRPr="003411EB">
        <w:rPr>
          <w:rFonts w:cstheme="minorHAnsi"/>
          <w:sz w:val="24"/>
          <w:szCs w:val="24"/>
          <w:lang w:bidi="en-US"/>
        </w:rPr>
        <w:t xml:space="preserve">further </w:t>
      </w:r>
      <w:r w:rsidR="00C152F1" w:rsidRPr="003411EB">
        <w:rPr>
          <w:rFonts w:cstheme="minorHAnsi"/>
          <w:sz w:val="24"/>
          <w:szCs w:val="24"/>
          <w:lang w:bidi="en-US"/>
        </w:rPr>
        <w:t>state</w:t>
      </w:r>
      <w:r w:rsidR="000052C4" w:rsidRPr="003411EB">
        <w:rPr>
          <w:rFonts w:cstheme="minorHAnsi"/>
          <w:sz w:val="24"/>
          <w:szCs w:val="24"/>
          <w:lang w:bidi="en-US"/>
        </w:rPr>
        <w:t xml:space="preserve"> that b</w:t>
      </w:r>
      <w:r w:rsidRPr="003411EB">
        <w:rPr>
          <w:rFonts w:cstheme="minorHAnsi"/>
          <w:sz w:val="24"/>
          <w:szCs w:val="24"/>
          <w:lang w:bidi="en-US"/>
        </w:rPr>
        <w:t>asic consumer rights involving compensation sho</w:t>
      </w:r>
      <w:r w:rsidR="000052C4" w:rsidRPr="003411EB">
        <w:rPr>
          <w:rFonts w:cstheme="minorHAnsi"/>
          <w:sz w:val="24"/>
          <w:szCs w:val="24"/>
          <w:lang w:bidi="en-US"/>
        </w:rPr>
        <w:t xml:space="preserve">uld be explained in writing by </w:t>
      </w:r>
      <w:r w:rsidRPr="003411EB">
        <w:rPr>
          <w:rFonts w:cstheme="minorHAnsi"/>
          <w:sz w:val="24"/>
          <w:szCs w:val="24"/>
          <w:lang w:bidi="en-US"/>
        </w:rPr>
        <w:t>airlines on ticket itineraries and compu</w:t>
      </w:r>
      <w:r w:rsidR="00852932" w:rsidRPr="003411EB">
        <w:rPr>
          <w:rFonts w:cstheme="minorHAnsi"/>
          <w:sz w:val="24"/>
          <w:szCs w:val="24"/>
          <w:lang w:bidi="en-US"/>
        </w:rPr>
        <w:t>ter generated boarding passes to include compensation for l</w:t>
      </w:r>
      <w:r w:rsidRPr="003411EB">
        <w:rPr>
          <w:rFonts w:cstheme="minorHAnsi"/>
          <w:sz w:val="24"/>
          <w:szCs w:val="24"/>
          <w:lang w:bidi="en-US"/>
        </w:rPr>
        <w:t>ost luggage, denied b</w:t>
      </w:r>
      <w:r w:rsidR="00852932" w:rsidRPr="003411EB">
        <w:rPr>
          <w:rFonts w:cstheme="minorHAnsi"/>
          <w:sz w:val="24"/>
          <w:szCs w:val="24"/>
          <w:lang w:bidi="en-US"/>
        </w:rPr>
        <w:t xml:space="preserve">oarding and flight delays from </w:t>
      </w:r>
      <w:r w:rsidRPr="003411EB">
        <w:rPr>
          <w:rFonts w:cstheme="minorHAnsi"/>
          <w:sz w:val="24"/>
          <w:szCs w:val="24"/>
          <w:lang w:bidi="en-US"/>
        </w:rPr>
        <w:t>Europe</w:t>
      </w:r>
      <w:r w:rsidR="00852932" w:rsidRPr="003411EB">
        <w:rPr>
          <w:rFonts w:cstheme="minorHAnsi"/>
          <w:sz w:val="24"/>
          <w:szCs w:val="24"/>
          <w:lang w:bidi="en-US"/>
        </w:rPr>
        <w:t xml:space="preserve"> to the U</w:t>
      </w:r>
      <w:r w:rsidR="00355077" w:rsidRPr="003411EB">
        <w:rPr>
          <w:rFonts w:cstheme="minorHAnsi"/>
          <w:sz w:val="24"/>
          <w:szCs w:val="24"/>
          <w:lang w:bidi="en-US"/>
        </w:rPr>
        <w:t xml:space="preserve">nited States </w:t>
      </w:r>
      <w:r w:rsidR="00852932" w:rsidRPr="003411EB">
        <w:rPr>
          <w:rFonts w:cstheme="minorHAnsi"/>
          <w:sz w:val="24"/>
          <w:szCs w:val="24"/>
          <w:lang w:bidi="en-US"/>
        </w:rPr>
        <w:t>and within Europe.</w:t>
      </w:r>
    </w:p>
    <w:p w:rsidR="009D64A5" w:rsidRPr="003411EB" w:rsidRDefault="009D64A5" w:rsidP="00B2025D">
      <w:pPr>
        <w:tabs>
          <w:tab w:val="left" w:pos="7200"/>
        </w:tabs>
        <w:spacing w:after="0"/>
        <w:ind w:firstLine="720"/>
        <w:rPr>
          <w:rFonts w:cstheme="minorHAnsi"/>
          <w:sz w:val="24"/>
          <w:szCs w:val="24"/>
          <w:lang w:bidi="en-US"/>
        </w:rPr>
      </w:pPr>
      <w:r w:rsidRPr="003411EB">
        <w:rPr>
          <w:rFonts w:cstheme="minorHAnsi"/>
          <w:sz w:val="24"/>
          <w:szCs w:val="24"/>
          <w:lang w:bidi="en-US"/>
        </w:rPr>
        <w:t>Spirit</w:t>
      </w:r>
      <w:r w:rsidR="00852932" w:rsidRPr="003411EB">
        <w:rPr>
          <w:rFonts w:cstheme="minorHAnsi"/>
          <w:sz w:val="24"/>
          <w:szCs w:val="24"/>
          <w:lang w:bidi="en-US"/>
        </w:rPr>
        <w:t xml:space="preserve"> Airlines opposes the </w:t>
      </w:r>
      <w:r w:rsidRPr="003411EB">
        <w:rPr>
          <w:rFonts w:cstheme="minorHAnsi"/>
          <w:sz w:val="24"/>
          <w:szCs w:val="24"/>
          <w:lang w:bidi="en-US"/>
        </w:rPr>
        <w:t>Department</w:t>
      </w:r>
      <w:r w:rsidR="00852932" w:rsidRPr="003411EB">
        <w:rPr>
          <w:rFonts w:cstheme="minorHAnsi"/>
          <w:sz w:val="24"/>
          <w:szCs w:val="24"/>
          <w:lang w:bidi="en-US"/>
        </w:rPr>
        <w:t xml:space="preserve">’s proposal to </w:t>
      </w:r>
      <w:r w:rsidRPr="003411EB">
        <w:rPr>
          <w:rFonts w:cstheme="minorHAnsi"/>
          <w:sz w:val="24"/>
          <w:szCs w:val="24"/>
          <w:lang w:bidi="en-US"/>
        </w:rPr>
        <w:t>require gate attendants to provide a verbal explanation of the</w:t>
      </w:r>
      <w:r w:rsidR="00852932" w:rsidRPr="003411EB">
        <w:rPr>
          <w:rFonts w:cstheme="minorHAnsi"/>
          <w:sz w:val="24"/>
          <w:szCs w:val="24"/>
          <w:lang w:bidi="en-US"/>
        </w:rPr>
        <w:t xml:space="preserve"> </w:t>
      </w:r>
      <w:r w:rsidRPr="003411EB">
        <w:rPr>
          <w:rFonts w:cstheme="minorHAnsi"/>
          <w:sz w:val="24"/>
          <w:szCs w:val="24"/>
          <w:lang w:bidi="en-US"/>
        </w:rPr>
        <w:t xml:space="preserve">terms of vouchers given to volunteers in an overbooking situation. </w:t>
      </w:r>
      <w:r w:rsidR="00852932" w:rsidRPr="003411EB">
        <w:rPr>
          <w:rFonts w:cstheme="minorHAnsi"/>
          <w:sz w:val="24"/>
          <w:szCs w:val="24"/>
          <w:lang w:bidi="en-US"/>
        </w:rPr>
        <w:t xml:space="preserve"> Spirit states that the Department lacks any demonstrable evidence that consumers are harmed by</w:t>
      </w:r>
      <w:r w:rsidR="00355077" w:rsidRPr="003411EB">
        <w:rPr>
          <w:rFonts w:cstheme="minorHAnsi"/>
          <w:sz w:val="24"/>
          <w:szCs w:val="24"/>
          <w:lang w:bidi="en-US"/>
        </w:rPr>
        <w:t xml:space="preserve"> receiving only </w:t>
      </w:r>
      <w:r w:rsidR="00852932" w:rsidRPr="003411EB">
        <w:rPr>
          <w:rFonts w:cstheme="minorHAnsi"/>
          <w:sz w:val="24"/>
          <w:szCs w:val="24"/>
          <w:lang w:bidi="en-US"/>
        </w:rPr>
        <w:t xml:space="preserve">written disclosures. Spirit states that it would first ask the passengers being solicited </w:t>
      </w:r>
      <w:r w:rsidR="006F6A94" w:rsidRPr="003411EB">
        <w:rPr>
          <w:rFonts w:cstheme="minorHAnsi"/>
          <w:sz w:val="24"/>
          <w:szCs w:val="24"/>
          <w:lang w:bidi="en-US"/>
        </w:rPr>
        <w:t>to</w:t>
      </w:r>
      <w:r w:rsidR="00C152F1" w:rsidRPr="003411EB">
        <w:rPr>
          <w:rFonts w:cstheme="minorHAnsi"/>
          <w:sz w:val="24"/>
          <w:szCs w:val="24"/>
          <w:lang w:bidi="en-US"/>
        </w:rPr>
        <w:t xml:space="preserve"> </w:t>
      </w:r>
      <w:r w:rsidR="00852932" w:rsidRPr="003411EB">
        <w:rPr>
          <w:rFonts w:cstheme="minorHAnsi"/>
          <w:sz w:val="24"/>
          <w:szCs w:val="24"/>
          <w:lang w:bidi="en-US"/>
        </w:rPr>
        <w:t xml:space="preserve">volunteer to read the terms of the vouchers and check a box to state that they agree to the terms and conditions.  Spirit asserts that it is completely impractical to require a gate agent to give a private presentation of the material restriction applicable to the travel voucher to each potential volunteer. </w:t>
      </w:r>
    </w:p>
    <w:p w:rsidR="00AC5239" w:rsidRPr="003411EB" w:rsidRDefault="00AC5239" w:rsidP="00B2025D">
      <w:pPr>
        <w:tabs>
          <w:tab w:val="left" w:pos="7200"/>
        </w:tabs>
        <w:spacing w:after="0"/>
        <w:ind w:firstLine="720"/>
        <w:rPr>
          <w:rFonts w:cstheme="minorHAnsi"/>
          <w:sz w:val="24"/>
          <w:szCs w:val="24"/>
          <w:lang w:bidi="en-US"/>
        </w:rPr>
      </w:pPr>
      <w:r w:rsidRPr="003411EB">
        <w:rPr>
          <w:rFonts w:cstheme="minorHAnsi"/>
          <w:sz w:val="24"/>
          <w:szCs w:val="24"/>
          <w:lang w:bidi="en-US"/>
        </w:rPr>
        <w:t xml:space="preserve"> </w:t>
      </w:r>
      <w:r w:rsidR="00852932" w:rsidRPr="003411EB">
        <w:rPr>
          <w:rFonts w:cstheme="minorHAnsi"/>
          <w:sz w:val="24"/>
          <w:szCs w:val="24"/>
          <w:lang w:bidi="en-US"/>
        </w:rPr>
        <w:t xml:space="preserve">The Department </w:t>
      </w:r>
      <w:r w:rsidR="00A2155C" w:rsidRPr="003411EB">
        <w:rPr>
          <w:rFonts w:cstheme="minorHAnsi"/>
          <w:sz w:val="24"/>
          <w:szCs w:val="24"/>
          <w:lang w:bidi="en-US"/>
        </w:rPr>
        <w:t>continues to believe that</w:t>
      </w:r>
      <w:r w:rsidRPr="003411EB">
        <w:rPr>
          <w:rFonts w:cstheme="minorHAnsi"/>
          <w:sz w:val="24"/>
          <w:szCs w:val="24"/>
          <w:lang w:bidi="en-US"/>
        </w:rPr>
        <w:t xml:space="preserve"> </w:t>
      </w:r>
      <w:r w:rsidR="006A213D" w:rsidRPr="003411EB">
        <w:rPr>
          <w:rFonts w:cstheme="minorHAnsi"/>
          <w:sz w:val="24"/>
          <w:szCs w:val="24"/>
          <w:lang w:bidi="en-US"/>
        </w:rPr>
        <w:t xml:space="preserve">oral notification </w:t>
      </w:r>
      <w:r w:rsidR="00A2155C" w:rsidRPr="003411EB">
        <w:rPr>
          <w:rFonts w:cstheme="minorHAnsi"/>
          <w:sz w:val="24"/>
          <w:szCs w:val="24"/>
          <w:lang w:bidi="en-US"/>
        </w:rPr>
        <w:t xml:space="preserve">of material restrictions of vouchers </w:t>
      </w:r>
      <w:r w:rsidR="006A213D" w:rsidRPr="003411EB">
        <w:rPr>
          <w:rFonts w:cstheme="minorHAnsi"/>
          <w:sz w:val="24"/>
          <w:szCs w:val="24"/>
          <w:lang w:bidi="en-US"/>
        </w:rPr>
        <w:t xml:space="preserve">is necessary especially when passengers being solicited to volunteer their seats are </w:t>
      </w:r>
      <w:r w:rsidRPr="003411EB">
        <w:rPr>
          <w:rFonts w:cstheme="minorHAnsi"/>
          <w:sz w:val="24"/>
          <w:szCs w:val="24"/>
          <w:lang w:bidi="en-US"/>
        </w:rPr>
        <w:t>constrained by time pressure to make a quick decision as to whether to volunteer</w:t>
      </w:r>
      <w:r w:rsidR="006E3033" w:rsidRPr="003411EB">
        <w:rPr>
          <w:rFonts w:cstheme="minorHAnsi"/>
          <w:sz w:val="24"/>
          <w:szCs w:val="24"/>
          <w:lang w:bidi="en-US"/>
        </w:rPr>
        <w:t xml:space="preserve">.  </w:t>
      </w:r>
      <w:r w:rsidR="006A213D" w:rsidRPr="003411EB">
        <w:rPr>
          <w:rFonts w:cstheme="minorHAnsi"/>
          <w:sz w:val="24"/>
          <w:szCs w:val="24"/>
          <w:lang w:bidi="en-US"/>
        </w:rPr>
        <w:t xml:space="preserve">We further believe that </w:t>
      </w:r>
      <w:r w:rsidRPr="003411EB">
        <w:rPr>
          <w:rFonts w:cstheme="minorHAnsi"/>
          <w:sz w:val="24"/>
          <w:szCs w:val="24"/>
          <w:lang w:bidi="en-US"/>
        </w:rPr>
        <w:t xml:space="preserve">the written notice </w:t>
      </w:r>
      <w:r w:rsidR="006A213D" w:rsidRPr="003411EB">
        <w:rPr>
          <w:rFonts w:cstheme="minorHAnsi"/>
          <w:sz w:val="24"/>
          <w:szCs w:val="24"/>
          <w:lang w:bidi="en-US"/>
        </w:rPr>
        <w:t>that is often embedded</w:t>
      </w:r>
      <w:r w:rsidRPr="003411EB">
        <w:rPr>
          <w:rFonts w:cstheme="minorHAnsi"/>
          <w:sz w:val="24"/>
          <w:szCs w:val="24"/>
          <w:lang w:bidi="en-US"/>
        </w:rPr>
        <w:t xml:space="preserve"> in the printed contents of the travel voucher</w:t>
      </w:r>
      <w:r w:rsidR="006A213D" w:rsidRPr="003411EB">
        <w:rPr>
          <w:rFonts w:cstheme="minorHAnsi"/>
          <w:sz w:val="24"/>
          <w:szCs w:val="24"/>
          <w:lang w:bidi="en-US"/>
        </w:rPr>
        <w:t xml:space="preserve"> is hard for</w:t>
      </w:r>
      <w:r w:rsidRPr="003411EB">
        <w:rPr>
          <w:rFonts w:cstheme="minorHAnsi"/>
          <w:sz w:val="24"/>
          <w:szCs w:val="24"/>
          <w:lang w:bidi="en-US"/>
        </w:rPr>
        <w:t xml:space="preserve"> passenger to review </w:t>
      </w:r>
      <w:r w:rsidR="006A213D" w:rsidRPr="003411EB">
        <w:rPr>
          <w:rFonts w:cstheme="minorHAnsi"/>
          <w:sz w:val="24"/>
          <w:szCs w:val="24"/>
          <w:lang w:bidi="en-US"/>
        </w:rPr>
        <w:t xml:space="preserve">and comprehend </w:t>
      </w:r>
      <w:r w:rsidR="005D02AC" w:rsidRPr="003411EB">
        <w:rPr>
          <w:rFonts w:cstheme="minorHAnsi"/>
          <w:sz w:val="24"/>
          <w:szCs w:val="24"/>
          <w:lang w:bidi="en-US"/>
        </w:rPr>
        <w:t xml:space="preserve">in a short time </w:t>
      </w:r>
      <w:r w:rsidR="006A213D" w:rsidRPr="003411EB">
        <w:rPr>
          <w:rFonts w:cstheme="minorHAnsi"/>
          <w:sz w:val="24"/>
          <w:szCs w:val="24"/>
          <w:lang w:bidi="en-US"/>
        </w:rPr>
        <w:t>bef</w:t>
      </w:r>
      <w:r w:rsidRPr="003411EB">
        <w:rPr>
          <w:rFonts w:cstheme="minorHAnsi"/>
          <w:sz w:val="24"/>
          <w:szCs w:val="24"/>
          <w:lang w:bidi="en-US"/>
        </w:rPr>
        <w:t xml:space="preserve">ore he or she commits to the acceptance of the voucher.  </w:t>
      </w:r>
      <w:r w:rsidR="006A213D" w:rsidRPr="003411EB">
        <w:rPr>
          <w:rFonts w:cstheme="minorHAnsi"/>
          <w:sz w:val="24"/>
          <w:szCs w:val="24"/>
          <w:lang w:bidi="en-US"/>
        </w:rPr>
        <w:t>By adopting this requirement, we note that a</w:t>
      </w:r>
      <w:r w:rsidRPr="003411EB">
        <w:rPr>
          <w:rFonts w:cstheme="minorHAnsi"/>
          <w:sz w:val="24"/>
          <w:szCs w:val="24"/>
          <w:lang w:bidi="en-US"/>
        </w:rPr>
        <w:t xml:space="preserve"> brief </w:t>
      </w:r>
      <w:r w:rsidR="001E1CDE" w:rsidRPr="003411EB">
        <w:rPr>
          <w:rFonts w:cstheme="minorHAnsi"/>
          <w:sz w:val="24"/>
          <w:szCs w:val="24"/>
          <w:lang w:bidi="en-US"/>
        </w:rPr>
        <w:t xml:space="preserve">oral </w:t>
      </w:r>
      <w:r w:rsidRPr="003411EB">
        <w:rPr>
          <w:rFonts w:cstheme="minorHAnsi"/>
          <w:sz w:val="24"/>
          <w:szCs w:val="24"/>
          <w:lang w:bidi="en-US"/>
        </w:rPr>
        <w:t xml:space="preserve">summary of the material restrictions applicable to the travel vouchers </w:t>
      </w:r>
      <w:r w:rsidR="005D02AC" w:rsidRPr="003411EB">
        <w:rPr>
          <w:rFonts w:cstheme="minorHAnsi"/>
          <w:sz w:val="24"/>
          <w:szCs w:val="24"/>
          <w:lang w:bidi="en-US"/>
        </w:rPr>
        <w:t xml:space="preserve">delivered through the gate PA system following the announcement </w:t>
      </w:r>
      <w:r w:rsidR="00E8031A" w:rsidRPr="003411EB">
        <w:rPr>
          <w:rFonts w:cstheme="minorHAnsi"/>
          <w:sz w:val="24"/>
          <w:szCs w:val="24"/>
          <w:lang w:bidi="en-US"/>
        </w:rPr>
        <w:t xml:space="preserve">of a </w:t>
      </w:r>
      <w:r w:rsidR="005D02AC" w:rsidRPr="003411EB">
        <w:rPr>
          <w:rFonts w:cstheme="minorHAnsi"/>
          <w:sz w:val="24"/>
          <w:szCs w:val="24"/>
          <w:lang w:bidi="en-US"/>
        </w:rPr>
        <w:t xml:space="preserve">request for volunteers </w:t>
      </w:r>
      <w:r w:rsidR="006A213D" w:rsidRPr="003411EB">
        <w:rPr>
          <w:rFonts w:cstheme="minorHAnsi"/>
          <w:sz w:val="24"/>
          <w:szCs w:val="24"/>
          <w:lang w:bidi="en-US"/>
        </w:rPr>
        <w:t xml:space="preserve">would not </w:t>
      </w:r>
      <w:r w:rsidR="00E8031A" w:rsidRPr="003411EB">
        <w:rPr>
          <w:rFonts w:cstheme="minorHAnsi"/>
          <w:sz w:val="24"/>
          <w:szCs w:val="24"/>
          <w:lang w:bidi="en-US"/>
        </w:rPr>
        <w:t xml:space="preserve">place an </w:t>
      </w:r>
      <w:r w:rsidR="006A213D" w:rsidRPr="003411EB">
        <w:rPr>
          <w:rFonts w:cstheme="minorHAnsi"/>
          <w:sz w:val="24"/>
          <w:szCs w:val="24"/>
          <w:lang w:bidi="en-US"/>
        </w:rPr>
        <w:t xml:space="preserve">unreasonable burden </w:t>
      </w:r>
      <w:r w:rsidR="00C152F1" w:rsidRPr="003411EB">
        <w:rPr>
          <w:rFonts w:cstheme="minorHAnsi"/>
          <w:sz w:val="24"/>
          <w:szCs w:val="24"/>
          <w:lang w:bidi="en-US"/>
        </w:rPr>
        <w:t xml:space="preserve">on </w:t>
      </w:r>
      <w:r w:rsidR="006A213D" w:rsidRPr="003411EB">
        <w:rPr>
          <w:rFonts w:cstheme="minorHAnsi"/>
          <w:sz w:val="24"/>
          <w:szCs w:val="24"/>
          <w:lang w:bidi="en-US"/>
        </w:rPr>
        <w:t xml:space="preserve">carriers and would benefit consumers by offering them a clear and precise </w:t>
      </w:r>
      <w:r w:rsidR="00A2155C" w:rsidRPr="003411EB">
        <w:rPr>
          <w:rFonts w:cstheme="minorHAnsi"/>
          <w:sz w:val="24"/>
          <w:szCs w:val="24"/>
          <w:lang w:bidi="en-US"/>
        </w:rPr>
        <w:t xml:space="preserve">summary </w:t>
      </w:r>
      <w:r w:rsidR="006A213D" w:rsidRPr="003411EB">
        <w:rPr>
          <w:rFonts w:cstheme="minorHAnsi"/>
          <w:sz w:val="24"/>
          <w:szCs w:val="24"/>
          <w:lang w:bidi="en-US"/>
        </w:rPr>
        <w:t xml:space="preserve">description of what they are receiving in exchange for </w:t>
      </w:r>
      <w:r w:rsidR="00C152F1" w:rsidRPr="003411EB">
        <w:rPr>
          <w:rFonts w:cstheme="minorHAnsi"/>
          <w:sz w:val="24"/>
          <w:szCs w:val="24"/>
          <w:lang w:bidi="en-US"/>
        </w:rPr>
        <w:t xml:space="preserve">giving up </w:t>
      </w:r>
      <w:r w:rsidR="006A213D" w:rsidRPr="003411EB">
        <w:rPr>
          <w:rFonts w:cstheme="minorHAnsi"/>
          <w:sz w:val="24"/>
          <w:szCs w:val="24"/>
          <w:lang w:bidi="en-US"/>
        </w:rPr>
        <w:t xml:space="preserve">their seats.  </w:t>
      </w:r>
      <w:r w:rsidR="00A2155C" w:rsidRPr="003411EB">
        <w:rPr>
          <w:rFonts w:cstheme="minorHAnsi"/>
          <w:sz w:val="24"/>
          <w:szCs w:val="24"/>
          <w:lang w:bidi="en-US"/>
        </w:rPr>
        <w:t xml:space="preserve">Such verbal </w:t>
      </w:r>
      <w:r w:rsidR="00A2155C" w:rsidRPr="003411EB">
        <w:rPr>
          <w:rFonts w:cstheme="minorHAnsi"/>
          <w:sz w:val="24"/>
          <w:szCs w:val="24"/>
          <w:lang w:bidi="en-US"/>
        </w:rPr>
        <w:lastRenderedPageBreak/>
        <w:t xml:space="preserve">disclosure is not </w:t>
      </w:r>
      <w:r w:rsidR="00C152F1" w:rsidRPr="003411EB">
        <w:rPr>
          <w:rFonts w:cstheme="minorHAnsi"/>
          <w:sz w:val="24"/>
          <w:szCs w:val="24"/>
          <w:lang w:bidi="en-US"/>
        </w:rPr>
        <w:t xml:space="preserve">required </w:t>
      </w:r>
      <w:r w:rsidR="005D02AC" w:rsidRPr="003411EB">
        <w:rPr>
          <w:rFonts w:cstheme="minorHAnsi"/>
          <w:sz w:val="24"/>
          <w:szCs w:val="24"/>
          <w:lang w:bidi="en-US"/>
        </w:rPr>
        <w:t xml:space="preserve">to be provided individually to each potential volunteer.  </w:t>
      </w:r>
      <w:r w:rsidR="006A213D" w:rsidRPr="003411EB">
        <w:rPr>
          <w:rFonts w:cstheme="minorHAnsi"/>
          <w:sz w:val="24"/>
          <w:szCs w:val="24"/>
          <w:lang w:bidi="en-US"/>
        </w:rPr>
        <w:t xml:space="preserve">We expect such disclosure would reduce the likelihood of consumer confusion </w:t>
      </w:r>
      <w:r w:rsidR="001E1CDE" w:rsidRPr="003411EB">
        <w:rPr>
          <w:rFonts w:cstheme="minorHAnsi"/>
          <w:sz w:val="24"/>
          <w:szCs w:val="24"/>
          <w:lang w:bidi="en-US"/>
        </w:rPr>
        <w:t xml:space="preserve">that </w:t>
      </w:r>
      <w:r w:rsidR="00214E74" w:rsidRPr="003411EB">
        <w:rPr>
          <w:rFonts w:cstheme="minorHAnsi"/>
          <w:sz w:val="24"/>
          <w:szCs w:val="24"/>
          <w:lang w:bidi="en-US"/>
        </w:rPr>
        <w:t xml:space="preserve">in turn would reduce complaints filed with carriers and the cost associated with carriers’ handling of these complaints.  </w:t>
      </w:r>
      <w:r w:rsidR="005D02AC" w:rsidRPr="003411EB">
        <w:rPr>
          <w:rFonts w:cstheme="minorHAnsi"/>
          <w:sz w:val="24"/>
          <w:szCs w:val="24"/>
          <w:lang w:bidi="en-US"/>
        </w:rPr>
        <w:t xml:space="preserve">With respect to </w:t>
      </w:r>
      <w:r w:rsidR="00C152F1" w:rsidRPr="003411EB">
        <w:rPr>
          <w:rFonts w:cstheme="minorHAnsi"/>
          <w:sz w:val="24"/>
          <w:szCs w:val="24"/>
          <w:lang w:bidi="en-US"/>
        </w:rPr>
        <w:t xml:space="preserve">the suggestion of </w:t>
      </w:r>
      <w:r w:rsidR="005D02AC" w:rsidRPr="003411EB">
        <w:rPr>
          <w:rFonts w:cstheme="minorHAnsi"/>
          <w:sz w:val="24"/>
          <w:szCs w:val="24"/>
          <w:lang w:bidi="en-US"/>
        </w:rPr>
        <w:t>Travelers United and N</w:t>
      </w:r>
      <w:r w:rsidR="00355077" w:rsidRPr="003411EB">
        <w:rPr>
          <w:rFonts w:cstheme="minorHAnsi"/>
          <w:sz w:val="24"/>
          <w:szCs w:val="24"/>
          <w:lang w:bidi="en-US"/>
        </w:rPr>
        <w:t xml:space="preserve">ational </w:t>
      </w:r>
      <w:r w:rsidR="005D02AC" w:rsidRPr="003411EB">
        <w:rPr>
          <w:rFonts w:cstheme="minorHAnsi"/>
          <w:sz w:val="24"/>
          <w:szCs w:val="24"/>
          <w:lang w:bidi="en-US"/>
        </w:rPr>
        <w:t>C</w:t>
      </w:r>
      <w:r w:rsidR="00355077" w:rsidRPr="003411EB">
        <w:rPr>
          <w:rFonts w:cstheme="minorHAnsi"/>
          <w:sz w:val="24"/>
          <w:szCs w:val="24"/>
          <w:lang w:bidi="en-US"/>
        </w:rPr>
        <w:t xml:space="preserve">onsumers </w:t>
      </w:r>
      <w:r w:rsidR="005D02AC" w:rsidRPr="003411EB">
        <w:rPr>
          <w:rFonts w:cstheme="minorHAnsi"/>
          <w:sz w:val="24"/>
          <w:szCs w:val="24"/>
          <w:lang w:bidi="en-US"/>
        </w:rPr>
        <w:t>L</w:t>
      </w:r>
      <w:r w:rsidR="00355077" w:rsidRPr="003411EB">
        <w:rPr>
          <w:rFonts w:cstheme="minorHAnsi"/>
          <w:sz w:val="24"/>
          <w:szCs w:val="24"/>
          <w:lang w:bidi="en-US"/>
        </w:rPr>
        <w:t>eague</w:t>
      </w:r>
      <w:r w:rsidR="005D02AC" w:rsidRPr="003411EB">
        <w:rPr>
          <w:rFonts w:cstheme="minorHAnsi"/>
          <w:sz w:val="24"/>
          <w:szCs w:val="24"/>
          <w:lang w:bidi="en-US"/>
        </w:rPr>
        <w:t xml:space="preserve"> to require verbal disclosure of maximum </w:t>
      </w:r>
      <w:r w:rsidR="006F2997" w:rsidRPr="003411EB">
        <w:rPr>
          <w:rFonts w:cstheme="minorHAnsi"/>
          <w:sz w:val="24"/>
          <w:szCs w:val="24"/>
          <w:lang w:bidi="en-US"/>
        </w:rPr>
        <w:t xml:space="preserve">denied boarding compensation </w:t>
      </w:r>
      <w:r w:rsidR="005D02AC" w:rsidRPr="003411EB">
        <w:rPr>
          <w:rFonts w:cstheme="minorHAnsi"/>
          <w:sz w:val="24"/>
          <w:szCs w:val="24"/>
          <w:lang w:bidi="en-US"/>
        </w:rPr>
        <w:t xml:space="preserve">amounts to passengers denied boarding involuntarily, and the suggestions to include compensation amounts on boarding passes, we decline to address </w:t>
      </w:r>
      <w:r w:rsidR="00C152F1" w:rsidRPr="003411EB">
        <w:rPr>
          <w:rFonts w:cstheme="minorHAnsi"/>
          <w:sz w:val="24"/>
          <w:szCs w:val="24"/>
          <w:lang w:bidi="en-US"/>
        </w:rPr>
        <w:t xml:space="preserve">these proposals </w:t>
      </w:r>
      <w:r w:rsidR="005D02AC" w:rsidRPr="003411EB">
        <w:rPr>
          <w:rFonts w:cstheme="minorHAnsi"/>
          <w:sz w:val="24"/>
          <w:szCs w:val="24"/>
          <w:lang w:bidi="en-US"/>
        </w:rPr>
        <w:t>in this final rule</w:t>
      </w:r>
      <w:r w:rsidR="00C152F1" w:rsidRPr="003411EB">
        <w:rPr>
          <w:rFonts w:cstheme="minorHAnsi"/>
          <w:sz w:val="24"/>
          <w:szCs w:val="24"/>
          <w:lang w:bidi="en-US"/>
        </w:rPr>
        <w:t xml:space="preserve"> because they are beyond the scope of our Notice of Proposed </w:t>
      </w:r>
      <w:r w:rsidR="00FC4666" w:rsidRPr="003411EB">
        <w:rPr>
          <w:rFonts w:cstheme="minorHAnsi"/>
          <w:sz w:val="24"/>
          <w:szCs w:val="24"/>
          <w:lang w:bidi="en-US"/>
        </w:rPr>
        <w:t>Rulemaking</w:t>
      </w:r>
      <w:r w:rsidR="005D02AC" w:rsidRPr="003411EB">
        <w:rPr>
          <w:rFonts w:cstheme="minorHAnsi"/>
          <w:sz w:val="24"/>
          <w:szCs w:val="24"/>
          <w:lang w:bidi="en-US"/>
        </w:rPr>
        <w:t xml:space="preserve">.  </w:t>
      </w:r>
    </w:p>
    <w:p w:rsidR="00351266" w:rsidRPr="003411EB" w:rsidRDefault="00AD54B9" w:rsidP="00B2025D">
      <w:pPr>
        <w:spacing w:after="0" w:line="240" w:lineRule="auto"/>
        <w:ind w:left="720"/>
        <w:contextualSpacing/>
        <w:rPr>
          <w:rFonts w:eastAsia="Calibri" w:cstheme="minorHAnsi"/>
          <w:sz w:val="24"/>
          <w:szCs w:val="24"/>
          <w:lang w:bidi="en-US"/>
        </w:rPr>
      </w:pPr>
      <w:r>
        <w:rPr>
          <w:rFonts w:eastAsia="Calibri" w:cstheme="minorHAnsi"/>
          <w:sz w:val="24"/>
          <w:szCs w:val="24"/>
          <w:lang w:bidi="en-US"/>
        </w:rPr>
        <w:t>d</w:t>
      </w:r>
      <w:r w:rsidR="00AC5239" w:rsidRPr="003411EB">
        <w:rPr>
          <w:rFonts w:eastAsia="Calibri" w:cstheme="minorHAnsi"/>
          <w:sz w:val="24"/>
          <w:szCs w:val="24"/>
          <w:lang w:bidi="en-US"/>
        </w:rPr>
        <w:t xml:space="preserve">. </w:t>
      </w:r>
      <w:r w:rsidR="008C0CAF" w:rsidRPr="003411EB">
        <w:rPr>
          <w:rFonts w:eastAsia="Calibri" w:cstheme="minorHAnsi"/>
          <w:sz w:val="24"/>
          <w:szCs w:val="24"/>
          <w:lang w:bidi="en-US"/>
        </w:rPr>
        <w:t xml:space="preserve"> </w:t>
      </w:r>
      <w:r w:rsidR="008C0CAF" w:rsidRPr="003411EB">
        <w:rPr>
          <w:rFonts w:eastAsia="Calibri" w:cstheme="minorHAnsi"/>
          <w:i/>
          <w:sz w:val="24"/>
          <w:szCs w:val="24"/>
          <w:u w:val="single"/>
          <w:lang w:bidi="en-US"/>
        </w:rPr>
        <w:t xml:space="preserve">Limitation of </w:t>
      </w:r>
      <w:r w:rsidR="0085114D" w:rsidRPr="003411EB">
        <w:rPr>
          <w:rFonts w:eastAsia="Calibri" w:cstheme="minorHAnsi"/>
          <w:i/>
          <w:sz w:val="24"/>
          <w:szCs w:val="24"/>
          <w:u w:val="single"/>
          <w:lang w:bidi="en-US"/>
        </w:rPr>
        <w:t xml:space="preserve">Flight Status Notification Requirement </w:t>
      </w:r>
      <w:r w:rsidR="00AC5239" w:rsidRPr="003411EB">
        <w:rPr>
          <w:rFonts w:eastAsia="Calibri" w:cstheme="minorHAnsi"/>
          <w:i/>
          <w:sz w:val="24"/>
          <w:szCs w:val="24"/>
          <w:u w:val="single"/>
          <w:lang w:bidi="en-US"/>
        </w:rPr>
        <w:t>of 14 CFR 259.</w:t>
      </w:r>
      <w:r w:rsidR="00AC5239" w:rsidRPr="003411EB">
        <w:rPr>
          <w:rFonts w:eastAsia="Calibri" w:cstheme="minorHAnsi"/>
          <w:i/>
          <w:sz w:val="24"/>
          <w:szCs w:val="24"/>
          <w:lang w:bidi="en-US"/>
        </w:rPr>
        <w:t>8</w:t>
      </w:r>
      <w:r w:rsidR="00AC5239" w:rsidRPr="003411EB">
        <w:rPr>
          <w:rFonts w:eastAsia="Calibri" w:cstheme="minorHAnsi"/>
          <w:sz w:val="24"/>
          <w:szCs w:val="24"/>
          <w:lang w:bidi="en-US"/>
        </w:rPr>
        <w:t xml:space="preserve">  </w:t>
      </w:r>
    </w:p>
    <w:p w:rsidR="008C0CAF" w:rsidRPr="003411EB" w:rsidRDefault="008C0CAF" w:rsidP="00B2025D">
      <w:pPr>
        <w:spacing w:after="0" w:line="240" w:lineRule="auto"/>
        <w:ind w:firstLine="720"/>
        <w:contextualSpacing/>
        <w:rPr>
          <w:rFonts w:eastAsia="Calibri" w:cstheme="minorHAnsi"/>
          <w:sz w:val="24"/>
          <w:szCs w:val="24"/>
          <w:lang w:bidi="en-US"/>
        </w:rPr>
      </w:pPr>
    </w:p>
    <w:p w:rsidR="00AC5239" w:rsidRPr="003411EB" w:rsidRDefault="00E76CBC" w:rsidP="00B2025D">
      <w:pPr>
        <w:spacing w:after="0"/>
        <w:ind w:firstLine="720"/>
        <w:contextualSpacing/>
        <w:rPr>
          <w:rFonts w:eastAsia="Calibri" w:cstheme="minorHAnsi"/>
          <w:sz w:val="24"/>
          <w:szCs w:val="24"/>
          <w:lang w:bidi="en-US"/>
        </w:rPr>
      </w:pPr>
      <w:r w:rsidRPr="003411EB">
        <w:rPr>
          <w:rFonts w:eastAsia="Calibri" w:cstheme="minorHAnsi"/>
          <w:sz w:val="24"/>
          <w:szCs w:val="24"/>
          <w:lang w:bidi="en-US"/>
        </w:rPr>
        <w:t xml:space="preserve">Guidance in the </w:t>
      </w:r>
      <w:r w:rsidR="00214E74" w:rsidRPr="003411EB">
        <w:rPr>
          <w:rFonts w:cstheme="minorHAnsi"/>
          <w:i/>
          <w:sz w:val="24"/>
          <w:szCs w:val="24"/>
        </w:rPr>
        <w:t>Frequently Asked Questions</w:t>
      </w:r>
      <w:r w:rsidR="00214E74" w:rsidRPr="003411EB">
        <w:rPr>
          <w:rFonts w:cstheme="minorHAnsi"/>
          <w:sz w:val="24"/>
          <w:szCs w:val="24"/>
        </w:rPr>
        <w:t xml:space="preserve"> that </w:t>
      </w:r>
      <w:r w:rsidR="000E2890" w:rsidRPr="003411EB">
        <w:rPr>
          <w:rFonts w:cstheme="minorHAnsi"/>
          <w:sz w:val="24"/>
          <w:szCs w:val="24"/>
        </w:rPr>
        <w:t xml:space="preserve">accompanied the second Enhancing Airline Passenger Protections final rule </w:t>
      </w:r>
      <w:r w:rsidR="00214E74" w:rsidRPr="003411EB">
        <w:rPr>
          <w:rFonts w:cstheme="minorHAnsi"/>
          <w:sz w:val="24"/>
          <w:szCs w:val="24"/>
        </w:rPr>
        <w:t xml:space="preserve">limits the flight status notification requirement in 14 CFR 259.8 to any </w:t>
      </w:r>
      <w:r w:rsidR="00C2019E" w:rsidRPr="003411EB">
        <w:rPr>
          <w:rFonts w:cstheme="minorHAnsi"/>
          <w:sz w:val="24"/>
          <w:szCs w:val="24"/>
        </w:rPr>
        <w:t>qualified</w:t>
      </w:r>
      <w:r w:rsidR="00214E74" w:rsidRPr="003411EB">
        <w:rPr>
          <w:rFonts w:cstheme="minorHAnsi"/>
          <w:sz w:val="24"/>
          <w:szCs w:val="24"/>
        </w:rPr>
        <w:t xml:space="preserve"> flight status changes that </w:t>
      </w:r>
      <w:r w:rsidR="00214E74" w:rsidRPr="003411EB">
        <w:rPr>
          <w:rFonts w:eastAsia="Calibri" w:cstheme="minorHAnsi"/>
          <w:sz w:val="24"/>
          <w:szCs w:val="24"/>
          <w:lang w:bidi="en-US"/>
        </w:rPr>
        <w:t xml:space="preserve">occur within seven calendar days </w:t>
      </w:r>
      <w:r w:rsidR="00725763" w:rsidRPr="003411EB">
        <w:rPr>
          <w:rFonts w:eastAsia="Calibri" w:cstheme="minorHAnsi"/>
          <w:sz w:val="24"/>
          <w:szCs w:val="24"/>
          <w:lang w:bidi="en-US"/>
        </w:rPr>
        <w:t xml:space="preserve">prior to </w:t>
      </w:r>
      <w:r w:rsidR="00214E74" w:rsidRPr="003411EB">
        <w:rPr>
          <w:rFonts w:eastAsia="Calibri" w:cstheme="minorHAnsi"/>
          <w:sz w:val="24"/>
          <w:szCs w:val="24"/>
          <w:lang w:bidi="en-US"/>
        </w:rPr>
        <w:t>the scheduled date of the operation.</w:t>
      </w:r>
      <w:r w:rsidR="00C152F1" w:rsidRPr="003411EB">
        <w:rPr>
          <w:rFonts w:eastAsia="Calibri" w:cstheme="minorHAnsi"/>
          <w:sz w:val="24"/>
          <w:szCs w:val="24"/>
          <w:lang w:bidi="en-US"/>
        </w:rPr>
        <w:t xml:space="preserve"> </w:t>
      </w:r>
      <w:r w:rsidR="00214E74" w:rsidRPr="003411EB">
        <w:rPr>
          <w:rFonts w:eastAsia="Calibri" w:cstheme="minorHAnsi"/>
          <w:sz w:val="24"/>
          <w:szCs w:val="24"/>
          <w:lang w:bidi="en-US"/>
        </w:rPr>
        <w:t xml:space="preserve"> </w:t>
      </w:r>
      <w:r w:rsidR="000E2890" w:rsidRPr="003411EB">
        <w:rPr>
          <w:rFonts w:eastAsia="Calibri" w:cstheme="minorHAnsi"/>
          <w:sz w:val="24"/>
          <w:szCs w:val="24"/>
          <w:lang w:bidi="en-US"/>
        </w:rPr>
        <w:t>In the NPRM for the instant proceeding</w:t>
      </w:r>
      <w:r w:rsidR="002C5E52" w:rsidRPr="003411EB">
        <w:rPr>
          <w:rFonts w:eastAsia="Calibri" w:cstheme="minorHAnsi"/>
          <w:sz w:val="24"/>
          <w:szCs w:val="24"/>
          <w:lang w:bidi="en-US"/>
        </w:rPr>
        <w:t>,</w:t>
      </w:r>
      <w:r w:rsidR="000E2890" w:rsidRPr="003411EB">
        <w:rPr>
          <w:rFonts w:eastAsia="Calibri" w:cstheme="minorHAnsi"/>
          <w:sz w:val="24"/>
          <w:szCs w:val="24"/>
          <w:lang w:bidi="en-US"/>
        </w:rPr>
        <w:t xml:space="preserve"> we proposed to codify this standard in the rule.  </w:t>
      </w:r>
      <w:r w:rsidR="00C152F1" w:rsidRPr="003411EB">
        <w:rPr>
          <w:rFonts w:eastAsia="Calibri" w:cstheme="minorHAnsi"/>
          <w:sz w:val="24"/>
          <w:szCs w:val="24"/>
          <w:lang w:bidi="en-US"/>
        </w:rPr>
        <w:t>We received no com</w:t>
      </w:r>
      <w:r w:rsidR="006F6A94" w:rsidRPr="003411EB">
        <w:rPr>
          <w:rFonts w:eastAsia="Calibri" w:cstheme="minorHAnsi"/>
          <w:sz w:val="24"/>
          <w:szCs w:val="24"/>
          <w:lang w:bidi="en-US"/>
        </w:rPr>
        <w:t>m</w:t>
      </w:r>
      <w:r w:rsidR="00C152F1" w:rsidRPr="003411EB">
        <w:rPr>
          <w:rFonts w:eastAsia="Calibri" w:cstheme="minorHAnsi"/>
          <w:sz w:val="24"/>
          <w:szCs w:val="24"/>
          <w:lang w:bidi="en-US"/>
        </w:rPr>
        <w:t xml:space="preserve">ents on this proposal.  </w:t>
      </w:r>
      <w:r w:rsidR="00214E74" w:rsidRPr="003411EB">
        <w:rPr>
          <w:rFonts w:eastAsia="Calibri" w:cstheme="minorHAnsi"/>
          <w:sz w:val="24"/>
          <w:szCs w:val="24"/>
          <w:lang w:bidi="en-US"/>
        </w:rPr>
        <w:t xml:space="preserve">We adopt the “seven-calendar-day” timeframe in this final </w:t>
      </w:r>
      <w:r w:rsidR="00C152F1" w:rsidRPr="003411EB">
        <w:rPr>
          <w:rFonts w:eastAsia="Calibri" w:cstheme="minorHAnsi"/>
          <w:sz w:val="24"/>
          <w:szCs w:val="24"/>
          <w:lang w:bidi="en-US"/>
        </w:rPr>
        <w:t xml:space="preserve">rule </w:t>
      </w:r>
      <w:r w:rsidR="00214E74" w:rsidRPr="003411EB">
        <w:rPr>
          <w:rFonts w:eastAsia="Calibri" w:cstheme="minorHAnsi"/>
          <w:sz w:val="24"/>
          <w:szCs w:val="24"/>
          <w:lang w:bidi="en-US"/>
        </w:rPr>
        <w:t xml:space="preserve">as we </w:t>
      </w:r>
      <w:r w:rsidR="00C2019E" w:rsidRPr="003411EB">
        <w:rPr>
          <w:rFonts w:eastAsia="Calibri" w:cstheme="minorHAnsi"/>
          <w:sz w:val="24"/>
          <w:szCs w:val="24"/>
          <w:lang w:bidi="en-US"/>
        </w:rPr>
        <w:t>recognize</w:t>
      </w:r>
      <w:r w:rsidR="00214E74" w:rsidRPr="003411EB">
        <w:rPr>
          <w:rFonts w:eastAsia="Calibri" w:cstheme="minorHAnsi"/>
          <w:sz w:val="24"/>
          <w:szCs w:val="24"/>
          <w:lang w:bidi="en-US"/>
        </w:rPr>
        <w:t xml:space="preserve"> </w:t>
      </w:r>
      <w:r w:rsidR="000E2890" w:rsidRPr="003411EB">
        <w:rPr>
          <w:rFonts w:eastAsia="Calibri" w:cstheme="minorHAnsi"/>
          <w:sz w:val="24"/>
          <w:szCs w:val="24"/>
          <w:lang w:bidi="en-US"/>
        </w:rPr>
        <w:t xml:space="preserve">that </w:t>
      </w:r>
      <w:r w:rsidR="00214E74" w:rsidRPr="003411EB">
        <w:rPr>
          <w:rFonts w:eastAsia="Calibri" w:cstheme="minorHAnsi"/>
          <w:sz w:val="24"/>
          <w:szCs w:val="24"/>
          <w:lang w:bidi="en-US"/>
        </w:rPr>
        <w:t>the closer to the date of the scheduled operation</w:t>
      </w:r>
      <w:r w:rsidR="00BF3179" w:rsidRPr="003411EB">
        <w:rPr>
          <w:rFonts w:eastAsia="Calibri" w:cstheme="minorHAnsi"/>
          <w:sz w:val="24"/>
          <w:szCs w:val="24"/>
          <w:lang w:bidi="en-US"/>
        </w:rPr>
        <w:t>s</w:t>
      </w:r>
      <w:r w:rsidR="00214E74" w:rsidRPr="003411EB">
        <w:rPr>
          <w:rFonts w:eastAsia="Calibri" w:cstheme="minorHAnsi"/>
          <w:sz w:val="24"/>
          <w:szCs w:val="24"/>
          <w:lang w:bidi="en-US"/>
        </w:rPr>
        <w:t xml:space="preserve">, the more important it is for carriers to provide notice of a flight status change promptly.  </w:t>
      </w:r>
      <w:r w:rsidR="00BF3179" w:rsidRPr="003411EB">
        <w:rPr>
          <w:rFonts w:eastAsia="Calibri" w:cstheme="minorHAnsi"/>
          <w:sz w:val="24"/>
          <w:szCs w:val="24"/>
          <w:lang w:bidi="en-US"/>
        </w:rPr>
        <w:t xml:space="preserve">Limiting the flights </w:t>
      </w:r>
      <w:r w:rsidR="00725763" w:rsidRPr="003411EB">
        <w:rPr>
          <w:rFonts w:eastAsia="Calibri" w:cstheme="minorHAnsi"/>
          <w:sz w:val="24"/>
          <w:szCs w:val="24"/>
          <w:lang w:bidi="en-US"/>
        </w:rPr>
        <w:t xml:space="preserve">for which </w:t>
      </w:r>
      <w:r w:rsidR="00BF3179" w:rsidRPr="003411EB">
        <w:rPr>
          <w:rFonts w:eastAsia="Calibri" w:cstheme="minorHAnsi"/>
          <w:sz w:val="24"/>
          <w:szCs w:val="24"/>
          <w:lang w:bidi="en-US"/>
        </w:rPr>
        <w:t xml:space="preserve">carriers are required to comply with section 259.8 according their departure timeframe will also reduce carriers’ burdens and ensure that their primary focus is on those flights </w:t>
      </w:r>
      <w:r w:rsidR="00725763" w:rsidRPr="003411EB">
        <w:rPr>
          <w:rFonts w:eastAsia="Calibri" w:cstheme="minorHAnsi"/>
          <w:sz w:val="24"/>
          <w:szCs w:val="24"/>
          <w:lang w:bidi="en-US"/>
        </w:rPr>
        <w:t xml:space="preserve">where </w:t>
      </w:r>
      <w:r w:rsidR="00BF3179" w:rsidRPr="003411EB">
        <w:rPr>
          <w:rFonts w:eastAsia="Calibri" w:cstheme="minorHAnsi"/>
          <w:sz w:val="24"/>
          <w:szCs w:val="24"/>
          <w:lang w:bidi="en-US"/>
        </w:rPr>
        <w:t xml:space="preserve">the status change would </w:t>
      </w:r>
      <w:r w:rsidR="00725763" w:rsidRPr="003411EB">
        <w:rPr>
          <w:rFonts w:eastAsia="Calibri" w:cstheme="minorHAnsi"/>
          <w:sz w:val="24"/>
          <w:szCs w:val="24"/>
          <w:lang w:bidi="en-US"/>
        </w:rPr>
        <w:t xml:space="preserve">have the most significant </w:t>
      </w:r>
      <w:r w:rsidR="00BF3179" w:rsidRPr="003411EB">
        <w:rPr>
          <w:rFonts w:eastAsia="Calibri" w:cstheme="minorHAnsi"/>
          <w:sz w:val="24"/>
          <w:szCs w:val="24"/>
          <w:lang w:bidi="en-US"/>
        </w:rPr>
        <w:t xml:space="preserve">impact </w:t>
      </w:r>
      <w:r w:rsidR="00725763" w:rsidRPr="003411EB">
        <w:rPr>
          <w:rFonts w:eastAsia="Calibri" w:cstheme="minorHAnsi"/>
          <w:sz w:val="24"/>
          <w:szCs w:val="24"/>
          <w:lang w:bidi="en-US"/>
        </w:rPr>
        <w:t xml:space="preserve">on </w:t>
      </w:r>
      <w:r w:rsidR="00BF3179" w:rsidRPr="003411EB">
        <w:rPr>
          <w:rFonts w:eastAsia="Calibri" w:cstheme="minorHAnsi"/>
          <w:sz w:val="24"/>
          <w:szCs w:val="24"/>
          <w:lang w:bidi="en-US"/>
        </w:rPr>
        <w:t>consumers</w:t>
      </w:r>
      <w:r w:rsidR="00725763" w:rsidRPr="003411EB">
        <w:rPr>
          <w:rFonts w:eastAsia="Calibri" w:cstheme="minorHAnsi"/>
          <w:sz w:val="24"/>
          <w:szCs w:val="24"/>
          <w:lang w:bidi="en-US"/>
        </w:rPr>
        <w:t>.</w:t>
      </w:r>
      <w:r w:rsidR="00BF3179" w:rsidRPr="003411EB">
        <w:rPr>
          <w:rFonts w:eastAsia="Calibri" w:cstheme="minorHAnsi"/>
          <w:sz w:val="24"/>
          <w:szCs w:val="24"/>
          <w:lang w:bidi="en-US"/>
        </w:rPr>
        <w:t xml:space="preserve">  We</w:t>
      </w:r>
      <w:r w:rsidR="00AC5239" w:rsidRPr="003411EB">
        <w:rPr>
          <w:rFonts w:eastAsia="Calibri" w:cstheme="minorHAnsi"/>
          <w:sz w:val="24"/>
          <w:szCs w:val="24"/>
          <w:lang w:bidi="en-US"/>
        </w:rPr>
        <w:t xml:space="preserve"> emphasize, however, </w:t>
      </w:r>
      <w:r w:rsidR="00221E01" w:rsidRPr="003411EB">
        <w:rPr>
          <w:rFonts w:eastAsia="Calibri" w:cstheme="minorHAnsi"/>
          <w:sz w:val="24"/>
          <w:szCs w:val="24"/>
          <w:lang w:bidi="en-US"/>
        </w:rPr>
        <w:t xml:space="preserve">that </w:t>
      </w:r>
      <w:r w:rsidR="00AC5239" w:rsidRPr="003411EB">
        <w:rPr>
          <w:rFonts w:eastAsia="Calibri" w:cstheme="minorHAnsi"/>
          <w:sz w:val="24"/>
          <w:szCs w:val="24"/>
          <w:lang w:bidi="en-US"/>
        </w:rPr>
        <w:t xml:space="preserve">notifications of changes that occur </w:t>
      </w:r>
      <w:r w:rsidR="00EF6B99" w:rsidRPr="003411EB">
        <w:rPr>
          <w:rFonts w:eastAsia="Calibri" w:cstheme="minorHAnsi"/>
          <w:sz w:val="24"/>
          <w:szCs w:val="24"/>
          <w:lang w:bidi="en-US"/>
        </w:rPr>
        <w:t xml:space="preserve">earlier than </w:t>
      </w:r>
      <w:r w:rsidR="00AC5239" w:rsidRPr="003411EB">
        <w:rPr>
          <w:rFonts w:eastAsia="Calibri" w:cstheme="minorHAnsi"/>
          <w:sz w:val="24"/>
          <w:szCs w:val="24"/>
          <w:lang w:bidi="en-US"/>
        </w:rPr>
        <w:t xml:space="preserve">the seven-day threshold are still required to be delivered to the passengers </w:t>
      </w:r>
      <w:r w:rsidR="00725763" w:rsidRPr="003411EB">
        <w:rPr>
          <w:rFonts w:eastAsia="Calibri" w:cstheme="minorHAnsi"/>
          <w:sz w:val="24"/>
          <w:szCs w:val="24"/>
          <w:lang w:bidi="en-US"/>
        </w:rPr>
        <w:t>“</w:t>
      </w:r>
      <w:r w:rsidR="0098792B" w:rsidRPr="003411EB">
        <w:rPr>
          <w:rFonts w:eastAsia="Calibri" w:cstheme="minorHAnsi"/>
          <w:sz w:val="24"/>
          <w:szCs w:val="24"/>
          <w:lang w:bidi="en-US"/>
        </w:rPr>
        <w:t>in a timely manner</w:t>
      </w:r>
      <w:r w:rsidR="00725763" w:rsidRPr="003411EB">
        <w:rPr>
          <w:rFonts w:eastAsia="Calibri" w:cstheme="minorHAnsi"/>
          <w:sz w:val="24"/>
          <w:szCs w:val="24"/>
          <w:lang w:bidi="en-US"/>
        </w:rPr>
        <w:t>”</w:t>
      </w:r>
      <w:r w:rsidR="00214E74" w:rsidRPr="003411EB">
        <w:rPr>
          <w:rFonts w:eastAsia="Calibri" w:cstheme="minorHAnsi"/>
          <w:sz w:val="24"/>
          <w:szCs w:val="24"/>
          <w:lang w:bidi="en-US"/>
        </w:rPr>
        <w:t xml:space="preserve"> by the carriers as provided by</w:t>
      </w:r>
      <w:r w:rsidR="00DA1AFC" w:rsidRPr="003411EB">
        <w:rPr>
          <w:rFonts w:eastAsia="Calibri" w:cstheme="minorHAnsi"/>
          <w:sz w:val="24"/>
          <w:szCs w:val="24"/>
          <w:lang w:bidi="en-US"/>
        </w:rPr>
        <w:t xml:space="preserve"> 14 CFR 259.5(b)(10)</w:t>
      </w:r>
      <w:r w:rsidR="00214E74" w:rsidRPr="003411EB">
        <w:rPr>
          <w:rFonts w:eastAsia="Calibri" w:cstheme="minorHAnsi"/>
          <w:sz w:val="24"/>
          <w:szCs w:val="24"/>
          <w:lang w:bidi="en-US"/>
        </w:rPr>
        <w:t>, and also by large ticket agents as now provided by 14 CFR 399.</w:t>
      </w:r>
      <w:r w:rsidR="00383544" w:rsidRPr="003411EB">
        <w:rPr>
          <w:rFonts w:eastAsia="Calibri" w:cstheme="minorHAnsi"/>
          <w:sz w:val="24"/>
          <w:szCs w:val="24"/>
          <w:lang w:bidi="en-US"/>
        </w:rPr>
        <w:t>80</w:t>
      </w:r>
      <w:r w:rsidR="00416F78" w:rsidRPr="003411EB">
        <w:rPr>
          <w:rFonts w:eastAsia="Calibri" w:cstheme="minorHAnsi"/>
          <w:sz w:val="24"/>
          <w:szCs w:val="24"/>
          <w:lang w:bidi="en-US"/>
        </w:rPr>
        <w:t>(q)</w:t>
      </w:r>
      <w:r w:rsidR="0098792B" w:rsidRPr="003411EB">
        <w:rPr>
          <w:rFonts w:eastAsia="Calibri" w:cstheme="minorHAnsi"/>
          <w:sz w:val="24"/>
          <w:szCs w:val="24"/>
          <w:lang w:bidi="en-US"/>
        </w:rPr>
        <w:t xml:space="preserve">.  </w:t>
      </w:r>
    </w:p>
    <w:p w:rsidR="00AC5239" w:rsidRPr="003411EB" w:rsidRDefault="00AC5239" w:rsidP="00B2025D">
      <w:pPr>
        <w:spacing w:after="0"/>
        <w:ind w:firstLine="720"/>
        <w:contextualSpacing/>
        <w:rPr>
          <w:rFonts w:eastAsia="Calibri" w:cstheme="minorHAnsi"/>
          <w:sz w:val="24"/>
          <w:szCs w:val="24"/>
          <w:lang w:bidi="en-US"/>
        </w:rPr>
      </w:pPr>
      <w:r w:rsidRPr="003411EB">
        <w:rPr>
          <w:rFonts w:eastAsia="Calibri" w:cstheme="minorHAnsi"/>
          <w:sz w:val="24"/>
          <w:szCs w:val="24"/>
          <w:lang w:bidi="en-US"/>
        </w:rPr>
        <w:lastRenderedPageBreak/>
        <w:t xml:space="preserve">We are also </w:t>
      </w:r>
      <w:r w:rsidR="00383544" w:rsidRPr="003411EB">
        <w:rPr>
          <w:rFonts w:eastAsia="Calibri" w:cstheme="minorHAnsi"/>
          <w:sz w:val="24"/>
          <w:szCs w:val="24"/>
          <w:lang w:bidi="en-US"/>
        </w:rPr>
        <w:t>adopting</w:t>
      </w:r>
      <w:r w:rsidRPr="003411EB">
        <w:rPr>
          <w:rFonts w:eastAsia="Calibri" w:cstheme="minorHAnsi"/>
          <w:sz w:val="24"/>
          <w:szCs w:val="24"/>
          <w:lang w:bidi="en-US"/>
        </w:rPr>
        <w:t xml:space="preserve"> some </w:t>
      </w:r>
      <w:r w:rsidR="00383544" w:rsidRPr="003411EB">
        <w:rPr>
          <w:rFonts w:eastAsia="Calibri" w:cstheme="minorHAnsi"/>
          <w:sz w:val="24"/>
          <w:szCs w:val="24"/>
          <w:lang w:bidi="en-US"/>
        </w:rPr>
        <w:t xml:space="preserve">proposed </w:t>
      </w:r>
      <w:r w:rsidRPr="003411EB">
        <w:rPr>
          <w:rFonts w:eastAsia="Calibri" w:cstheme="minorHAnsi"/>
          <w:sz w:val="24"/>
          <w:szCs w:val="24"/>
          <w:lang w:bidi="en-US"/>
        </w:rPr>
        <w:t xml:space="preserve">editorial changes to section 259.8 to clarify that flight status change notifications required in this section should be provided not only </w:t>
      </w:r>
      <w:r w:rsidR="00221E01" w:rsidRPr="003411EB">
        <w:rPr>
          <w:rFonts w:eastAsia="Calibri" w:cstheme="minorHAnsi"/>
          <w:sz w:val="24"/>
          <w:szCs w:val="24"/>
          <w:lang w:bidi="en-US"/>
        </w:rPr>
        <w:t xml:space="preserve">to </w:t>
      </w:r>
      <w:r w:rsidRPr="003411EB">
        <w:rPr>
          <w:rFonts w:eastAsia="Calibri" w:cstheme="minorHAnsi"/>
          <w:sz w:val="24"/>
          <w:szCs w:val="24"/>
          <w:lang w:bidi="en-US"/>
        </w:rPr>
        <w:t xml:space="preserve">passengers, but also </w:t>
      </w:r>
      <w:r w:rsidR="00341689" w:rsidRPr="003411EB">
        <w:rPr>
          <w:rFonts w:eastAsia="Calibri" w:cstheme="minorHAnsi"/>
          <w:sz w:val="24"/>
          <w:szCs w:val="24"/>
          <w:lang w:bidi="en-US"/>
        </w:rPr>
        <w:t xml:space="preserve">to </w:t>
      </w:r>
      <w:r w:rsidRPr="003411EB">
        <w:rPr>
          <w:rFonts w:eastAsia="Calibri" w:cstheme="minorHAnsi"/>
          <w:sz w:val="24"/>
          <w:szCs w:val="24"/>
          <w:lang w:bidi="en-US"/>
        </w:rPr>
        <w:t>any member of the public who may be affected by the changes</w:t>
      </w:r>
      <w:r w:rsidR="00725763" w:rsidRPr="003411EB">
        <w:rPr>
          <w:rFonts w:eastAsia="Calibri" w:cstheme="minorHAnsi"/>
          <w:sz w:val="24"/>
          <w:szCs w:val="24"/>
          <w:lang w:bidi="en-US"/>
        </w:rPr>
        <w:t xml:space="preserve"> and who subscribes or attempts to subscribe to a flight status notification system</w:t>
      </w:r>
      <w:r w:rsidRPr="003411EB">
        <w:rPr>
          <w:rFonts w:eastAsia="Calibri" w:cstheme="minorHAnsi"/>
          <w:sz w:val="24"/>
          <w:szCs w:val="24"/>
          <w:lang w:bidi="en-US"/>
        </w:rPr>
        <w:t xml:space="preserve">, including persons </w:t>
      </w:r>
      <w:r w:rsidR="00341689" w:rsidRPr="003411EB">
        <w:rPr>
          <w:rFonts w:eastAsia="Calibri" w:cstheme="minorHAnsi"/>
          <w:sz w:val="24"/>
          <w:szCs w:val="24"/>
          <w:lang w:bidi="en-US"/>
        </w:rPr>
        <w:t xml:space="preserve">meeting passengers at airports or </w:t>
      </w:r>
      <w:r w:rsidRPr="003411EB">
        <w:rPr>
          <w:rFonts w:eastAsia="Calibri" w:cstheme="minorHAnsi"/>
          <w:sz w:val="24"/>
          <w:szCs w:val="24"/>
          <w:lang w:bidi="en-US"/>
        </w:rPr>
        <w:t xml:space="preserve">escorting </w:t>
      </w:r>
      <w:r w:rsidR="00341689" w:rsidRPr="003411EB">
        <w:rPr>
          <w:rFonts w:eastAsia="Calibri" w:cstheme="minorHAnsi"/>
          <w:sz w:val="24"/>
          <w:szCs w:val="24"/>
          <w:lang w:bidi="en-US"/>
        </w:rPr>
        <w:t xml:space="preserve">them </w:t>
      </w:r>
      <w:r w:rsidRPr="003411EB">
        <w:rPr>
          <w:rFonts w:eastAsia="Calibri" w:cstheme="minorHAnsi"/>
          <w:sz w:val="24"/>
          <w:szCs w:val="24"/>
          <w:lang w:bidi="en-US"/>
        </w:rPr>
        <w:t xml:space="preserve">to </w:t>
      </w:r>
      <w:r w:rsidR="00341689" w:rsidRPr="003411EB">
        <w:rPr>
          <w:rFonts w:eastAsia="Calibri" w:cstheme="minorHAnsi"/>
          <w:sz w:val="24"/>
          <w:szCs w:val="24"/>
          <w:lang w:bidi="en-US"/>
        </w:rPr>
        <w:t xml:space="preserve">or </w:t>
      </w:r>
      <w:r w:rsidRPr="003411EB">
        <w:rPr>
          <w:rFonts w:eastAsia="Calibri" w:cstheme="minorHAnsi"/>
          <w:sz w:val="24"/>
          <w:szCs w:val="24"/>
          <w:lang w:bidi="en-US"/>
        </w:rPr>
        <w:t xml:space="preserve">from airports.  In this regard, we are </w:t>
      </w:r>
      <w:r w:rsidR="00383544" w:rsidRPr="003411EB">
        <w:rPr>
          <w:rFonts w:eastAsia="Calibri" w:cstheme="minorHAnsi"/>
          <w:sz w:val="24"/>
          <w:szCs w:val="24"/>
          <w:lang w:bidi="en-US"/>
        </w:rPr>
        <w:t>changing</w:t>
      </w:r>
      <w:r w:rsidRPr="003411EB">
        <w:rPr>
          <w:rFonts w:eastAsia="Calibri" w:cstheme="minorHAnsi"/>
          <w:sz w:val="24"/>
          <w:szCs w:val="24"/>
          <w:lang w:bidi="en-US"/>
        </w:rPr>
        <w:t xml:space="preserve"> the word “passengers” to “consumers” in the title of section 259.8, </w:t>
      </w:r>
      <w:r w:rsidR="00221E01" w:rsidRPr="003411EB">
        <w:rPr>
          <w:rFonts w:eastAsia="Calibri" w:cstheme="minorHAnsi"/>
          <w:sz w:val="24"/>
          <w:szCs w:val="24"/>
          <w:lang w:bidi="en-US"/>
        </w:rPr>
        <w:t xml:space="preserve"> </w:t>
      </w:r>
      <w:r w:rsidR="00383544" w:rsidRPr="003411EB">
        <w:rPr>
          <w:rFonts w:eastAsia="Calibri" w:cstheme="minorHAnsi"/>
          <w:sz w:val="24"/>
          <w:szCs w:val="24"/>
          <w:lang w:bidi="en-US"/>
        </w:rPr>
        <w:t>changing</w:t>
      </w:r>
      <w:r w:rsidRPr="003411EB">
        <w:rPr>
          <w:rFonts w:eastAsia="Calibri" w:cstheme="minorHAnsi"/>
          <w:sz w:val="24"/>
          <w:szCs w:val="24"/>
          <w:lang w:bidi="en-US"/>
        </w:rPr>
        <w:t xml:space="preserve"> the </w:t>
      </w:r>
      <w:r w:rsidR="00221E01" w:rsidRPr="003411EB">
        <w:rPr>
          <w:rFonts w:eastAsia="Calibri" w:cstheme="minorHAnsi"/>
          <w:sz w:val="24"/>
          <w:szCs w:val="24"/>
          <w:lang w:bidi="en-US"/>
        </w:rPr>
        <w:t>first</w:t>
      </w:r>
      <w:r w:rsidRPr="003411EB">
        <w:rPr>
          <w:rFonts w:eastAsia="Calibri" w:cstheme="minorHAnsi"/>
          <w:sz w:val="24"/>
          <w:szCs w:val="24"/>
          <w:lang w:bidi="en-US"/>
        </w:rPr>
        <w:t xml:space="preserve"> </w:t>
      </w:r>
      <w:r w:rsidR="00221E01" w:rsidRPr="003411EB">
        <w:rPr>
          <w:rFonts w:eastAsia="Calibri" w:cstheme="minorHAnsi"/>
          <w:sz w:val="24"/>
          <w:szCs w:val="24"/>
          <w:lang w:bidi="en-US"/>
        </w:rPr>
        <w:t xml:space="preserve">instance of the </w:t>
      </w:r>
      <w:r w:rsidRPr="003411EB">
        <w:rPr>
          <w:rFonts w:eastAsia="Calibri" w:cstheme="minorHAnsi"/>
          <w:sz w:val="24"/>
          <w:szCs w:val="24"/>
          <w:lang w:bidi="en-US"/>
        </w:rPr>
        <w:t>word “passengers” in subsection 259.8(a)(1) to the phrase “passengers and other interested persons</w:t>
      </w:r>
      <w:r w:rsidR="00221E01" w:rsidRPr="003411EB">
        <w:rPr>
          <w:rFonts w:eastAsia="Calibri" w:cstheme="minorHAnsi"/>
          <w:sz w:val="24"/>
          <w:szCs w:val="24"/>
          <w:lang w:bidi="en-US"/>
        </w:rPr>
        <w:t>,</w:t>
      </w:r>
      <w:r w:rsidRPr="003411EB">
        <w:rPr>
          <w:rFonts w:eastAsia="Calibri" w:cstheme="minorHAnsi"/>
          <w:sz w:val="24"/>
          <w:szCs w:val="24"/>
          <w:lang w:bidi="en-US"/>
        </w:rPr>
        <w:t xml:space="preserve">” and </w:t>
      </w:r>
      <w:r w:rsidR="00383544" w:rsidRPr="003411EB">
        <w:rPr>
          <w:rFonts w:eastAsia="Calibri" w:cstheme="minorHAnsi"/>
          <w:sz w:val="24"/>
          <w:szCs w:val="24"/>
          <w:lang w:bidi="en-US"/>
        </w:rPr>
        <w:t>changing</w:t>
      </w:r>
      <w:r w:rsidR="00221E01" w:rsidRPr="003411EB">
        <w:rPr>
          <w:rFonts w:eastAsia="Calibri" w:cstheme="minorHAnsi"/>
          <w:sz w:val="24"/>
          <w:szCs w:val="24"/>
          <w:lang w:bidi="en-US"/>
        </w:rPr>
        <w:t xml:space="preserve"> the second instance of that </w:t>
      </w:r>
      <w:r w:rsidRPr="003411EB">
        <w:rPr>
          <w:rFonts w:eastAsia="Calibri" w:cstheme="minorHAnsi"/>
          <w:sz w:val="24"/>
          <w:szCs w:val="24"/>
          <w:lang w:bidi="en-US"/>
        </w:rPr>
        <w:t xml:space="preserve">word </w:t>
      </w:r>
      <w:r w:rsidR="00221E01" w:rsidRPr="003411EB">
        <w:rPr>
          <w:rFonts w:eastAsia="Calibri" w:cstheme="minorHAnsi"/>
          <w:sz w:val="24"/>
          <w:szCs w:val="24"/>
          <w:lang w:bidi="en-US"/>
        </w:rPr>
        <w:t xml:space="preserve">to </w:t>
      </w:r>
      <w:r w:rsidRPr="003411EB">
        <w:rPr>
          <w:rFonts w:eastAsia="Calibri" w:cstheme="minorHAnsi"/>
          <w:sz w:val="24"/>
          <w:szCs w:val="24"/>
          <w:lang w:bidi="en-US"/>
        </w:rPr>
        <w:t>“subscribers</w:t>
      </w:r>
      <w:r w:rsidR="00221E01" w:rsidRPr="003411EB">
        <w:rPr>
          <w:rFonts w:eastAsia="Calibri" w:cstheme="minorHAnsi"/>
          <w:sz w:val="24"/>
          <w:szCs w:val="24"/>
          <w:lang w:bidi="en-US"/>
        </w:rPr>
        <w:t>.</w:t>
      </w:r>
      <w:r w:rsidRPr="003411EB">
        <w:rPr>
          <w:rFonts w:eastAsia="Calibri" w:cstheme="minorHAnsi"/>
          <w:sz w:val="24"/>
          <w:szCs w:val="24"/>
          <w:lang w:bidi="en-US"/>
        </w:rPr>
        <w:t xml:space="preserve">”  </w:t>
      </w:r>
    </w:p>
    <w:p w:rsidR="001140F4" w:rsidRPr="003411EB" w:rsidRDefault="00AD54B9" w:rsidP="00A6031E">
      <w:pPr>
        <w:spacing w:after="0"/>
        <w:ind w:left="720"/>
        <w:rPr>
          <w:rFonts w:cstheme="minorHAnsi"/>
          <w:i/>
          <w:sz w:val="24"/>
          <w:szCs w:val="24"/>
          <w:lang w:bidi="en-US"/>
        </w:rPr>
      </w:pPr>
      <w:r>
        <w:rPr>
          <w:rFonts w:cstheme="minorHAnsi"/>
          <w:sz w:val="24"/>
          <w:szCs w:val="24"/>
          <w:lang w:bidi="en-US"/>
        </w:rPr>
        <w:t>e</w:t>
      </w:r>
      <w:r w:rsidR="006B11CB" w:rsidRPr="003411EB">
        <w:rPr>
          <w:rFonts w:cstheme="minorHAnsi"/>
          <w:sz w:val="24"/>
          <w:szCs w:val="24"/>
          <w:lang w:bidi="en-US"/>
        </w:rPr>
        <w:t xml:space="preserve">.  </w:t>
      </w:r>
      <w:r w:rsidR="005B02BF" w:rsidRPr="003411EB">
        <w:rPr>
          <w:rFonts w:cstheme="minorHAnsi"/>
          <w:i/>
          <w:sz w:val="24"/>
          <w:szCs w:val="24"/>
          <w:u w:val="single"/>
          <w:lang w:bidi="en-US"/>
        </w:rPr>
        <w:t xml:space="preserve">Removing </w:t>
      </w:r>
      <w:r w:rsidR="006B11CB" w:rsidRPr="003411EB">
        <w:rPr>
          <w:rFonts w:cstheme="minorHAnsi"/>
          <w:i/>
          <w:sz w:val="24"/>
          <w:szCs w:val="24"/>
          <w:u w:val="single"/>
          <w:lang w:bidi="en-US"/>
        </w:rPr>
        <w:t>the Rebating Pro</w:t>
      </w:r>
      <w:r w:rsidR="007B6FD4" w:rsidRPr="003411EB">
        <w:rPr>
          <w:rFonts w:cstheme="minorHAnsi"/>
          <w:i/>
          <w:sz w:val="24"/>
          <w:szCs w:val="24"/>
          <w:u w:val="single"/>
          <w:lang w:bidi="en-US"/>
        </w:rPr>
        <w:t>vision</w:t>
      </w:r>
      <w:r w:rsidR="006B11CB" w:rsidRPr="003411EB">
        <w:rPr>
          <w:rFonts w:cstheme="minorHAnsi"/>
          <w:i/>
          <w:sz w:val="24"/>
          <w:szCs w:val="24"/>
          <w:u w:val="single"/>
          <w:lang w:bidi="en-US"/>
        </w:rPr>
        <w:t xml:space="preserve"> in </w:t>
      </w:r>
      <w:r w:rsidR="007B6FD4" w:rsidRPr="003411EB">
        <w:rPr>
          <w:rFonts w:cstheme="minorHAnsi"/>
          <w:i/>
          <w:sz w:val="24"/>
          <w:szCs w:val="24"/>
          <w:u w:val="single"/>
          <w:lang w:bidi="en-US"/>
        </w:rPr>
        <w:t>S</w:t>
      </w:r>
      <w:r w:rsidR="006B11CB" w:rsidRPr="003411EB">
        <w:rPr>
          <w:rFonts w:cstheme="minorHAnsi"/>
          <w:i/>
          <w:sz w:val="24"/>
          <w:szCs w:val="24"/>
          <w:u w:val="single"/>
          <w:lang w:bidi="en-US"/>
        </w:rPr>
        <w:t>ection 399.80(h)</w:t>
      </w:r>
      <w:r w:rsidR="006B11CB" w:rsidRPr="003411EB">
        <w:rPr>
          <w:rFonts w:cstheme="minorHAnsi"/>
          <w:i/>
          <w:sz w:val="24"/>
          <w:szCs w:val="24"/>
          <w:lang w:bidi="en-US"/>
        </w:rPr>
        <w:t xml:space="preserve">  </w:t>
      </w:r>
    </w:p>
    <w:p w:rsidR="00041928" w:rsidRPr="003411EB" w:rsidRDefault="005F05EF" w:rsidP="00B2025D">
      <w:pPr>
        <w:spacing w:after="0"/>
        <w:ind w:firstLine="720"/>
        <w:rPr>
          <w:rFonts w:cstheme="minorHAnsi"/>
          <w:sz w:val="24"/>
          <w:szCs w:val="24"/>
        </w:rPr>
      </w:pPr>
      <w:r w:rsidRPr="003411EB">
        <w:rPr>
          <w:rFonts w:cstheme="minorHAnsi"/>
          <w:sz w:val="24"/>
          <w:szCs w:val="24"/>
        </w:rPr>
        <w:t>14 CFR 399.80(h) of DOT’s Statements of General Policy states that it is an unfair or deceptive practice or unfair method of competition for a ticket agent to advertise or sell air transportation at less than the rates specified in the tariff of the air carrier, or offer rebates or concessions, or permit persons to obtain air transportation at less than the lawful fares and rates.  In the</w:t>
      </w:r>
      <w:r w:rsidR="007C1996" w:rsidRPr="003411EB">
        <w:rPr>
          <w:rFonts w:cstheme="minorHAnsi"/>
          <w:sz w:val="24"/>
          <w:szCs w:val="24"/>
        </w:rPr>
        <w:t xml:space="preserve"> NPRM</w:t>
      </w:r>
      <w:r w:rsidRPr="003411EB">
        <w:rPr>
          <w:rFonts w:cstheme="minorHAnsi"/>
          <w:sz w:val="24"/>
          <w:szCs w:val="24"/>
        </w:rPr>
        <w:t xml:space="preserve"> for this proceeding</w:t>
      </w:r>
      <w:r w:rsidR="002C5E52" w:rsidRPr="003411EB">
        <w:rPr>
          <w:rFonts w:cstheme="minorHAnsi"/>
          <w:sz w:val="24"/>
          <w:szCs w:val="24"/>
        </w:rPr>
        <w:t>,</w:t>
      </w:r>
      <w:r w:rsidRPr="003411EB">
        <w:rPr>
          <w:rFonts w:cstheme="minorHAnsi"/>
          <w:sz w:val="24"/>
          <w:szCs w:val="24"/>
        </w:rPr>
        <w:t xml:space="preserve"> we proposed to remove this provision.  It is a vestige of the period before deregulation of the airline industry.  Domestic air fares were deregulated effective 1983, and in most cases international air fares to and from the United States are no longer included in tariffs that specify “lawful” fares.  In those markets where international fares are still subject to regulation, carriers that do not comply with their tariff are potentially subject to enforcement action under 49 U.S.C. § 41510 concerning adherence to tariffs or 49 U.S.C. § 41712 concerning unfair or deceptive practices and unfair methods of competition (the statutory basis for section 399.80(h)).  The Department’s </w:t>
      </w:r>
      <w:r w:rsidR="00477D0A">
        <w:rPr>
          <w:rFonts w:ascii="Times New Roman" w:hAnsi="Times New Roman" w:cs="Times New Roman"/>
          <w:sz w:val="24"/>
          <w:szCs w:val="24"/>
          <w:lang w:bidi="en-US"/>
        </w:rPr>
        <w:t xml:space="preserve">Enforcement </w:t>
      </w:r>
      <w:r w:rsidRPr="003411EB">
        <w:rPr>
          <w:rFonts w:cstheme="minorHAnsi"/>
          <w:sz w:val="24"/>
          <w:szCs w:val="24"/>
        </w:rPr>
        <w:t xml:space="preserve">Office has said that it will pursue enforcement action against a carrier that does not comply with its tariff when there is clear evidence of a pattern of direct fraud against consumers or deception, invidious discrimination, or </w:t>
      </w:r>
      <w:r w:rsidRPr="003411EB">
        <w:rPr>
          <w:rFonts w:cstheme="minorHAnsi"/>
          <w:sz w:val="24"/>
          <w:szCs w:val="24"/>
        </w:rPr>
        <w:lastRenderedPageBreak/>
        <w:t xml:space="preserve">violations of the antitrust laws.  It has been the longstanding policy of that office to decline to prosecute instances of noncompliance with tariff obligations that result in benefits to consumers absent clear evidence of such </w:t>
      </w:r>
      <w:r w:rsidR="00DF0E6A" w:rsidRPr="003411EB">
        <w:rPr>
          <w:rFonts w:cstheme="minorHAnsi"/>
          <w:sz w:val="24"/>
          <w:szCs w:val="24"/>
        </w:rPr>
        <w:t>fraud, deception, discrimination or antitrus</w:t>
      </w:r>
      <w:r w:rsidR="005C0EC2" w:rsidRPr="003411EB">
        <w:rPr>
          <w:rFonts w:cstheme="minorHAnsi"/>
          <w:sz w:val="24"/>
          <w:szCs w:val="24"/>
        </w:rPr>
        <w:t>t</w:t>
      </w:r>
      <w:r w:rsidR="00DF0E6A" w:rsidRPr="003411EB">
        <w:rPr>
          <w:rFonts w:cstheme="minorHAnsi"/>
          <w:sz w:val="24"/>
          <w:szCs w:val="24"/>
        </w:rPr>
        <w:t xml:space="preserve"> </w:t>
      </w:r>
      <w:r w:rsidR="005C0EC2" w:rsidRPr="003411EB">
        <w:rPr>
          <w:rFonts w:cstheme="minorHAnsi"/>
          <w:sz w:val="24"/>
          <w:szCs w:val="24"/>
        </w:rPr>
        <w:t>v</w:t>
      </w:r>
      <w:r w:rsidR="00DF0E6A" w:rsidRPr="003411EB">
        <w:rPr>
          <w:rFonts w:cstheme="minorHAnsi"/>
          <w:sz w:val="24"/>
          <w:szCs w:val="24"/>
        </w:rPr>
        <w:t>iolations</w:t>
      </w:r>
      <w:r w:rsidRPr="003411EB">
        <w:rPr>
          <w:rFonts w:cstheme="minorHAnsi"/>
          <w:sz w:val="24"/>
          <w:szCs w:val="24"/>
        </w:rPr>
        <w:t xml:space="preserve">.  (See the Frequently Asked Questions for “Rule #2” of the Enhancing Airline Passenger Protections regulation, </w:t>
      </w:r>
      <w:hyperlink r:id="rId11" w:history="1">
        <w:r w:rsidR="00DF0E6A" w:rsidRPr="003411EB">
          <w:rPr>
            <w:rStyle w:val="Hyperlink"/>
            <w:rFonts w:cstheme="minorHAnsi"/>
            <w:sz w:val="24"/>
            <w:szCs w:val="24"/>
          </w:rPr>
          <w:t>www.transportation.gov/individuals/air-consumer/aviation-rules</w:t>
        </w:r>
      </w:hyperlink>
      <w:r w:rsidRPr="003411EB">
        <w:rPr>
          <w:rFonts w:cstheme="minorHAnsi"/>
          <w:sz w:val="24"/>
          <w:szCs w:val="24"/>
        </w:rPr>
        <w:t>, section X, question 38a, footnote 1.)  There have been no enforcement actions solely for tariff compliance for over 20 years, and should such action become appropriate in the future</w:t>
      </w:r>
      <w:r w:rsidR="00255699" w:rsidRPr="003411EB">
        <w:rPr>
          <w:rFonts w:cstheme="minorHAnsi"/>
          <w:sz w:val="24"/>
          <w:szCs w:val="24"/>
        </w:rPr>
        <w:t>,</w:t>
      </w:r>
      <w:r w:rsidRPr="003411EB">
        <w:rPr>
          <w:rFonts w:cstheme="minorHAnsi"/>
          <w:sz w:val="24"/>
          <w:szCs w:val="24"/>
        </w:rPr>
        <w:t xml:space="preserve"> it can proceed under the authority of sections 41510 or 41712.  </w:t>
      </w:r>
    </w:p>
    <w:p w:rsidR="005F05EF" w:rsidRPr="003411EB" w:rsidRDefault="005F05EF" w:rsidP="003A7AA5">
      <w:pPr>
        <w:spacing w:after="0"/>
        <w:ind w:firstLine="720"/>
        <w:rPr>
          <w:rFonts w:cstheme="minorHAnsi"/>
          <w:sz w:val="24"/>
          <w:szCs w:val="24"/>
          <w:lang w:bidi="en-US"/>
        </w:rPr>
      </w:pPr>
      <w:r w:rsidRPr="003411EB">
        <w:rPr>
          <w:rFonts w:cstheme="minorHAnsi"/>
          <w:sz w:val="24"/>
          <w:szCs w:val="24"/>
        </w:rPr>
        <w:t>The American Society of Travel Agents supported the proposal to remove this provision.  There were no other comments on this issue. As indicated above, 14 CFR 399.80(h) is not necessary and consequently we are removing this provision.</w:t>
      </w:r>
    </w:p>
    <w:p w:rsidR="001F0F18" w:rsidRPr="003411EB" w:rsidRDefault="001F0F18" w:rsidP="003A7AA5">
      <w:pPr>
        <w:spacing w:after="0"/>
        <w:rPr>
          <w:rFonts w:cstheme="minorHAnsi"/>
          <w:b/>
          <w:sz w:val="24"/>
          <w:szCs w:val="24"/>
        </w:rPr>
      </w:pPr>
      <w:r w:rsidRPr="003411EB">
        <w:rPr>
          <w:rFonts w:cstheme="minorHAnsi"/>
          <w:b/>
          <w:sz w:val="24"/>
          <w:szCs w:val="24"/>
        </w:rPr>
        <w:t>Regulatory Analyses and Notices</w:t>
      </w:r>
    </w:p>
    <w:p w:rsidR="00640FD2" w:rsidRPr="00640FD2" w:rsidRDefault="0096365E" w:rsidP="00640FD2">
      <w:pPr>
        <w:pStyle w:val="ListParagraph"/>
        <w:numPr>
          <w:ilvl w:val="0"/>
          <w:numId w:val="14"/>
        </w:numPr>
        <w:autoSpaceDE w:val="0"/>
        <w:autoSpaceDN w:val="0"/>
        <w:adjustRightInd w:val="0"/>
        <w:spacing w:after="0"/>
        <w:ind w:left="720" w:hanging="720"/>
        <w:rPr>
          <w:rFonts w:cstheme="minorHAnsi"/>
          <w:sz w:val="24"/>
          <w:szCs w:val="24"/>
        </w:rPr>
      </w:pPr>
      <w:r w:rsidRPr="003411EB">
        <w:rPr>
          <w:rFonts w:cstheme="minorHAnsi"/>
          <w:iCs/>
          <w:sz w:val="24"/>
          <w:szCs w:val="24"/>
        </w:rPr>
        <w:t>Executive Order 12866 (Regulatory Planning and Review) and DOT Regulatory Policies and Procedures</w:t>
      </w:r>
    </w:p>
    <w:p w:rsidR="0096365E" w:rsidRPr="003411EB" w:rsidRDefault="0096365E" w:rsidP="0096365E">
      <w:pPr>
        <w:autoSpaceDE w:val="0"/>
        <w:autoSpaceDN w:val="0"/>
        <w:adjustRightInd w:val="0"/>
        <w:spacing w:after="0"/>
        <w:ind w:firstLine="720"/>
        <w:rPr>
          <w:rFonts w:cstheme="minorHAnsi"/>
          <w:sz w:val="24"/>
          <w:szCs w:val="24"/>
        </w:rPr>
      </w:pPr>
      <w:r w:rsidRPr="003411EB">
        <w:rPr>
          <w:rFonts w:cstheme="minorHAnsi"/>
          <w:sz w:val="24"/>
          <w:szCs w:val="24"/>
        </w:rPr>
        <w:t>This action has been determined to be significant under Executive Order 12866 and the Department of Transportation’s Regulatory Policies and Procedures.  It has been reviewed by the Office of Management and Budget under that Executive Order</w:t>
      </w:r>
      <w:r w:rsidR="007155DA">
        <w:rPr>
          <w:rFonts w:cstheme="minorHAnsi"/>
          <w:sz w:val="24"/>
          <w:szCs w:val="24"/>
        </w:rPr>
        <w:t xml:space="preserve"> and Executive Order 13563</w:t>
      </w:r>
      <w:r w:rsidRPr="003411EB">
        <w:rPr>
          <w:rFonts w:cstheme="minorHAnsi"/>
          <w:sz w:val="24"/>
          <w:szCs w:val="24"/>
        </w:rPr>
        <w:t>.  This section contains a summary of costs and benefits associated with this final rule.  More detail on the economic impact of this final rule can be found in the Regulatory Impact Analysis (RIA), which is available in the docket.</w:t>
      </w:r>
    </w:p>
    <w:p w:rsidR="0096365E" w:rsidRPr="003411EB" w:rsidRDefault="0096365E" w:rsidP="0096365E">
      <w:pPr>
        <w:overflowPunct w:val="0"/>
        <w:autoSpaceDE w:val="0"/>
        <w:autoSpaceDN w:val="0"/>
        <w:adjustRightInd w:val="0"/>
        <w:spacing w:before="120" w:after="120"/>
        <w:ind w:firstLine="720"/>
        <w:jc w:val="both"/>
        <w:textAlignment w:val="baseline"/>
        <w:rPr>
          <w:rFonts w:eastAsia="Malgun Gothic" w:cstheme="minorHAnsi"/>
          <w:sz w:val="24"/>
          <w:szCs w:val="24"/>
        </w:rPr>
      </w:pPr>
      <w:r w:rsidRPr="003411EB">
        <w:rPr>
          <w:rFonts w:eastAsia="Times New Roman" w:cstheme="minorHAnsi"/>
          <w:sz w:val="24"/>
          <w:szCs w:val="24"/>
        </w:rPr>
        <w:t xml:space="preserve">The RIA provides information on the benefits and costs associated with the Final Rule.  </w:t>
      </w:r>
      <w:r w:rsidRPr="003411EB">
        <w:rPr>
          <w:rFonts w:eastAsia="Malgun Gothic" w:cstheme="minorHAnsi"/>
          <w:sz w:val="24"/>
          <w:szCs w:val="24"/>
        </w:rPr>
        <w:t>The rule is not economically significant, as the costs which were able to be quantified</w:t>
      </w:r>
      <w:r w:rsidR="007155DA">
        <w:rPr>
          <w:rFonts w:eastAsia="Malgun Gothic" w:cstheme="minorHAnsi"/>
          <w:sz w:val="24"/>
          <w:szCs w:val="24"/>
        </w:rPr>
        <w:t xml:space="preserve">, which relate only to the requirements that expand </w:t>
      </w:r>
      <w:r w:rsidR="007B69B8">
        <w:rPr>
          <w:rFonts w:eastAsia="Malgun Gothic" w:cstheme="minorHAnsi"/>
          <w:sz w:val="24"/>
          <w:szCs w:val="24"/>
        </w:rPr>
        <w:t xml:space="preserve">the definition of </w:t>
      </w:r>
      <w:r w:rsidR="007155DA">
        <w:rPr>
          <w:rFonts w:eastAsia="Malgun Gothic" w:cstheme="minorHAnsi"/>
          <w:sz w:val="24"/>
          <w:szCs w:val="24"/>
        </w:rPr>
        <w:t xml:space="preserve">“reporting carrier” and the reporting </w:t>
      </w:r>
      <w:r w:rsidR="007155DA">
        <w:rPr>
          <w:rFonts w:eastAsia="Malgun Gothic" w:cstheme="minorHAnsi"/>
          <w:sz w:val="24"/>
          <w:szCs w:val="24"/>
        </w:rPr>
        <w:lastRenderedPageBreak/>
        <w:t>requirements for reporting carriers,</w:t>
      </w:r>
      <w:r w:rsidRPr="003411EB">
        <w:rPr>
          <w:rFonts w:eastAsia="Malgun Gothic" w:cstheme="minorHAnsi"/>
          <w:sz w:val="24"/>
          <w:szCs w:val="24"/>
        </w:rPr>
        <w:t xml:space="preserve"> totaled $7.74 over a ten-year period, or an annualized cost of $0.96 million, when discounted using a seven percent rate.  Any potential additional costs which could not be quantified are expected to be minimal.  The benefits could not be quantified and monetized with reasonable accuracy for the Rule and thus, were evaluated qualitatively.</w:t>
      </w:r>
    </w:p>
    <w:p w:rsidR="0096365E" w:rsidRPr="003710A3" w:rsidRDefault="0096365E" w:rsidP="003710A3">
      <w:pPr>
        <w:overflowPunct w:val="0"/>
        <w:autoSpaceDE w:val="0"/>
        <w:autoSpaceDN w:val="0"/>
        <w:adjustRightInd w:val="0"/>
        <w:spacing w:before="120" w:after="120" w:line="240" w:lineRule="auto"/>
        <w:jc w:val="both"/>
        <w:textAlignment w:val="baseline"/>
        <w:rPr>
          <w:rFonts w:eastAsia="Malgun Gothic" w:cstheme="minorHAnsi"/>
          <w:i/>
          <w:kern w:val="28"/>
          <w:sz w:val="24"/>
          <w:szCs w:val="24"/>
          <w:u w:val="single"/>
          <w:lang w:eastAsia="ko-KR"/>
        </w:rPr>
      </w:pPr>
      <w:r w:rsidRPr="003710A3">
        <w:rPr>
          <w:rFonts w:eastAsia="Malgun Gothic" w:cstheme="minorHAnsi"/>
          <w:i/>
          <w:kern w:val="28"/>
          <w:sz w:val="24"/>
          <w:szCs w:val="24"/>
          <w:u w:val="single"/>
          <w:lang w:eastAsia="ko-KR"/>
        </w:rPr>
        <w:t>Provision 1: Expand “Reporting Carrier” Pool and Provision 2: Expand Reporting Requirements for Reporting Carriers</w:t>
      </w:r>
    </w:p>
    <w:p w:rsidR="0096365E" w:rsidRPr="003411EB" w:rsidRDefault="0096365E" w:rsidP="003710A3">
      <w:pPr>
        <w:tabs>
          <w:tab w:val="left" w:pos="2160"/>
          <w:tab w:val="left" w:pos="2430"/>
        </w:tabs>
        <w:spacing w:after="0"/>
        <w:ind w:firstLine="720"/>
        <w:jc w:val="both"/>
        <w:rPr>
          <w:rFonts w:eastAsia="Malgun Gothic" w:cstheme="minorHAnsi"/>
          <w:sz w:val="24"/>
          <w:szCs w:val="24"/>
        </w:rPr>
      </w:pPr>
      <w:r w:rsidRPr="003411EB">
        <w:rPr>
          <w:rFonts w:eastAsia="Malgun Gothic" w:cstheme="minorHAnsi"/>
          <w:sz w:val="24"/>
          <w:szCs w:val="24"/>
        </w:rPr>
        <w:t xml:space="preserve">Provision 1 expands the “reporting carrier” threshold to include more carriers by lowering the threshold for “reporting carrier” to 0.50 percent of domestic scheduled passenger revenues.  Provision 2 expands the information that each reporting carrier is required to submit to USDOT to include an additional set of performance data for the carrier’s domestic code-share flight segments operated by a partner. </w:t>
      </w:r>
    </w:p>
    <w:p w:rsidR="0096365E" w:rsidRPr="003411EB" w:rsidRDefault="0096365E" w:rsidP="003710A3">
      <w:pPr>
        <w:tabs>
          <w:tab w:val="left" w:pos="2160"/>
          <w:tab w:val="left" w:pos="2430"/>
        </w:tabs>
        <w:spacing w:after="0"/>
        <w:ind w:firstLine="720"/>
        <w:jc w:val="both"/>
        <w:rPr>
          <w:rFonts w:eastAsia="Malgun Gothic" w:cstheme="minorHAnsi"/>
          <w:sz w:val="24"/>
          <w:szCs w:val="24"/>
        </w:rPr>
      </w:pPr>
      <w:r w:rsidRPr="003411EB">
        <w:rPr>
          <w:rFonts w:eastAsia="Malgun Gothic" w:cstheme="minorHAnsi"/>
          <w:sz w:val="24"/>
          <w:szCs w:val="24"/>
        </w:rPr>
        <w:t>Reporting carriers are required to submit the following flight performance data regularly:</w:t>
      </w:r>
    </w:p>
    <w:p w:rsidR="0096365E" w:rsidRPr="003411EB" w:rsidRDefault="0096365E" w:rsidP="003710A3">
      <w:pPr>
        <w:numPr>
          <w:ilvl w:val="0"/>
          <w:numId w:val="32"/>
        </w:numPr>
        <w:overflowPunct w:val="0"/>
        <w:autoSpaceDE w:val="0"/>
        <w:autoSpaceDN w:val="0"/>
        <w:adjustRightInd w:val="0"/>
        <w:spacing w:after="0"/>
        <w:ind w:left="1080"/>
        <w:jc w:val="both"/>
        <w:textAlignment w:val="baseline"/>
        <w:rPr>
          <w:rFonts w:eastAsia="Malgun Gothic" w:cstheme="minorHAnsi"/>
          <w:sz w:val="24"/>
          <w:szCs w:val="24"/>
        </w:rPr>
      </w:pPr>
      <w:r w:rsidRPr="003411EB">
        <w:rPr>
          <w:rFonts w:eastAsia="Malgun Gothic" w:cstheme="minorHAnsi"/>
          <w:sz w:val="24"/>
          <w:szCs w:val="24"/>
        </w:rPr>
        <w:t xml:space="preserve">BTS Form 234 “On-Time Performance Report” on a </w:t>
      </w:r>
      <w:r w:rsidRPr="003411EB">
        <w:rPr>
          <w:rFonts w:eastAsia="Malgun Gothic" w:cstheme="minorHAnsi"/>
          <w:b/>
          <w:bCs/>
          <w:sz w:val="24"/>
          <w:szCs w:val="24"/>
        </w:rPr>
        <w:t>monthly</w:t>
      </w:r>
      <w:r w:rsidRPr="003411EB">
        <w:rPr>
          <w:rFonts w:eastAsia="Malgun Gothic" w:cstheme="minorHAnsi"/>
          <w:sz w:val="24"/>
          <w:szCs w:val="24"/>
        </w:rPr>
        <w:t xml:space="preserve"> basis ;</w:t>
      </w:r>
    </w:p>
    <w:p w:rsidR="0096365E" w:rsidRPr="003411EB" w:rsidRDefault="0096365E" w:rsidP="003710A3">
      <w:pPr>
        <w:numPr>
          <w:ilvl w:val="0"/>
          <w:numId w:val="32"/>
        </w:numPr>
        <w:overflowPunct w:val="0"/>
        <w:autoSpaceDE w:val="0"/>
        <w:autoSpaceDN w:val="0"/>
        <w:adjustRightInd w:val="0"/>
        <w:spacing w:after="0"/>
        <w:ind w:left="1080"/>
        <w:jc w:val="both"/>
        <w:textAlignment w:val="baseline"/>
        <w:rPr>
          <w:rFonts w:eastAsia="Malgun Gothic" w:cstheme="minorHAnsi"/>
          <w:sz w:val="24"/>
          <w:szCs w:val="24"/>
        </w:rPr>
      </w:pPr>
      <w:r w:rsidRPr="003411EB">
        <w:rPr>
          <w:rFonts w:eastAsia="Malgun Gothic" w:cstheme="minorHAnsi"/>
          <w:sz w:val="24"/>
          <w:szCs w:val="24"/>
        </w:rPr>
        <w:t xml:space="preserve">Report baggage mishandling, </w:t>
      </w:r>
      <w:r w:rsidRPr="003411EB">
        <w:rPr>
          <w:rFonts w:eastAsia="Malgun Gothic" w:cstheme="minorHAnsi"/>
          <w:bCs/>
          <w:sz w:val="24"/>
          <w:szCs w:val="24"/>
        </w:rPr>
        <w:t>statistics</w:t>
      </w:r>
      <w:r w:rsidRPr="003411EB">
        <w:rPr>
          <w:rFonts w:eastAsia="Malgun Gothic" w:cstheme="minorHAnsi"/>
          <w:b/>
          <w:bCs/>
          <w:sz w:val="24"/>
          <w:szCs w:val="24"/>
        </w:rPr>
        <w:t xml:space="preserve"> monthly;</w:t>
      </w:r>
    </w:p>
    <w:p w:rsidR="0096365E" w:rsidRPr="003411EB" w:rsidRDefault="0096365E" w:rsidP="003710A3">
      <w:pPr>
        <w:numPr>
          <w:ilvl w:val="0"/>
          <w:numId w:val="32"/>
        </w:numPr>
        <w:overflowPunct w:val="0"/>
        <w:autoSpaceDE w:val="0"/>
        <w:autoSpaceDN w:val="0"/>
        <w:adjustRightInd w:val="0"/>
        <w:spacing w:after="0"/>
        <w:ind w:left="1080"/>
        <w:jc w:val="both"/>
        <w:textAlignment w:val="baseline"/>
        <w:rPr>
          <w:rFonts w:eastAsia="Malgun Gothic" w:cstheme="minorHAnsi"/>
          <w:sz w:val="24"/>
          <w:szCs w:val="24"/>
        </w:rPr>
      </w:pPr>
      <w:r w:rsidRPr="003411EB">
        <w:rPr>
          <w:rFonts w:eastAsia="Malgun Gothic" w:cstheme="minorHAnsi"/>
          <w:sz w:val="24"/>
          <w:szCs w:val="24"/>
        </w:rPr>
        <w:t xml:space="preserve">BTS Form 251 regarding denied boarding/oversales on a </w:t>
      </w:r>
      <w:r w:rsidRPr="003411EB">
        <w:rPr>
          <w:rFonts w:eastAsia="Malgun Gothic" w:cstheme="minorHAnsi"/>
          <w:b/>
          <w:bCs/>
          <w:sz w:val="24"/>
          <w:szCs w:val="24"/>
        </w:rPr>
        <w:t>quarterly</w:t>
      </w:r>
      <w:r w:rsidRPr="003411EB">
        <w:rPr>
          <w:rFonts w:eastAsia="Malgun Gothic" w:cstheme="minorHAnsi"/>
          <w:sz w:val="24"/>
          <w:szCs w:val="24"/>
        </w:rPr>
        <w:t xml:space="preserve"> basis; and</w:t>
      </w:r>
    </w:p>
    <w:p w:rsidR="0096365E" w:rsidRPr="003411EB" w:rsidRDefault="0096365E" w:rsidP="003710A3">
      <w:pPr>
        <w:numPr>
          <w:ilvl w:val="0"/>
          <w:numId w:val="32"/>
        </w:numPr>
        <w:overflowPunct w:val="0"/>
        <w:autoSpaceDE w:val="0"/>
        <w:autoSpaceDN w:val="0"/>
        <w:adjustRightInd w:val="0"/>
        <w:spacing w:after="0"/>
        <w:ind w:left="1080"/>
        <w:jc w:val="both"/>
        <w:textAlignment w:val="baseline"/>
        <w:rPr>
          <w:rFonts w:eastAsia="Malgun Gothic" w:cstheme="minorHAnsi"/>
          <w:sz w:val="24"/>
          <w:szCs w:val="24"/>
        </w:rPr>
      </w:pPr>
      <w:r w:rsidRPr="003411EB">
        <w:rPr>
          <w:rFonts w:eastAsia="Malgun Gothic" w:cstheme="minorHAnsi"/>
          <w:sz w:val="24"/>
          <w:szCs w:val="24"/>
        </w:rPr>
        <w:t xml:space="preserve">Lengthy tarmac delays and incidents relating to transport of animals, when/if they occur. </w:t>
      </w:r>
    </w:p>
    <w:p w:rsidR="0096365E" w:rsidRPr="003411EB" w:rsidRDefault="0096365E" w:rsidP="003710A3">
      <w:pPr>
        <w:overflowPunct w:val="0"/>
        <w:autoSpaceDE w:val="0"/>
        <w:autoSpaceDN w:val="0"/>
        <w:adjustRightInd w:val="0"/>
        <w:spacing w:after="0"/>
        <w:ind w:firstLine="720"/>
        <w:jc w:val="both"/>
        <w:textAlignment w:val="baseline"/>
        <w:rPr>
          <w:rFonts w:eastAsia="Malgun Gothic" w:cstheme="minorHAnsi"/>
          <w:sz w:val="24"/>
          <w:szCs w:val="24"/>
        </w:rPr>
      </w:pPr>
      <w:r w:rsidRPr="003411EB">
        <w:rPr>
          <w:rFonts w:eastAsia="Malgun Gothic" w:cstheme="minorHAnsi"/>
          <w:sz w:val="24"/>
          <w:szCs w:val="24"/>
        </w:rPr>
        <w:t xml:space="preserve">In addition, reporting carriers are currently required to post on-time performance data on their websites for each flight they operate and for each flight their U.S. code-share partners operate.  </w:t>
      </w:r>
    </w:p>
    <w:p w:rsidR="0096365E" w:rsidRPr="003411EB" w:rsidRDefault="0096365E" w:rsidP="003710A3">
      <w:pPr>
        <w:spacing w:after="0"/>
        <w:ind w:firstLine="720"/>
        <w:jc w:val="both"/>
        <w:rPr>
          <w:rFonts w:eastAsia="Malgun Gothic" w:cstheme="minorHAnsi"/>
          <w:sz w:val="24"/>
          <w:szCs w:val="24"/>
        </w:rPr>
      </w:pPr>
      <w:r w:rsidRPr="003411EB">
        <w:rPr>
          <w:rFonts w:eastAsia="Malgun Gothic" w:cstheme="minorHAnsi"/>
          <w:sz w:val="24"/>
          <w:szCs w:val="24"/>
        </w:rPr>
        <w:t>Provisions 1 and 2 will lead to additional performance data reported to the BTS, and in turn made available to consumers through publication in the Air Travel Consumer Report. In addition, new reporting carriers that market directly to consumers will now post on-time performance data on their websites for each flight they operate and for each flight its U.S. code-</w:t>
      </w:r>
      <w:r w:rsidRPr="003411EB">
        <w:rPr>
          <w:rFonts w:eastAsia="Malgun Gothic" w:cstheme="minorHAnsi"/>
          <w:sz w:val="24"/>
          <w:szCs w:val="24"/>
        </w:rPr>
        <w:lastRenderedPageBreak/>
        <w:t>share partners operate. Several larger regional carriers and some of the smaller national carriers will provide a great deal of information regarding their performance to BTS. The public will now be able to compare the performance of these newly reporting carriers across a range of critical performance indicators (e.g. on-time performance, rate of mishandled baggage, etc.).</w:t>
      </w:r>
    </w:p>
    <w:p w:rsidR="0096365E" w:rsidRPr="003411EB" w:rsidRDefault="0096365E" w:rsidP="003710A3">
      <w:pPr>
        <w:overflowPunct w:val="0"/>
        <w:autoSpaceDE w:val="0"/>
        <w:autoSpaceDN w:val="0"/>
        <w:adjustRightInd w:val="0"/>
        <w:spacing w:before="120" w:after="120"/>
        <w:ind w:firstLine="720"/>
        <w:jc w:val="both"/>
        <w:textAlignment w:val="baseline"/>
        <w:rPr>
          <w:rFonts w:eastAsia="Malgun Gothic" w:cstheme="minorHAnsi"/>
          <w:sz w:val="24"/>
          <w:szCs w:val="24"/>
        </w:rPr>
      </w:pPr>
      <w:r w:rsidRPr="003411EB">
        <w:rPr>
          <w:rFonts w:eastAsia="Malgun Gothic" w:cstheme="minorHAnsi"/>
          <w:sz w:val="24"/>
          <w:szCs w:val="24"/>
        </w:rPr>
        <w:t xml:space="preserve">The costs to carriers are calculated by multiplying the number of impacted carriers by the one-time programming cost to collect and report data and on-going costs to process and report data to the Department. Additional costs associated with training for data gathering and for carriers to report performance data of code-share partners were identified but not quantified or monetized, but are not expected to be very significant. </w:t>
      </w:r>
    </w:p>
    <w:p w:rsidR="0096365E" w:rsidRPr="003411EB" w:rsidRDefault="0096365E" w:rsidP="0096365E">
      <w:pPr>
        <w:keepNext/>
        <w:keepLines/>
        <w:overflowPunct w:val="0"/>
        <w:autoSpaceDE w:val="0"/>
        <w:autoSpaceDN w:val="0"/>
        <w:adjustRightInd w:val="0"/>
        <w:spacing w:before="120" w:after="60" w:line="240" w:lineRule="auto"/>
        <w:textAlignment w:val="baseline"/>
        <w:rPr>
          <w:rFonts w:eastAsia="Malgun Gothic" w:cstheme="minorHAnsi"/>
          <w:b/>
          <w:sz w:val="24"/>
          <w:szCs w:val="24"/>
        </w:rPr>
      </w:pPr>
      <w:r w:rsidRPr="003411EB">
        <w:rPr>
          <w:rFonts w:eastAsia="Malgun Gothic" w:cstheme="minorHAnsi"/>
          <w:b/>
          <w:sz w:val="24"/>
          <w:szCs w:val="24"/>
        </w:rPr>
        <w:t xml:space="preserve">Table </w:t>
      </w:r>
      <w:r w:rsidRPr="003411EB">
        <w:rPr>
          <w:rFonts w:eastAsia="Malgun Gothic" w:cstheme="minorHAnsi"/>
          <w:b/>
          <w:sz w:val="24"/>
          <w:szCs w:val="24"/>
        </w:rPr>
        <w:fldChar w:fldCharType="begin"/>
      </w:r>
      <w:r w:rsidRPr="003411EB">
        <w:rPr>
          <w:rFonts w:eastAsia="Malgun Gothic" w:cstheme="minorHAnsi"/>
          <w:b/>
          <w:sz w:val="24"/>
          <w:szCs w:val="24"/>
        </w:rPr>
        <w:instrText xml:space="preserve"> SEQ Table \* ARABIC </w:instrText>
      </w:r>
      <w:r w:rsidRPr="003411EB">
        <w:rPr>
          <w:rFonts w:eastAsia="Malgun Gothic" w:cstheme="minorHAnsi"/>
          <w:b/>
          <w:sz w:val="24"/>
          <w:szCs w:val="24"/>
        </w:rPr>
        <w:fldChar w:fldCharType="separate"/>
      </w:r>
      <w:r w:rsidR="006F2AC3">
        <w:rPr>
          <w:rFonts w:eastAsia="Malgun Gothic" w:cstheme="minorHAnsi"/>
          <w:b/>
          <w:noProof/>
          <w:sz w:val="24"/>
          <w:szCs w:val="24"/>
        </w:rPr>
        <w:t>1</w:t>
      </w:r>
      <w:r w:rsidRPr="003411EB">
        <w:rPr>
          <w:rFonts w:eastAsia="Malgun Gothic" w:cstheme="minorHAnsi"/>
          <w:b/>
          <w:sz w:val="24"/>
          <w:szCs w:val="24"/>
        </w:rPr>
        <w:fldChar w:fldCharType="end"/>
      </w:r>
      <w:r w:rsidRPr="003411EB">
        <w:rPr>
          <w:rFonts w:eastAsia="Malgun Gothic" w:cstheme="minorHAnsi"/>
          <w:b/>
          <w:sz w:val="24"/>
          <w:szCs w:val="24"/>
        </w:rPr>
        <w:t xml:space="preserve">: Estimated Costs for Provision 1 and 2 </w:t>
      </w:r>
    </w:p>
    <w:tbl>
      <w:tblPr>
        <w:tblW w:w="9656" w:type="dxa"/>
        <w:tblInd w:w="93" w:type="dxa"/>
        <w:tblLook w:val="04A0" w:firstRow="1" w:lastRow="0" w:firstColumn="1" w:lastColumn="0" w:noHBand="0" w:noVBand="1"/>
      </w:tblPr>
      <w:tblGrid>
        <w:gridCol w:w="5055"/>
        <w:gridCol w:w="1631"/>
        <w:gridCol w:w="1620"/>
        <w:gridCol w:w="1350"/>
      </w:tblGrid>
      <w:tr w:rsidR="0096365E" w:rsidRPr="003411EB" w:rsidTr="00EC180A">
        <w:trPr>
          <w:trHeight w:val="627"/>
          <w:tblHeader/>
        </w:trPr>
        <w:tc>
          <w:tcPr>
            <w:tcW w:w="9656" w:type="dxa"/>
            <w:gridSpan w:val="4"/>
            <w:tcBorders>
              <w:top w:val="single" w:sz="12" w:space="0" w:color="002060"/>
              <w:left w:val="single" w:sz="12" w:space="0" w:color="002060"/>
              <w:bottom w:val="single" w:sz="12" w:space="0" w:color="002060"/>
              <w:right w:val="single" w:sz="12" w:space="0" w:color="002060"/>
            </w:tcBorders>
            <w:shd w:val="clear" w:color="000000" w:fill="95B3D7"/>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Reporting  Threshold 0.50%</w:t>
            </w:r>
          </w:p>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Reporting Carriers to Provide </w:t>
            </w:r>
            <w:r w:rsidR="006F2AC3">
              <w:rPr>
                <w:rFonts w:eastAsia="Times New Roman" w:cstheme="minorHAnsi"/>
                <w:b/>
                <w:bCs/>
                <w:color w:val="000000"/>
                <w:sz w:val="24"/>
                <w:szCs w:val="24"/>
              </w:rPr>
              <w:t>D</w:t>
            </w:r>
            <w:r w:rsidRPr="003411EB">
              <w:rPr>
                <w:rFonts w:eastAsia="Times New Roman" w:cstheme="minorHAnsi"/>
                <w:b/>
                <w:bCs/>
                <w:color w:val="000000"/>
                <w:sz w:val="24"/>
                <w:szCs w:val="24"/>
              </w:rPr>
              <w:t>ata for Code-Share Flights</w:t>
            </w:r>
          </w:p>
        </w:tc>
      </w:tr>
      <w:tr w:rsidR="0096365E" w:rsidRPr="003411EB" w:rsidTr="00EC180A">
        <w:trPr>
          <w:trHeight w:val="300"/>
          <w:tblHeader/>
        </w:trPr>
        <w:tc>
          <w:tcPr>
            <w:tcW w:w="5055" w:type="dxa"/>
            <w:vMerge w:val="restart"/>
            <w:tcBorders>
              <w:top w:val="single" w:sz="12" w:space="0" w:color="002060"/>
              <w:left w:val="single" w:sz="12" w:space="0" w:color="002060"/>
              <w:bottom w:val="single" w:sz="8" w:space="0" w:color="000000"/>
              <w:right w:val="single" w:sz="12" w:space="0" w:color="002060"/>
            </w:tcBorders>
            <w:shd w:val="clear" w:color="000000" w:fill="95B3D7"/>
            <w:vAlign w:val="center"/>
            <w:hideMark/>
          </w:tcPr>
          <w:p w:rsidR="0096365E" w:rsidRPr="003411EB" w:rsidRDefault="0096365E" w:rsidP="0096365E">
            <w:pPr>
              <w:spacing w:after="0" w:line="240" w:lineRule="auto"/>
              <w:jc w:val="right"/>
              <w:rPr>
                <w:rFonts w:eastAsia="Times New Roman" w:cstheme="minorHAnsi"/>
                <w:i/>
                <w:iCs/>
                <w:color w:val="000000"/>
                <w:sz w:val="24"/>
                <w:szCs w:val="24"/>
              </w:rPr>
            </w:pPr>
            <w:r w:rsidRPr="003411EB">
              <w:rPr>
                <w:rFonts w:eastAsia="Times New Roman" w:cstheme="minorHAnsi"/>
                <w:i/>
                <w:iCs/>
                <w:color w:val="000000"/>
                <w:sz w:val="24"/>
                <w:szCs w:val="24"/>
              </w:rPr>
              <w:t> </w:t>
            </w:r>
          </w:p>
        </w:tc>
        <w:tc>
          <w:tcPr>
            <w:tcW w:w="1631" w:type="dxa"/>
            <w:tcBorders>
              <w:top w:val="single" w:sz="12" w:space="0" w:color="002060"/>
              <w:left w:val="nil"/>
              <w:bottom w:val="nil"/>
              <w:right w:val="single" w:sz="12" w:space="0" w:color="002060"/>
            </w:tcBorders>
            <w:shd w:val="clear" w:color="000000" w:fill="95B3D7"/>
            <w:noWrap/>
            <w:vAlign w:val="center"/>
            <w:hideMark/>
          </w:tcPr>
          <w:p w:rsidR="0096365E" w:rsidRPr="003411EB" w:rsidRDefault="0096365E" w:rsidP="0096365E">
            <w:pPr>
              <w:spacing w:after="0" w:line="240" w:lineRule="auto"/>
              <w:jc w:val="center"/>
              <w:rPr>
                <w:rFonts w:eastAsia="Times New Roman" w:cstheme="minorHAnsi"/>
                <w:b/>
                <w:bCs/>
                <w:i/>
                <w:iCs/>
                <w:color w:val="000000"/>
                <w:sz w:val="24"/>
                <w:szCs w:val="24"/>
              </w:rPr>
            </w:pPr>
            <w:r w:rsidRPr="003411EB">
              <w:rPr>
                <w:rFonts w:eastAsia="Times New Roman" w:cstheme="minorHAnsi"/>
                <w:b/>
                <w:bCs/>
                <w:i/>
                <w:iCs/>
                <w:color w:val="000000"/>
                <w:sz w:val="24"/>
                <w:szCs w:val="24"/>
              </w:rPr>
              <w:t>2017</w:t>
            </w:r>
          </w:p>
        </w:tc>
        <w:tc>
          <w:tcPr>
            <w:tcW w:w="1620" w:type="dxa"/>
            <w:tcBorders>
              <w:top w:val="single" w:sz="12" w:space="0" w:color="002060"/>
              <w:left w:val="nil"/>
              <w:bottom w:val="nil"/>
              <w:right w:val="single" w:sz="12" w:space="0" w:color="002060"/>
            </w:tcBorders>
            <w:shd w:val="clear" w:color="000000" w:fill="95B3D7"/>
            <w:noWrap/>
            <w:vAlign w:val="center"/>
            <w:hideMark/>
          </w:tcPr>
          <w:p w:rsidR="0096365E" w:rsidRPr="003411EB" w:rsidRDefault="0096365E" w:rsidP="0096365E">
            <w:pPr>
              <w:spacing w:after="0" w:line="240" w:lineRule="auto"/>
              <w:jc w:val="center"/>
              <w:rPr>
                <w:rFonts w:eastAsia="Times New Roman" w:cstheme="minorHAnsi"/>
                <w:b/>
                <w:bCs/>
                <w:i/>
                <w:iCs/>
                <w:color w:val="000000"/>
                <w:sz w:val="24"/>
                <w:szCs w:val="24"/>
              </w:rPr>
            </w:pPr>
            <w:r w:rsidRPr="003411EB">
              <w:rPr>
                <w:rFonts w:eastAsia="Times New Roman" w:cstheme="minorHAnsi"/>
                <w:b/>
                <w:bCs/>
                <w:i/>
                <w:iCs/>
                <w:color w:val="000000"/>
                <w:sz w:val="24"/>
                <w:szCs w:val="24"/>
              </w:rPr>
              <w:t>2018</w:t>
            </w:r>
          </w:p>
        </w:tc>
        <w:tc>
          <w:tcPr>
            <w:tcW w:w="1350" w:type="dxa"/>
            <w:tcBorders>
              <w:top w:val="single" w:sz="12" w:space="0" w:color="002060"/>
              <w:left w:val="nil"/>
              <w:bottom w:val="nil"/>
              <w:right w:val="single" w:sz="12" w:space="0" w:color="002060"/>
            </w:tcBorders>
            <w:shd w:val="clear" w:color="000000" w:fill="95B3D7"/>
            <w:vAlign w:val="center"/>
            <w:hideMark/>
          </w:tcPr>
          <w:p w:rsidR="0096365E" w:rsidRPr="003411EB" w:rsidRDefault="0096365E" w:rsidP="0096365E">
            <w:pPr>
              <w:spacing w:after="0" w:line="240" w:lineRule="auto"/>
              <w:jc w:val="center"/>
              <w:rPr>
                <w:rFonts w:eastAsia="Times New Roman" w:cstheme="minorHAnsi"/>
                <w:b/>
                <w:bCs/>
                <w:i/>
                <w:iCs/>
                <w:color w:val="000000"/>
                <w:sz w:val="24"/>
                <w:szCs w:val="24"/>
              </w:rPr>
            </w:pPr>
            <w:r w:rsidRPr="003411EB">
              <w:rPr>
                <w:rFonts w:eastAsia="Times New Roman" w:cstheme="minorHAnsi"/>
                <w:b/>
                <w:bCs/>
                <w:i/>
                <w:iCs/>
                <w:color w:val="000000"/>
                <w:sz w:val="24"/>
                <w:szCs w:val="24"/>
              </w:rPr>
              <w:t>2017 – 2026</w:t>
            </w:r>
          </w:p>
        </w:tc>
      </w:tr>
      <w:tr w:rsidR="0096365E" w:rsidRPr="003411EB" w:rsidTr="00EC180A">
        <w:trPr>
          <w:trHeight w:val="315"/>
          <w:tblHeader/>
        </w:trPr>
        <w:tc>
          <w:tcPr>
            <w:tcW w:w="5055" w:type="dxa"/>
            <w:vMerge/>
            <w:tcBorders>
              <w:top w:val="nil"/>
              <w:left w:val="single" w:sz="12" w:space="0" w:color="002060"/>
              <w:bottom w:val="single" w:sz="8" w:space="0" w:color="000000"/>
              <w:right w:val="single" w:sz="12" w:space="0" w:color="002060"/>
            </w:tcBorders>
            <w:vAlign w:val="center"/>
            <w:hideMark/>
          </w:tcPr>
          <w:p w:rsidR="0096365E" w:rsidRPr="003411EB" w:rsidRDefault="0096365E" w:rsidP="0096365E">
            <w:pPr>
              <w:spacing w:after="0" w:line="240" w:lineRule="auto"/>
              <w:rPr>
                <w:rFonts w:eastAsia="Times New Roman" w:cstheme="minorHAnsi"/>
                <w:i/>
                <w:iCs/>
                <w:color w:val="000000"/>
                <w:sz w:val="24"/>
                <w:szCs w:val="24"/>
              </w:rPr>
            </w:pPr>
          </w:p>
        </w:tc>
        <w:tc>
          <w:tcPr>
            <w:tcW w:w="1631" w:type="dxa"/>
            <w:tcBorders>
              <w:top w:val="nil"/>
              <w:left w:val="nil"/>
              <w:bottom w:val="single" w:sz="8" w:space="0" w:color="002060"/>
              <w:right w:val="single" w:sz="12" w:space="0" w:color="002060"/>
            </w:tcBorders>
            <w:shd w:val="clear" w:color="000000" w:fill="95B3D7"/>
            <w:noWrap/>
            <w:vAlign w:val="center"/>
            <w:hideMark/>
          </w:tcPr>
          <w:p w:rsidR="0096365E" w:rsidRPr="003411EB" w:rsidRDefault="0096365E" w:rsidP="0096365E">
            <w:pPr>
              <w:spacing w:after="0" w:line="240" w:lineRule="auto"/>
              <w:jc w:val="center"/>
              <w:rPr>
                <w:rFonts w:eastAsia="Times New Roman" w:cstheme="minorHAnsi"/>
                <w:b/>
                <w:bCs/>
                <w:i/>
                <w:iCs/>
                <w:color w:val="000000"/>
                <w:sz w:val="24"/>
                <w:szCs w:val="24"/>
              </w:rPr>
            </w:pPr>
            <w:r w:rsidRPr="003411EB">
              <w:rPr>
                <w:rFonts w:eastAsia="Times New Roman" w:cstheme="minorHAnsi"/>
                <w:b/>
                <w:bCs/>
                <w:i/>
                <w:iCs/>
                <w:color w:val="000000"/>
                <w:sz w:val="24"/>
                <w:szCs w:val="24"/>
              </w:rPr>
              <w:t>(First Year – set-up costs)</w:t>
            </w:r>
          </w:p>
        </w:tc>
        <w:tc>
          <w:tcPr>
            <w:tcW w:w="1620" w:type="dxa"/>
            <w:tcBorders>
              <w:top w:val="nil"/>
              <w:left w:val="nil"/>
              <w:bottom w:val="single" w:sz="8" w:space="0" w:color="002060"/>
              <w:right w:val="single" w:sz="12" w:space="0" w:color="002060"/>
            </w:tcBorders>
            <w:shd w:val="clear" w:color="000000" w:fill="95B3D7"/>
            <w:noWrap/>
            <w:vAlign w:val="center"/>
            <w:hideMark/>
          </w:tcPr>
          <w:p w:rsidR="0096365E" w:rsidRPr="003411EB" w:rsidRDefault="0096365E" w:rsidP="0096365E">
            <w:pPr>
              <w:spacing w:after="0" w:line="240" w:lineRule="auto"/>
              <w:jc w:val="center"/>
              <w:rPr>
                <w:rFonts w:eastAsia="Times New Roman" w:cstheme="minorHAnsi"/>
                <w:b/>
                <w:bCs/>
                <w:i/>
                <w:iCs/>
                <w:color w:val="000000"/>
                <w:sz w:val="24"/>
                <w:szCs w:val="24"/>
              </w:rPr>
            </w:pPr>
            <w:r w:rsidRPr="003411EB">
              <w:rPr>
                <w:rFonts w:eastAsia="Times New Roman" w:cstheme="minorHAnsi"/>
                <w:b/>
                <w:bCs/>
                <w:i/>
                <w:iCs/>
                <w:color w:val="000000"/>
                <w:sz w:val="24"/>
                <w:szCs w:val="24"/>
              </w:rPr>
              <w:t>(Second Year – ongoing costs)</w:t>
            </w:r>
          </w:p>
        </w:tc>
        <w:tc>
          <w:tcPr>
            <w:tcW w:w="1350" w:type="dxa"/>
            <w:tcBorders>
              <w:top w:val="nil"/>
              <w:left w:val="nil"/>
              <w:bottom w:val="single" w:sz="8" w:space="0" w:color="002060"/>
              <w:right w:val="single" w:sz="12" w:space="0" w:color="002060"/>
            </w:tcBorders>
            <w:shd w:val="clear" w:color="000000" w:fill="95B3D7"/>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(Ten Years)</w:t>
            </w:r>
          </w:p>
        </w:tc>
      </w:tr>
      <w:tr w:rsidR="0096365E" w:rsidRPr="003411EB" w:rsidTr="00EC180A">
        <w:trPr>
          <w:trHeight w:val="340"/>
        </w:trPr>
        <w:tc>
          <w:tcPr>
            <w:tcW w:w="5055" w:type="dxa"/>
            <w:tcBorders>
              <w:top w:val="nil"/>
              <w:left w:val="single" w:sz="12" w:space="0" w:color="002060"/>
              <w:bottom w:val="single" w:sz="8" w:space="0" w:color="auto"/>
              <w:right w:val="single" w:sz="12" w:space="0" w:color="002060"/>
            </w:tcBorders>
            <w:shd w:val="clear" w:color="auto" w:fill="auto"/>
            <w:vAlign w:val="center"/>
            <w:hideMark/>
          </w:tcPr>
          <w:p w:rsidR="0096365E" w:rsidRPr="003411EB" w:rsidRDefault="0096365E" w:rsidP="0096365E">
            <w:pPr>
              <w:spacing w:after="0" w:line="240" w:lineRule="auto"/>
              <w:jc w:val="right"/>
              <w:rPr>
                <w:rFonts w:eastAsia="Times New Roman" w:cstheme="minorHAnsi"/>
                <w:i/>
                <w:iCs/>
                <w:color w:val="000000"/>
                <w:sz w:val="24"/>
                <w:szCs w:val="24"/>
              </w:rPr>
            </w:pPr>
            <w:r w:rsidRPr="003411EB">
              <w:rPr>
                <w:rFonts w:eastAsia="Times New Roman" w:cstheme="minorHAnsi"/>
                <w:i/>
                <w:iCs/>
                <w:color w:val="000000"/>
                <w:sz w:val="24"/>
                <w:szCs w:val="24"/>
              </w:rPr>
              <w:t>Number of newly reporting carriers who market flights</w:t>
            </w:r>
          </w:p>
        </w:tc>
        <w:tc>
          <w:tcPr>
            <w:tcW w:w="1631"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1</w:t>
            </w:r>
          </w:p>
        </w:tc>
        <w:tc>
          <w:tcPr>
            <w:tcW w:w="1620" w:type="dxa"/>
            <w:vMerge w:val="restart"/>
            <w:tcBorders>
              <w:top w:val="nil"/>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w:t>
            </w:r>
          </w:p>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w:t>
            </w:r>
          </w:p>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w:t>
            </w:r>
          </w:p>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b/>
                <w:bCs/>
                <w:color w:val="000000"/>
                <w:sz w:val="24"/>
                <w:szCs w:val="24"/>
              </w:rPr>
              <w:t> </w:t>
            </w: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tc>
      </w:tr>
      <w:tr w:rsidR="0096365E" w:rsidRPr="003411EB" w:rsidTr="00EC180A">
        <w:trPr>
          <w:trHeight w:val="615"/>
        </w:trPr>
        <w:tc>
          <w:tcPr>
            <w:tcW w:w="5055" w:type="dxa"/>
            <w:tcBorders>
              <w:top w:val="nil"/>
              <w:left w:val="single" w:sz="12" w:space="0" w:color="002060"/>
              <w:bottom w:val="single" w:sz="8" w:space="0" w:color="auto"/>
              <w:right w:val="single" w:sz="12" w:space="0" w:color="002060"/>
            </w:tcBorders>
            <w:shd w:val="clear" w:color="auto" w:fill="auto"/>
            <w:vAlign w:val="center"/>
            <w:hideMark/>
          </w:tcPr>
          <w:p w:rsidR="0096365E" w:rsidRPr="003411EB" w:rsidRDefault="0096365E" w:rsidP="0096365E">
            <w:pPr>
              <w:spacing w:after="0" w:line="240" w:lineRule="auto"/>
              <w:jc w:val="right"/>
              <w:rPr>
                <w:rFonts w:eastAsia="Times New Roman" w:cstheme="minorHAnsi"/>
                <w:i/>
                <w:iCs/>
                <w:color w:val="000000"/>
                <w:sz w:val="24"/>
                <w:szCs w:val="24"/>
              </w:rPr>
            </w:pPr>
            <w:r w:rsidRPr="003411EB">
              <w:rPr>
                <w:rFonts w:eastAsia="Times New Roman" w:cstheme="minorHAnsi"/>
                <w:i/>
                <w:iCs/>
                <w:color w:val="000000"/>
                <w:sz w:val="24"/>
                <w:szCs w:val="24"/>
              </w:rPr>
              <w:t>One-time set-up cost per carrier to post flight delay information to consumers, $/carrier</w:t>
            </w:r>
          </w:p>
        </w:tc>
        <w:tc>
          <w:tcPr>
            <w:tcW w:w="1631"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xml:space="preserve">$441,914 </w:t>
            </w:r>
          </w:p>
        </w:tc>
        <w:tc>
          <w:tcPr>
            <w:tcW w:w="1620"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tc>
      </w:tr>
      <w:tr w:rsidR="0096365E" w:rsidRPr="003411EB" w:rsidTr="00EC180A">
        <w:trPr>
          <w:trHeight w:val="915"/>
        </w:trPr>
        <w:tc>
          <w:tcPr>
            <w:tcW w:w="5055" w:type="dxa"/>
            <w:tcBorders>
              <w:top w:val="nil"/>
              <w:left w:val="single" w:sz="12" w:space="0" w:color="002060"/>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rPr>
                <w:rFonts w:eastAsia="Times New Roman" w:cstheme="minorHAnsi"/>
                <w:b/>
                <w:bCs/>
                <w:color w:val="000000"/>
                <w:sz w:val="24"/>
                <w:szCs w:val="24"/>
              </w:rPr>
            </w:pPr>
            <w:r w:rsidRPr="003411EB">
              <w:rPr>
                <w:rFonts w:eastAsia="Times New Roman" w:cstheme="minorHAnsi"/>
                <w:b/>
                <w:bCs/>
                <w:color w:val="000000"/>
                <w:sz w:val="24"/>
                <w:szCs w:val="24"/>
              </w:rPr>
              <w:t xml:space="preserve">Total one-time set-up costs for newly reporting carriers who market flights to post  on-time performance information to consumers, $ </w:t>
            </w:r>
          </w:p>
        </w:tc>
        <w:tc>
          <w:tcPr>
            <w:tcW w:w="1631"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$441,914 </w:t>
            </w:r>
          </w:p>
        </w:tc>
        <w:tc>
          <w:tcPr>
            <w:tcW w:w="1620"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$441,914 </w:t>
            </w:r>
          </w:p>
        </w:tc>
      </w:tr>
      <w:tr w:rsidR="0096365E" w:rsidRPr="003411EB" w:rsidTr="00EC180A">
        <w:trPr>
          <w:trHeight w:val="493"/>
        </w:trPr>
        <w:tc>
          <w:tcPr>
            <w:tcW w:w="5055" w:type="dxa"/>
            <w:tcBorders>
              <w:top w:val="nil"/>
              <w:left w:val="single" w:sz="12" w:space="0" w:color="002060"/>
              <w:bottom w:val="single" w:sz="8" w:space="0" w:color="auto"/>
              <w:right w:val="single" w:sz="12" w:space="0" w:color="002060"/>
            </w:tcBorders>
            <w:shd w:val="clear" w:color="auto" w:fill="auto"/>
            <w:vAlign w:val="center"/>
            <w:hideMark/>
          </w:tcPr>
          <w:p w:rsidR="0096365E" w:rsidRPr="003411EB" w:rsidRDefault="0096365E" w:rsidP="0096365E">
            <w:pPr>
              <w:spacing w:after="0" w:line="240" w:lineRule="auto"/>
              <w:jc w:val="right"/>
              <w:rPr>
                <w:rFonts w:eastAsia="Times New Roman" w:cstheme="minorHAnsi"/>
                <w:i/>
                <w:iCs/>
                <w:color w:val="000000"/>
                <w:sz w:val="24"/>
                <w:szCs w:val="24"/>
              </w:rPr>
            </w:pPr>
            <w:r w:rsidRPr="003411EB">
              <w:rPr>
                <w:rFonts w:eastAsia="Times New Roman" w:cstheme="minorHAnsi"/>
                <w:i/>
                <w:iCs/>
                <w:color w:val="000000"/>
                <w:sz w:val="24"/>
                <w:szCs w:val="24"/>
              </w:rPr>
              <w:t>One-time set-up cost per carrier to be able to collect/report performance data for USDOT, $/carrier</w:t>
            </w:r>
          </w:p>
        </w:tc>
        <w:tc>
          <w:tcPr>
            <w:tcW w:w="1631"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xml:space="preserve">$106,173 </w:t>
            </w:r>
          </w:p>
        </w:tc>
        <w:tc>
          <w:tcPr>
            <w:tcW w:w="1620"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tc>
      </w:tr>
      <w:tr w:rsidR="0096365E" w:rsidRPr="003411EB" w:rsidTr="00EC180A">
        <w:trPr>
          <w:trHeight w:val="295"/>
        </w:trPr>
        <w:tc>
          <w:tcPr>
            <w:tcW w:w="5055" w:type="dxa"/>
            <w:tcBorders>
              <w:top w:val="nil"/>
              <w:left w:val="single" w:sz="12" w:space="0" w:color="002060"/>
              <w:bottom w:val="single" w:sz="8" w:space="0" w:color="auto"/>
              <w:right w:val="single" w:sz="12" w:space="0" w:color="002060"/>
            </w:tcBorders>
            <w:shd w:val="clear" w:color="auto" w:fill="auto"/>
            <w:vAlign w:val="center"/>
            <w:hideMark/>
          </w:tcPr>
          <w:p w:rsidR="0096365E" w:rsidRPr="003411EB" w:rsidRDefault="0096365E" w:rsidP="006F2AC3">
            <w:pPr>
              <w:spacing w:after="0" w:line="240" w:lineRule="auto"/>
              <w:jc w:val="right"/>
              <w:rPr>
                <w:rFonts w:eastAsia="Times New Roman" w:cstheme="minorHAnsi"/>
                <w:i/>
                <w:iCs/>
                <w:color w:val="000000"/>
                <w:sz w:val="24"/>
                <w:szCs w:val="24"/>
              </w:rPr>
            </w:pPr>
            <w:r w:rsidRPr="003411EB">
              <w:rPr>
                <w:rFonts w:eastAsia="Times New Roman" w:cstheme="minorHAnsi"/>
                <w:i/>
                <w:iCs/>
                <w:color w:val="000000"/>
                <w:sz w:val="24"/>
                <w:szCs w:val="24"/>
              </w:rPr>
              <w:t>Number of newly reporting carriers</w:t>
            </w:r>
          </w:p>
        </w:tc>
        <w:tc>
          <w:tcPr>
            <w:tcW w:w="1631"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7</w:t>
            </w:r>
          </w:p>
        </w:tc>
        <w:tc>
          <w:tcPr>
            <w:tcW w:w="1620"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tc>
      </w:tr>
      <w:tr w:rsidR="0096365E" w:rsidRPr="003411EB" w:rsidTr="00EC180A">
        <w:trPr>
          <w:trHeight w:val="520"/>
        </w:trPr>
        <w:tc>
          <w:tcPr>
            <w:tcW w:w="5055" w:type="dxa"/>
            <w:tcBorders>
              <w:top w:val="nil"/>
              <w:left w:val="single" w:sz="12" w:space="0" w:color="002060"/>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both"/>
              <w:rPr>
                <w:rFonts w:eastAsia="Times New Roman" w:cstheme="minorHAnsi"/>
                <w:b/>
                <w:bCs/>
                <w:color w:val="000000"/>
                <w:sz w:val="24"/>
                <w:szCs w:val="24"/>
              </w:rPr>
            </w:pPr>
            <w:r w:rsidRPr="003411EB">
              <w:rPr>
                <w:rFonts w:eastAsia="Times New Roman" w:cstheme="minorHAnsi"/>
                <w:b/>
                <w:bCs/>
                <w:color w:val="000000"/>
                <w:sz w:val="24"/>
                <w:szCs w:val="24"/>
              </w:rPr>
              <w:t xml:space="preserve">Total one-time set-up costs for all newly reporting carriers to collect/report performance data to USDOT, $ </w:t>
            </w:r>
          </w:p>
        </w:tc>
        <w:tc>
          <w:tcPr>
            <w:tcW w:w="1631"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$743,213 </w:t>
            </w:r>
          </w:p>
        </w:tc>
        <w:tc>
          <w:tcPr>
            <w:tcW w:w="1620"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$743,213 </w:t>
            </w:r>
          </w:p>
        </w:tc>
      </w:tr>
      <w:tr w:rsidR="0096365E" w:rsidRPr="003411EB" w:rsidTr="00EC180A">
        <w:trPr>
          <w:trHeight w:val="790"/>
        </w:trPr>
        <w:tc>
          <w:tcPr>
            <w:tcW w:w="5055" w:type="dxa"/>
            <w:tcBorders>
              <w:top w:val="nil"/>
              <w:left w:val="single" w:sz="12" w:space="0" w:color="002060"/>
              <w:bottom w:val="single" w:sz="8" w:space="0" w:color="auto"/>
              <w:right w:val="single" w:sz="12" w:space="0" w:color="002060"/>
            </w:tcBorders>
            <w:shd w:val="clear" w:color="auto" w:fill="auto"/>
            <w:vAlign w:val="center"/>
            <w:hideMark/>
          </w:tcPr>
          <w:p w:rsidR="0096365E" w:rsidRPr="003411EB" w:rsidRDefault="0096365E" w:rsidP="0096365E">
            <w:pPr>
              <w:spacing w:after="0" w:line="240" w:lineRule="auto"/>
              <w:jc w:val="right"/>
              <w:rPr>
                <w:rFonts w:eastAsia="Times New Roman" w:cstheme="minorHAnsi"/>
                <w:i/>
                <w:iCs/>
                <w:color w:val="000000"/>
                <w:sz w:val="24"/>
                <w:szCs w:val="24"/>
              </w:rPr>
            </w:pPr>
            <w:r w:rsidRPr="003411EB">
              <w:rPr>
                <w:rFonts w:eastAsia="Times New Roman" w:cstheme="minorHAnsi"/>
                <w:i/>
                <w:iCs/>
                <w:color w:val="000000"/>
                <w:sz w:val="24"/>
                <w:szCs w:val="24"/>
              </w:rPr>
              <w:t xml:space="preserve">Per carrier one-time set-up costs for </w:t>
            </w:r>
            <w:r w:rsidRPr="003411EB">
              <w:rPr>
                <w:rFonts w:eastAsia="Times New Roman" w:cstheme="minorHAnsi"/>
                <w:i/>
                <w:iCs/>
                <w:color w:val="000000"/>
                <w:sz w:val="24"/>
                <w:szCs w:val="24"/>
                <w:u w:val="single"/>
              </w:rPr>
              <w:t>newly</w:t>
            </w:r>
            <w:r w:rsidRPr="003411EB">
              <w:rPr>
                <w:rFonts w:eastAsia="Times New Roman" w:cstheme="minorHAnsi"/>
                <w:i/>
                <w:iCs/>
                <w:color w:val="000000"/>
                <w:sz w:val="24"/>
                <w:szCs w:val="24"/>
              </w:rPr>
              <w:t xml:space="preserve"> reporting carriers and code-share partners to set up system for revised reporting mishandled baggage rates</w:t>
            </w:r>
          </w:p>
        </w:tc>
        <w:tc>
          <w:tcPr>
            <w:tcW w:w="1631"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xml:space="preserve">$8,000 </w:t>
            </w:r>
          </w:p>
        </w:tc>
        <w:tc>
          <w:tcPr>
            <w:tcW w:w="1620"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tc>
      </w:tr>
      <w:tr w:rsidR="0096365E" w:rsidRPr="003411EB" w:rsidTr="00EC180A">
        <w:trPr>
          <w:trHeight w:val="340"/>
        </w:trPr>
        <w:tc>
          <w:tcPr>
            <w:tcW w:w="5055" w:type="dxa"/>
            <w:tcBorders>
              <w:top w:val="nil"/>
              <w:left w:val="single" w:sz="12" w:space="0" w:color="002060"/>
              <w:bottom w:val="single" w:sz="8" w:space="0" w:color="auto"/>
              <w:right w:val="single" w:sz="12" w:space="0" w:color="002060"/>
            </w:tcBorders>
            <w:shd w:val="clear" w:color="auto" w:fill="auto"/>
            <w:vAlign w:val="center"/>
            <w:hideMark/>
          </w:tcPr>
          <w:p w:rsidR="0096365E" w:rsidRPr="003411EB" w:rsidRDefault="0096365E" w:rsidP="0096365E">
            <w:pPr>
              <w:spacing w:after="0" w:line="240" w:lineRule="auto"/>
              <w:jc w:val="right"/>
              <w:rPr>
                <w:rFonts w:eastAsia="Times New Roman" w:cstheme="minorHAnsi"/>
                <w:i/>
                <w:iCs/>
                <w:color w:val="000000"/>
                <w:sz w:val="24"/>
                <w:szCs w:val="24"/>
              </w:rPr>
            </w:pPr>
            <w:r w:rsidRPr="003411EB">
              <w:rPr>
                <w:rFonts w:eastAsia="Times New Roman" w:cstheme="minorHAnsi"/>
                <w:i/>
                <w:iCs/>
                <w:color w:val="000000"/>
                <w:sz w:val="24"/>
                <w:szCs w:val="24"/>
              </w:rPr>
              <w:lastRenderedPageBreak/>
              <w:t xml:space="preserve">Number of newly reporting carriers </w:t>
            </w:r>
          </w:p>
        </w:tc>
        <w:tc>
          <w:tcPr>
            <w:tcW w:w="1631"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7</w:t>
            </w:r>
          </w:p>
        </w:tc>
        <w:tc>
          <w:tcPr>
            <w:tcW w:w="1620"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tc>
      </w:tr>
      <w:tr w:rsidR="0096365E" w:rsidRPr="003411EB" w:rsidTr="00EC180A">
        <w:trPr>
          <w:trHeight w:val="619"/>
        </w:trPr>
        <w:tc>
          <w:tcPr>
            <w:tcW w:w="5055" w:type="dxa"/>
            <w:tcBorders>
              <w:top w:val="nil"/>
              <w:left w:val="single" w:sz="12" w:space="0" w:color="002060"/>
              <w:bottom w:val="single" w:sz="8" w:space="0" w:color="auto"/>
              <w:right w:val="single" w:sz="12" w:space="0" w:color="002060"/>
            </w:tcBorders>
            <w:shd w:val="clear" w:color="auto" w:fill="auto"/>
            <w:vAlign w:val="center"/>
            <w:hideMark/>
          </w:tcPr>
          <w:p w:rsidR="0096365E" w:rsidRPr="003411EB" w:rsidRDefault="0096365E" w:rsidP="0096365E">
            <w:pPr>
              <w:spacing w:after="0" w:line="240" w:lineRule="auto"/>
              <w:jc w:val="right"/>
              <w:rPr>
                <w:rFonts w:eastAsia="Times New Roman" w:cstheme="minorHAnsi"/>
                <w:i/>
                <w:iCs/>
                <w:color w:val="000000"/>
                <w:sz w:val="24"/>
                <w:szCs w:val="24"/>
              </w:rPr>
            </w:pPr>
            <w:r w:rsidRPr="003411EB">
              <w:rPr>
                <w:rFonts w:eastAsia="Times New Roman" w:cstheme="minorHAnsi"/>
                <w:i/>
                <w:iCs/>
                <w:color w:val="000000"/>
                <w:sz w:val="24"/>
                <w:szCs w:val="24"/>
              </w:rPr>
              <w:t xml:space="preserve">Number of code share partnerings, for newly reporting carriers only and their domestic code-share segments </w:t>
            </w:r>
          </w:p>
        </w:tc>
        <w:tc>
          <w:tcPr>
            <w:tcW w:w="1631"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8</w:t>
            </w:r>
          </w:p>
        </w:tc>
        <w:tc>
          <w:tcPr>
            <w:tcW w:w="1620"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tc>
      </w:tr>
      <w:tr w:rsidR="0096365E" w:rsidRPr="003411EB" w:rsidTr="00EC180A">
        <w:trPr>
          <w:trHeight w:val="915"/>
        </w:trPr>
        <w:tc>
          <w:tcPr>
            <w:tcW w:w="5055" w:type="dxa"/>
            <w:tcBorders>
              <w:top w:val="nil"/>
              <w:left w:val="single" w:sz="12" w:space="0" w:color="002060"/>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rPr>
                <w:rFonts w:eastAsia="Times New Roman" w:cstheme="minorHAnsi"/>
                <w:b/>
                <w:bCs/>
                <w:color w:val="000000"/>
                <w:sz w:val="24"/>
                <w:szCs w:val="24"/>
              </w:rPr>
            </w:pPr>
            <w:r w:rsidRPr="003411EB">
              <w:rPr>
                <w:rFonts w:eastAsia="Times New Roman" w:cstheme="minorHAnsi"/>
                <w:b/>
                <w:bCs/>
                <w:color w:val="000000"/>
                <w:sz w:val="24"/>
                <w:szCs w:val="24"/>
              </w:rPr>
              <w:t xml:space="preserve">Total one-time set-up costs for newly reporting carriers and code-share partners to set up system for revised reporting mishandled baggage rates </w:t>
            </w:r>
          </w:p>
        </w:tc>
        <w:tc>
          <w:tcPr>
            <w:tcW w:w="1631"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$120,000 </w:t>
            </w:r>
          </w:p>
        </w:tc>
        <w:tc>
          <w:tcPr>
            <w:tcW w:w="1620"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$120,000 </w:t>
            </w:r>
          </w:p>
        </w:tc>
      </w:tr>
      <w:tr w:rsidR="0096365E" w:rsidRPr="003411EB" w:rsidTr="00EC180A">
        <w:trPr>
          <w:trHeight w:val="853"/>
        </w:trPr>
        <w:tc>
          <w:tcPr>
            <w:tcW w:w="5055" w:type="dxa"/>
            <w:tcBorders>
              <w:top w:val="nil"/>
              <w:left w:val="single" w:sz="12" w:space="0" w:color="002060"/>
              <w:bottom w:val="single" w:sz="8" w:space="0" w:color="auto"/>
              <w:right w:val="single" w:sz="12" w:space="0" w:color="002060"/>
            </w:tcBorders>
            <w:shd w:val="clear" w:color="auto" w:fill="auto"/>
            <w:vAlign w:val="center"/>
            <w:hideMark/>
          </w:tcPr>
          <w:p w:rsidR="0096365E" w:rsidRPr="003411EB" w:rsidRDefault="0096365E" w:rsidP="0096365E">
            <w:pPr>
              <w:spacing w:after="0" w:line="240" w:lineRule="auto"/>
              <w:jc w:val="right"/>
              <w:rPr>
                <w:rFonts w:eastAsia="Times New Roman" w:cstheme="minorHAnsi"/>
                <w:i/>
                <w:iCs/>
                <w:color w:val="000000"/>
                <w:sz w:val="24"/>
                <w:szCs w:val="24"/>
              </w:rPr>
            </w:pPr>
            <w:r w:rsidRPr="003411EB">
              <w:rPr>
                <w:rFonts w:eastAsia="Times New Roman" w:cstheme="minorHAnsi"/>
                <w:i/>
                <w:iCs/>
                <w:color w:val="000000"/>
                <w:sz w:val="24"/>
                <w:szCs w:val="24"/>
              </w:rPr>
              <w:t>One-time setup cost to create a link between reporting carriers and code-share partners to share code-share performance data</w:t>
            </w:r>
          </w:p>
        </w:tc>
        <w:tc>
          <w:tcPr>
            <w:tcW w:w="1631"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xml:space="preserve">$106,173 </w:t>
            </w:r>
          </w:p>
        </w:tc>
        <w:tc>
          <w:tcPr>
            <w:tcW w:w="1620"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w:t>
            </w:r>
          </w:p>
        </w:tc>
      </w:tr>
      <w:tr w:rsidR="0096365E" w:rsidRPr="003411EB" w:rsidTr="00EC180A">
        <w:trPr>
          <w:trHeight w:val="615"/>
        </w:trPr>
        <w:tc>
          <w:tcPr>
            <w:tcW w:w="5055" w:type="dxa"/>
            <w:tcBorders>
              <w:top w:val="nil"/>
              <w:left w:val="single" w:sz="12" w:space="0" w:color="002060"/>
              <w:bottom w:val="single" w:sz="8" w:space="0" w:color="auto"/>
              <w:right w:val="single" w:sz="12" w:space="0" w:color="002060"/>
            </w:tcBorders>
            <w:shd w:val="clear" w:color="auto" w:fill="auto"/>
            <w:vAlign w:val="center"/>
            <w:hideMark/>
          </w:tcPr>
          <w:p w:rsidR="0096365E" w:rsidRPr="003411EB" w:rsidRDefault="0096365E" w:rsidP="0096365E">
            <w:pPr>
              <w:spacing w:after="0" w:line="240" w:lineRule="auto"/>
              <w:jc w:val="right"/>
              <w:rPr>
                <w:rFonts w:eastAsia="Times New Roman" w:cstheme="minorHAnsi"/>
                <w:i/>
                <w:iCs/>
                <w:color w:val="000000"/>
                <w:sz w:val="24"/>
                <w:szCs w:val="24"/>
              </w:rPr>
            </w:pPr>
            <w:r w:rsidRPr="003411EB">
              <w:rPr>
                <w:rFonts w:eastAsia="Times New Roman" w:cstheme="minorHAnsi"/>
                <w:i/>
                <w:iCs/>
                <w:color w:val="000000"/>
                <w:sz w:val="24"/>
                <w:szCs w:val="24"/>
              </w:rPr>
              <w:t>Total links established between reporting carriers and code-share partners</w:t>
            </w:r>
          </w:p>
        </w:tc>
        <w:tc>
          <w:tcPr>
            <w:tcW w:w="1631"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17</w:t>
            </w:r>
          </w:p>
        </w:tc>
        <w:tc>
          <w:tcPr>
            <w:tcW w:w="1620"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tc>
      </w:tr>
      <w:tr w:rsidR="0096365E" w:rsidRPr="003411EB" w:rsidTr="00EC180A">
        <w:trPr>
          <w:trHeight w:val="628"/>
        </w:trPr>
        <w:tc>
          <w:tcPr>
            <w:tcW w:w="5055" w:type="dxa"/>
            <w:tcBorders>
              <w:top w:val="nil"/>
              <w:left w:val="single" w:sz="12" w:space="0" w:color="002060"/>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rPr>
                <w:rFonts w:eastAsia="Times New Roman" w:cstheme="minorHAnsi"/>
                <w:b/>
                <w:bCs/>
                <w:color w:val="000000"/>
                <w:sz w:val="24"/>
                <w:szCs w:val="24"/>
              </w:rPr>
            </w:pPr>
            <w:r w:rsidRPr="003411EB">
              <w:rPr>
                <w:rFonts w:eastAsia="Times New Roman" w:cstheme="minorHAnsi"/>
                <w:b/>
                <w:bCs/>
                <w:color w:val="000000"/>
                <w:sz w:val="24"/>
                <w:szCs w:val="24"/>
              </w:rPr>
              <w:t xml:space="preserve">Total one-time set-up costs for reporting carriers and code-share partners to establish links to transmit data, $ </w:t>
            </w:r>
          </w:p>
        </w:tc>
        <w:tc>
          <w:tcPr>
            <w:tcW w:w="1631"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$1,804,947 </w:t>
            </w:r>
          </w:p>
        </w:tc>
        <w:tc>
          <w:tcPr>
            <w:tcW w:w="1620" w:type="dxa"/>
            <w:vMerge/>
            <w:tcBorders>
              <w:left w:val="nil"/>
              <w:bottom w:val="single" w:sz="8" w:space="0" w:color="002060"/>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$1,804,947 </w:t>
            </w:r>
          </w:p>
        </w:tc>
      </w:tr>
      <w:tr w:rsidR="0096365E" w:rsidRPr="003411EB" w:rsidTr="00EC180A">
        <w:trPr>
          <w:trHeight w:val="592"/>
        </w:trPr>
        <w:tc>
          <w:tcPr>
            <w:tcW w:w="5055" w:type="dxa"/>
            <w:tcBorders>
              <w:top w:val="nil"/>
              <w:left w:val="single" w:sz="12" w:space="0" w:color="002060"/>
              <w:bottom w:val="single" w:sz="8" w:space="0" w:color="auto"/>
              <w:right w:val="single" w:sz="12" w:space="0" w:color="002060"/>
            </w:tcBorders>
            <w:shd w:val="clear" w:color="auto" w:fill="auto"/>
            <w:vAlign w:val="center"/>
            <w:hideMark/>
          </w:tcPr>
          <w:p w:rsidR="0096365E" w:rsidRPr="003411EB" w:rsidRDefault="0096365E" w:rsidP="0096365E">
            <w:pPr>
              <w:spacing w:after="0" w:line="240" w:lineRule="auto"/>
              <w:jc w:val="right"/>
              <w:rPr>
                <w:rFonts w:eastAsia="Times New Roman" w:cstheme="minorHAnsi"/>
                <w:i/>
                <w:iCs/>
                <w:color w:val="000000"/>
                <w:sz w:val="24"/>
                <w:szCs w:val="24"/>
              </w:rPr>
            </w:pPr>
            <w:r w:rsidRPr="003411EB">
              <w:rPr>
                <w:rFonts w:eastAsia="Times New Roman" w:cstheme="minorHAnsi"/>
                <w:i/>
                <w:iCs/>
                <w:color w:val="000000"/>
                <w:sz w:val="24"/>
                <w:szCs w:val="24"/>
              </w:rPr>
              <w:t>Hours per carrier for filling performance data Form 234 (on-time performance), Hrs/carrier</w:t>
            </w:r>
          </w:p>
        </w:tc>
        <w:tc>
          <w:tcPr>
            <w:tcW w:w="1631" w:type="dxa"/>
            <w:vMerge w:val="restart"/>
            <w:tcBorders>
              <w:top w:val="nil"/>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w:t>
            </w:r>
          </w:p>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w:t>
            </w:r>
          </w:p>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w:t>
            </w:r>
          </w:p>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b/>
                <w:bCs/>
                <w:color w:val="000000"/>
                <w:sz w:val="24"/>
                <w:szCs w:val="24"/>
              </w:rPr>
              <w:t> </w:t>
            </w:r>
          </w:p>
        </w:tc>
        <w:tc>
          <w:tcPr>
            <w:tcW w:w="1620"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240</w:t>
            </w: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w:t>
            </w:r>
          </w:p>
        </w:tc>
      </w:tr>
      <w:tr w:rsidR="0096365E" w:rsidRPr="003411EB" w:rsidTr="00EC180A">
        <w:trPr>
          <w:trHeight w:val="502"/>
        </w:trPr>
        <w:tc>
          <w:tcPr>
            <w:tcW w:w="5055" w:type="dxa"/>
            <w:tcBorders>
              <w:top w:val="nil"/>
              <w:left w:val="single" w:sz="12" w:space="0" w:color="002060"/>
              <w:bottom w:val="single" w:sz="8" w:space="0" w:color="auto"/>
              <w:right w:val="single" w:sz="12" w:space="0" w:color="002060"/>
            </w:tcBorders>
            <w:shd w:val="clear" w:color="auto" w:fill="auto"/>
            <w:vAlign w:val="center"/>
            <w:hideMark/>
          </w:tcPr>
          <w:p w:rsidR="0096365E" w:rsidRPr="003411EB" w:rsidRDefault="0096365E" w:rsidP="0096365E">
            <w:pPr>
              <w:spacing w:after="0" w:line="240" w:lineRule="auto"/>
              <w:jc w:val="right"/>
              <w:rPr>
                <w:rFonts w:eastAsia="Times New Roman" w:cstheme="minorHAnsi"/>
                <w:i/>
                <w:iCs/>
                <w:color w:val="000000"/>
                <w:sz w:val="24"/>
                <w:szCs w:val="24"/>
              </w:rPr>
            </w:pPr>
            <w:r w:rsidRPr="003411EB">
              <w:rPr>
                <w:rFonts w:eastAsia="Times New Roman" w:cstheme="minorHAnsi"/>
                <w:i/>
                <w:iCs/>
                <w:color w:val="000000"/>
                <w:sz w:val="24"/>
                <w:szCs w:val="24"/>
              </w:rPr>
              <w:t>Hours per carrier for filling performance data Form 251 (denied boarding/oversales), Hrs/carrier</w:t>
            </w:r>
          </w:p>
        </w:tc>
        <w:tc>
          <w:tcPr>
            <w:tcW w:w="1631"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p>
        </w:tc>
        <w:tc>
          <w:tcPr>
            <w:tcW w:w="1620"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16</w:t>
            </w: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tc>
      </w:tr>
      <w:tr w:rsidR="0096365E" w:rsidRPr="003411EB" w:rsidTr="00EC180A">
        <w:trPr>
          <w:trHeight w:val="315"/>
        </w:trPr>
        <w:tc>
          <w:tcPr>
            <w:tcW w:w="5055" w:type="dxa"/>
            <w:tcBorders>
              <w:top w:val="nil"/>
              <w:left w:val="single" w:sz="12" w:space="0" w:color="002060"/>
              <w:bottom w:val="single" w:sz="8" w:space="0" w:color="auto"/>
              <w:right w:val="single" w:sz="12" w:space="0" w:color="002060"/>
            </w:tcBorders>
            <w:shd w:val="clear" w:color="auto" w:fill="auto"/>
            <w:noWrap/>
            <w:vAlign w:val="center"/>
            <w:hideMark/>
          </w:tcPr>
          <w:p w:rsidR="0096365E" w:rsidRPr="003411EB" w:rsidRDefault="0096365E" w:rsidP="0096365E">
            <w:pPr>
              <w:spacing w:after="0" w:line="240" w:lineRule="auto"/>
              <w:jc w:val="right"/>
              <w:rPr>
                <w:rFonts w:eastAsia="Times New Roman" w:cstheme="minorHAnsi"/>
                <w:i/>
                <w:iCs/>
                <w:color w:val="000000"/>
                <w:sz w:val="24"/>
                <w:szCs w:val="24"/>
              </w:rPr>
            </w:pPr>
            <w:r w:rsidRPr="003411EB">
              <w:rPr>
                <w:rFonts w:eastAsia="Times New Roman" w:cstheme="minorHAnsi"/>
                <w:i/>
                <w:iCs/>
                <w:color w:val="000000"/>
                <w:sz w:val="24"/>
                <w:szCs w:val="24"/>
              </w:rPr>
              <w:t xml:space="preserve"> Hourly labor costs of reporting, $/Hr </w:t>
            </w:r>
          </w:p>
        </w:tc>
        <w:tc>
          <w:tcPr>
            <w:tcW w:w="1631"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p>
        </w:tc>
        <w:tc>
          <w:tcPr>
            <w:tcW w:w="1620"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xml:space="preserve"> $94.57 </w:t>
            </w: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w:t>
            </w:r>
          </w:p>
        </w:tc>
      </w:tr>
      <w:tr w:rsidR="0096365E" w:rsidRPr="003411EB" w:rsidTr="00EC180A">
        <w:trPr>
          <w:trHeight w:val="520"/>
        </w:trPr>
        <w:tc>
          <w:tcPr>
            <w:tcW w:w="5055" w:type="dxa"/>
            <w:tcBorders>
              <w:top w:val="nil"/>
              <w:left w:val="single" w:sz="12" w:space="0" w:color="002060"/>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rPr>
                <w:rFonts w:eastAsia="Times New Roman" w:cstheme="minorHAnsi"/>
                <w:b/>
                <w:bCs/>
                <w:color w:val="000000"/>
                <w:sz w:val="24"/>
                <w:szCs w:val="24"/>
              </w:rPr>
            </w:pPr>
            <w:r w:rsidRPr="003411EB">
              <w:rPr>
                <w:rFonts w:eastAsia="Times New Roman" w:cstheme="minorHAnsi"/>
                <w:b/>
                <w:bCs/>
                <w:color w:val="000000"/>
                <w:sz w:val="24"/>
                <w:szCs w:val="24"/>
              </w:rPr>
              <w:t xml:space="preserve">Total ongoing labor costs for newly reporting carriers to collect and report data on their own flights, $ </w:t>
            </w:r>
          </w:p>
        </w:tc>
        <w:tc>
          <w:tcPr>
            <w:tcW w:w="1631"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p>
        </w:tc>
        <w:tc>
          <w:tcPr>
            <w:tcW w:w="1620"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$169,464 </w:t>
            </w: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$1,600,470 </w:t>
            </w:r>
          </w:p>
        </w:tc>
      </w:tr>
      <w:tr w:rsidR="0096365E" w:rsidRPr="003411EB" w:rsidTr="00EC180A">
        <w:trPr>
          <w:trHeight w:val="520"/>
        </w:trPr>
        <w:tc>
          <w:tcPr>
            <w:tcW w:w="5055" w:type="dxa"/>
            <w:tcBorders>
              <w:top w:val="nil"/>
              <w:left w:val="single" w:sz="12" w:space="0" w:color="002060"/>
              <w:bottom w:val="single" w:sz="8" w:space="0" w:color="auto"/>
              <w:right w:val="single" w:sz="12" w:space="0" w:color="002060"/>
            </w:tcBorders>
            <w:shd w:val="clear" w:color="auto" w:fill="auto"/>
            <w:vAlign w:val="center"/>
            <w:hideMark/>
          </w:tcPr>
          <w:p w:rsidR="0096365E" w:rsidRPr="003411EB" w:rsidRDefault="0096365E" w:rsidP="006F2AC3">
            <w:pPr>
              <w:spacing w:after="0" w:line="240" w:lineRule="auto"/>
              <w:jc w:val="right"/>
              <w:rPr>
                <w:rFonts w:eastAsia="Times New Roman" w:cstheme="minorHAnsi"/>
                <w:i/>
                <w:iCs/>
                <w:color w:val="000000"/>
                <w:sz w:val="24"/>
                <w:szCs w:val="24"/>
              </w:rPr>
            </w:pPr>
            <w:r w:rsidRPr="003411EB">
              <w:rPr>
                <w:rFonts w:eastAsia="Times New Roman" w:cstheme="minorHAnsi"/>
                <w:i/>
                <w:iCs/>
                <w:color w:val="000000"/>
                <w:sz w:val="24"/>
                <w:szCs w:val="24"/>
              </w:rPr>
              <w:t>Number of current or newly reporting carriers who have at least one code-share partner</w:t>
            </w:r>
          </w:p>
        </w:tc>
        <w:tc>
          <w:tcPr>
            <w:tcW w:w="1631"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p>
        </w:tc>
        <w:tc>
          <w:tcPr>
            <w:tcW w:w="1620"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9</w:t>
            </w: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tc>
      </w:tr>
      <w:tr w:rsidR="0096365E" w:rsidRPr="003411EB" w:rsidTr="00EC180A">
        <w:trPr>
          <w:trHeight w:val="915"/>
        </w:trPr>
        <w:tc>
          <w:tcPr>
            <w:tcW w:w="5055" w:type="dxa"/>
            <w:tcBorders>
              <w:top w:val="nil"/>
              <w:left w:val="single" w:sz="12" w:space="0" w:color="002060"/>
              <w:bottom w:val="single" w:sz="8" w:space="0" w:color="auto"/>
              <w:right w:val="single" w:sz="12" w:space="0" w:color="002060"/>
            </w:tcBorders>
            <w:shd w:val="clear" w:color="auto" w:fill="auto"/>
            <w:vAlign w:val="center"/>
            <w:hideMark/>
          </w:tcPr>
          <w:p w:rsidR="0096365E" w:rsidRPr="003411EB" w:rsidRDefault="0096365E" w:rsidP="0096365E">
            <w:pPr>
              <w:spacing w:after="0" w:line="240" w:lineRule="auto"/>
              <w:jc w:val="right"/>
              <w:rPr>
                <w:rFonts w:eastAsia="Times New Roman" w:cstheme="minorHAnsi"/>
                <w:i/>
                <w:iCs/>
                <w:color w:val="000000"/>
                <w:sz w:val="24"/>
                <w:szCs w:val="24"/>
              </w:rPr>
            </w:pPr>
            <w:r w:rsidRPr="003411EB">
              <w:rPr>
                <w:rFonts w:eastAsia="Times New Roman" w:cstheme="minorHAnsi"/>
                <w:i/>
                <w:iCs/>
                <w:color w:val="000000"/>
                <w:sz w:val="24"/>
                <w:szCs w:val="24"/>
              </w:rPr>
              <w:t>Additional hours per reporting carrier to report performance data if filing separate reports for code-share partners and main carriers, Hrs/carrier</w:t>
            </w:r>
          </w:p>
        </w:tc>
        <w:tc>
          <w:tcPr>
            <w:tcW w:w="1631"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p>
        </w:tc>
        <w:tc>
          <w:tcPr>
            <w:tcW w:w="1620"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384</w:t>
            </w: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tc>
      </w:tr>
      <w:tr w:rsidR="0096365E" w:rsidRPr="003411EB" w:rsidTr="00EC180A">
        <w:trPr>
          <w:trHeight w:val="583"/>
        </w:trPr>
        <w:tc>
          <w:tcPr>
            <w:tcW w:w="5055" w:type="dxa"/>
            <w:tcBorders>
              <w:top w:val="nil"/>
              <w:left w:val="single" w:sz="12" w:space="0" w:color="002060"/>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rPr>
                <w:rFonts w:eastAsia="Times New Roman" w:cstheme="minorHAnsi"/>
                <w:b/>
                <w:bCs/>
                <w:color w:val="000000"/>
                <w:sz w:val="24"/>
                <w:szCs w:val="24"/>
              </w:rPr>
            </w:pPr>
            <w:r w:rsidRPr="003411EB">
              <w:rPr>
                <w:rFonts w:eastAsia="Times New Roman" w:cstheme="minorHAnsi"/>
                <w:b/>
                <w:bCs/>
                <w:color w:val="000000"/>
                <w:sz w:val="24"/>
                <w:szCs w:val="24"/>
              </w:rPr>
              <w:t xml:space="preserve"> Total ongoing labor costs for reporting carriers to collect and report data on their code-share flights, $ </w:t>
            </w:r>
          </w:p>
        </w:tc>
        <w:tc>
          <w:tcPr>
            <w:tcW w:w="1631"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p>
        </w:tc>
        <w:tc>
          <w:tcPr>
            <w:tcW w:w="1620"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 $544,70 </w:t>
            </w: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$5,144,368 </w:t>
            </w:r>
          </w:p>
        </w:tc>
      </w:tr>
      <w:tr w:rsidR="0096365E" w:rsidRPr="003411EB" w:rsidTr="00EC180A">
        <w:trPr>
          <w:trHeight w:val="295"/>
        </w:trPr>
        <w:tc>
          <w:tcPr>
            <w:tcW w:w="5055" w:type="dxa"/>
            <w:tcBorders>
              <w:top w:val="nil"/>
              <w:left w:val="single" w:sz="12" w:space="0" w:color="002060"/>
              <w:bottom w:val="single" w:sz="8" w:space="0" w:color="auto"/>
              <w:right w:val="single" w:sz="12" w:space="0" w:color="002060"/>
            </w:tcBorders>
            <w:shd w:val="clear" w:color="auto" w:fill="auto"/>
            <w:vAlign w:val="center"/>
            <w:hideMark/>
          </w:tcPr>
          <w:p w:rsidR="0096365E" w:rsidRPr="003411EB" w:rsidRDefault="0096365E" w:rsidP="0096365E">
            <w:pPr>
              <w:spacing w:after="0" w:line="240" w:lineRule="auto"/>
              <w:jc w:val="right"/>
              <w:rPr>
                <w:rFonts w:eastAsia="Times New Roman" w:cstheme="minorHAnsi"/>
                <w:i/>
                <w:iCs/>
                <w:color w:val="000000"/>
                <w:sz w:val="24"/>
                <w:szCs w:val="24"/>
              </w:rPr>
            </w:pPr>
            <w:r w:rsidRPr="003411EB">
              <w:rPr>
                <w:rFonts w:eastAsia="Times New Roman" w:cstheme="minorHAnsi"/>
                <w:i/>
                <w:iCs/>
                <w:color w:val="000000"/>
                <w:sz w:val="24"/>
                <w:szCs w:val="24"/>
              </w:rPr>
              <w:t>Annual cost of Report Preparation for mishandled baggage</w:t>
            </w:r>
          </w:p>
        </w:tc>
        <w:tc>
          <w:tcPr>
            <w:tcW w:w="1631"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p>
        </w:tc>
        <w:tc>
          <w:tcPr>
            <w:tcW w:w="1620"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xml:space="preserve"> $2,969 </w:t>
            </w: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w:t>
            </w:r>
          </w:p>
        </w:tc>
      </w:tr>
      <w:tr w:rsidR="0096365E" w:rsidRPr="003411EB" w:rsidTr="00EC180A">
        <w:trPr>
          <w:trHeight w:val="322"/>
        </w:trPr>
        <w:tc>
          <w:tcPr>
            <w:tcW w:w="5055" w:type="dxa"/>
            <w:tcBorders>
              <w:top w:val="nil"/>
              <w:left w:val="single" w:sz="12" w:space="0" w:color="002060"/>
              <w:bottom w:val="single" w:sz="8" w:space="0" w:color="auto"/>
              <w:right w:val="single" w:sz="12" w:space="0" w:color="002060"/>
            </w:tcBorders>
            <w:shd w:val="clear" w:color="auto" w:fill="auto"/>
            <w:vAlign w:val="center"/>
            <w:hideMark/>
          </w:tcPr>
          <w:p w:rsidR="0096365E" w:rsidRPr="003411EB" w:rsidRDefault="0096365E" w:rsidP="0096365E">
            <w:pPr>
              <w:spacing w:after="0" w:line="240" w:lineRule="auto"/>
              <w:jc w:val="right"/>
              <w:rPr>
                <w:rFonts w:eastAsia="Times New Roman" w:cstheme="minorHAnsi"/>
                <w:i/>
                <w:iCs/>
                <w:color w:val="000000"/>
                <w:sz w:val="24"/>
                <w:szCs w:val="24"/>
              </w:rPr>
            </w:pPr>
            <w:r w:rsidRPr="003411EB">
              <w:rPr>
                <w:rFonts w:eastAsia="Times New Roman" w:cstheme="minorHAnsi"/>
                <w:i/>
                <w:iCs/>
                <w:color w:val="000000"/>
                <w:sz w:val="24"/>
                <w:szCs w:val="24"/>
              </w:rPr>
              <w:t xml:space="preserve">Number of newly reporting carriers </w:t>
            </w:r>
          </w:p>
        </w:tc>
        <w:tc>
          <w:tcPr>
            <w:tcW w:w="1631"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p>
        </w:tc>
        <w:tc>
          <w:tcPr>
            <w:tcW w:w="1620"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7</w:t>
            </w: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tc>
      </w:tr>
      <w:tr w:rsidR="0096365E" w:rsidRPr="003411EB" w:rsidTr="00EC180A">
        <w:trPr>
          <w:trHeight w:val="502"/>
        </w:trPr>
        <w:tc>
          <w:tcPr>
            <w:tcW w:w="5055" w:type="dxa"/>
            <w:tcBorders>
              <w:top w:val="nil"/>
              <w:left w:val="single" w:sz="12" w:space="0" w:color="002060"/>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rPr>
                <w:rFonts w:eastAsia="Times New Roman" w:cstheme="minorHAnsi"/>
                <w:b/>
                <w:bCs/>
                <w:color w:val="000000"/>
                <w:sz w:val="24"/>
                <w:szCs w:val="24"/>
              </w:rPr>
            </w:pPr>
            <w:r w:rsidRPr="003411EB">
              <w:rPr>
                <w:rFonts w:eastAsia="Times New Roman" w:cstheme="minorHAnsi"/>
                <w:b/>
                <w:bCs/>
                <w:color w:val="000000"/>
                <w:sz w:val="24"/>
                <w:szCs w:val="24"/>
              </w:rPr>
              <w:lastRenderedPageBreak/>
              <w:t xml:space="preserve"> Total costs for newly reporting carriers to prepare annual reports for mishandled baggage </w:t>
            </w:r>
          </w:p>
        </w:tc>
        <w:tc>
          <w:tcPr>
            <w:tcW w:w="1631"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p>
        </w:tc>
        <w:tc>
          <w:tcPr>
            <w:tcW w:w="1620"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$20,783 </w:t>
            </w: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$187,047 </w:t>
            </w:r>
          </w:p>
        </w:tc>
      </w:tr>
      <w:tr w:rsidR="0096365E" w:rsidRPr="003411EB" w:rsidTr="00EC180A">
        <w:trPr>
          <w:trHeight w:val="322"/>
        </w:trPr>
        <w:tc>
          <w:tcPr>
            <w:tcW w:w="5055" w:type="dxa"/>
            <w:tcBorders>
              <w:top w:val="nil"/>
              <w:left w:val="single" w:sz="12" w:space="0" w:color="002060"/>
              <w:bottom w:val="single" w:sz="8" w:space="0" w:color="002060"/>
              <w:right w:val="single" w:sz="12" w:space="0" w:color="002060"/>
            </w:tcBorders>
            <w:shd w:val="clear" w:color="auto" w:fill="auto"/>
            <w:vAlign w:val="center"/>
            <w:hideMark/>
          </w:tcPr>
          <w:p w:rsidR="0096365E" w:rsidRPr="003411EB" w:rsidRDefault="0096365E" w:rsidP="003411EB">
            <w:pPr>
              <w:spacing w:after="0" w:line="240" w:lineRule="auto"/>
              <w:ind w:firstLineChars="88" w:firstLine="211"/>
              <w:jc w:val="right"/>
              <w:rPr>
                <w:rFonts w:eastAsia="Times New Roman" w:cstheme="minorHAnsi"/>
                <w:i/>
                <w:iCs/>
                <w:color w:val="000000"/>
                <w:sz w:val="24"/>
                <w:szCs w:val="24"/>
              </w:rPr>
            </w:pPr>
            <w:r w:rsidRPr="003411EB">
              <w:rPr>
                <w:rFonts w:eastAsia="Times New Roman" w:cstheme="minorHAnsi"/>
                <w:i/>
                <w:iCs/>
                <w:color w:val="000000"/>
                <w:sz w:val="24"/>
                <w:szCs w:val="24"/>
              </w:rPr>
              <w:t>Number of passengers on newly reporting carriers (0.5%)</w:t>
            </w:r>
          </w:p>
        </w:tc>
        <w:tc>
          <w:tcPr>
            <w:tcW w:w="1631"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p>
        </w:tc>
        <w:tc>
          <w:tcPr>
            <w:tcW w:w="1620"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64,122,957</w:t>
            </w: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w:t>
            </w:r>
          </w:p>
        </w:tc>
      </w:tr>
      <w:tr w:rsidR="0096365E" w:rsidRPr="003411EB" w:rsidTr="00EC180A">
        <w:trPr>
          <w:trHeight w:val="502"/>
        </w:trPr>
        <w:tc>
          <w:tcPr>
            <w:tcW w:w="5055" w:type="dxa"/>
            <w:tcBorders>
              <w:top w:val="nil"/>
              <w:left w:val="single" w:sz="12" w:space="0" w:color="002060"/>
              <w:bottom w:val="single" w:sz="8" w:space="0" w:color="002060"/>
              <w:right w:val="single" w:sz="12" w:space="0" w:color="002060"/>
            </w:tcBorders>
            <w:shd w:val="clear" w:color="auto" w:fill="auto"/>
            <w:vAlign w:val="center"/>
            <w:hideMark/>
          </w:tcPr>
          <w:p w:rsidR="0096365E" w:rsidRPr="003411EB" w:rsidRDefault="0096365E" w:rsidP="003411EB">
            <w:pPr>
              <w:spacing w:after="0" w:line="240" w:lineRule="auto"/>
              <w:ind w:firstLineChars="88" w:firstLine="211"/>
              <w:jc w:val="right"/>
              <w:rPr>
                <w:rFonts w:eastAsia="Times New Roman" w:cstheme="minorHAnsi"/>
                <w:i/>
                <w:iCs/>
                <w:color w:val="000000"/>
                <w:sz w:val="24"/>
                <w:szCs w:val="24"/>
              </w:rPr>
            </w:pPr>
            <w:r w:rsidRPr="003411EB">
              <w:rPr>
                <w:rFonts w:eastAsia="Times New Roman" w:cstheme="minorHAnsi"/>
                <w:i/>
                <w:iCs/>
                <w:color w:val="000000"/>
                <w:sz w:val="24"/>
                <w:szCs w:val="24"/>
              </w:rPr>
              <w:t xml:space="preserve">Passengers of newly reporting carriers with checked wheelchairs and scooters, </w:t>
            </w:r>
          </w:p>
        </w:tc>
        <w:tc>
          <w:tcPr>
            <w:tcW w:w="1631"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p>
        </w:tc>
        <w:tc>
          <w:tcPr>
            <w:tcW w:w="1620"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705,353</w:t>
            </w: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w:t>
            </w:r>
          </w:p>
        </w:tc>
      </w:tr>
      <w:tr w:rsidR="0096365E" w:rsidRPr="003411EB" w:rsidTr="00EC180A">
        <w:trPr>
          <w:trHeight w:val="502"/>
        </w:trPr>
        <w:tc>
          <w:tcPr>
            <w:tcW w:w="5055" w:type="dxa"/>
            <w:tcBorders>
              <w:top w:val="nil"/>
              <w:left w:val="single" w:sz="12" w:space="0" w:color="002060"/>
              <w:bottom w:val="single" w:sz="8" w:space="0" w:color="002060"/>
              <w:right w:val="single" w:sz="12" w:space="0" w:color="002060"/>
            </w:tcBorders>
            <w:shd w:val="clear" w:color="auto" w:fill="auto"/>
            <w:vAlign w:val="center"/>
            <w:hideMark/>
          </w:tcPr>
          <w:p w:rsidR="0096365E" w:rsidRPr="003411EB" w:rsidRDefault="0096365E" w:rsidP="003411EB">
            <w:pPr>
              <w:spacing w:after="0" w:line="240" w:lineRule="auto"/>
              <w:ind w:firstLineChars="88" w:firstLine="211"/>
              <w:jc w:val="right"/>
              <w:rPr>
                <w:rFonts w:eastAsia="Times New Roman" w:cstheme="minorHAnsi"/>
                <w:i/>
                <w:iCs/>
                <w:color w:val="000000"/>
                <w:sz w:val="24"/>
                <w:szCs w:val="24"/>
              </w:rPr>
            </w:pPr>
            <w:r w:rsidRPr="003411EB">
              <w:rPr>
                <w:rFonts w:eastAsia="Times New Roman" w:cstheme="minorHAnsi"/>
                <w:i/>
                <w:iCs/>
                <w:color w:val="000000"/>
                <w:sz w:val="24"/>
                <w:szCs w:val="24"/>
              </w:rPr>
              <w:t>additional cost per item/passenger for the airlines to enter data re wheelchairs and scooters</w:t>
            </w:r>
          </w:p>
        </w:tc>
        <w:tc>
          <w:tcPr>
            <w:tcW w:w="1631" w:type="dxa"/>
            <w:vMerge/>
            <w:tcBorders>
              <w:left w:val="nil"/>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p>
        </w:tc>
        <w:tc>
          <w:tcPr>
            <w:tcW w:w="1620"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color w:val="000000"/>
                <w:sz w:val="24"/>
                <w:szCs w:val="24"/>
              </w:rPr>
            </w:pPr>
            <w:r w:rsidRPr="003411EB">
              <w:rPr>
                <w:rFonts w:eastAsia="Times New Roman" w:cstheme="minorHAnsi"/>
                <w:color w:val="000000"/>
                <w:sz w:val="24"/>
                <w:szCs w:val="24"/>
              </w:rPr>
              <w:t xml:space="preserve">$0.036 </w:t>
            </w: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w:t>
            </w:r>
          </w:p>
        </w:tc>
      </w:tr>
      <w:tr w:rsidR="0096365E" w:rsidRPr="003411EB" w:rsidTr="00EC180A">
        <w:trPr>
          <w:trHeight w:val="502"/>
        </w:trPr>
        <w:tc>
          <w:tcPr>
            <w:tcW w:w="5055" w:type="dxa"/>
            <w:tcBorders>
              <w:top w:val="nil"/>
              <w:left w:val="single" w:sz="12" w:space="0" w:color="002060"/>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both"/>
              <w:rPr>
                <w:rFonts w:eastAsia="Times New Roman" w:cstheme="minorHAnsi"/>
                <w:b/>
                <w:bCs/>
                <w:color w:val="000000"/>
                <w:sz w:val="24"/>
                <w:szCs w:val="24"/>
              </w:rPr>
            </w:pPr>
            <w:r w:rsidRPr="003411EB">
              <w:rPr>
                <w:rFonts w:eastAsia="Times New Roman" w:cstheme="minorHAnsi"/>
                <w:b/>
                <w:bCs/>
                <w:color w:val="000000"/>
                <w:sz w:val="24"/>
                <w:szCs w:val="24"/>
              </w:rPr>
              <w:t xml:space="preserve">Total ongoing data entry costs for newly reporting carriers to enter data re wheelchairs and scooters </w:t>
            </w:r>
          </w:p>
        </w:tc>
        <w:tc>
          <w:tcPr>
            <w:tcW w:w="1631" w:type="dxa"/>
            <w:vMerge/>
            <w:tcBorders>
              <w:left w:val="nil"/>
              <w:bottom w:val="single" w:sz="8" w:space="0" w:color="002060"/>
              <w:right w:val="single" w:sz="12" w:space="0" w:color="002060"/>
            </w:tcBorders>
            <w:shd w:val="clear" w:color="auto" w:fill="D9D9D9" w:themeFill="background1" w:themeFillShade="D9"/>
            <w:noWrap/>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p>
        </w:tc>
        <w:tc>
          <w:tcPr>
            <w:tcW w:w="1620" w:type="dxa"/>
            <w:tcBorders>
              <w:top w:val="nil"/>
              <w:left w:val="nil"/>
              <w:bottom w:val="single" w:sz="8" w:space="0" w:color="002060"/>
              <w:right w:val="single" w:sz="12" w:space="0" w:color="002060"/>
            </w:tcBorders>
            <w:shd w:val="clear" w:color="auto" w:fill="auto"/>
            <w:noWrap/>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 $25,393</w:t>
            </w: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$251,795 </w:t>
            </w:r>
          </w:p>
        </w:tc>
      </w:tr>
      <w:tr w:rsidR="0096365E" w:rsidRPr="003411EB" w:rsidTr="00EC180A">
        <w:trPr>
          <w:trHeight w:val="315"/>
        </w:trPr>
        <w:tc>
          <w:tcPr>
            <w:tcW w:w="9656" w:type="dxa"/>
            <w:gridSpan w:val="4"/>
            <w:tcBorders>
              <w:top w:val="single" w:sz="8" w:space="0" w:color="002060"/>
              <w:left w:val="single" w:sz="12" w:space="0" w:color="002060"/>
              <w:bottom w:val="single" w:sz="8" w:space="0" w:color="auto"/>
              <w:right w:val="single" w:sz="12" w:space="0" w:color="002060"/>
            </w:tcBorders>
            <w:shd w:val="clear" w:color="000000" w:fill="DBE5F1"/>
            <w:noWrap/>
            <w:vAlign w:val="center"/>
            <w:hideMark/>
          </w:tcPr>
          <w:p w:rsidR="0096365E" w:rsidRPr="003411EB" w:rsidRDefault="0096365E" w:rsidP="0096365E">
            <w:pPr>
              <w:spacing w:after="0" w:line="240" w:lineRule="auto"/>
              <w:jc w:val="both"/>
              <w:rPr>
                <w:rFonts w:eastAsia="Times New Roman" w:cstheme="minorHAnsi"/>
                <w:b/>
                <w:bCs/>
                <w:color w:val="000000"/>
                <w:sz w:val="24"/>
                <w:szCs w:val="24"/>
              </w:rPr>
            </w:pPr>
            <w:r w:rsidRPr="003411EB">
              <w:rPr>
                <w:rFonts w:eastAsia="Times New Roman" w:cstheme="minorHAnsi"/>
                <w:b/>
                <w:bCs/>
                <w:color w:val="000000"/>
                <w:sz w:val="24"/>
                <w:szCs w:val="24"/>
              </w:rPr>
              <w:t>Total Component Costs (millions)</w:t>
            </w:r>
          </w:p>
        </w:tc>
      </w:tr>
      <w:tr w:rsidR="0096365E" w:rsidRPr="003411EB" w:rsidTr="00EC180A">
        <w:trPr>
          <w:trHeight w:val="315"/>
        </w:trPr>
        <w:tc>
          <w:tcPr>
            <w:tcW w:w="5055" w:type="dxa"/>
            <w:tcBorders>
              <w:top w:val="nil"/>
              <w:left w:val="single" w:sz="12" w:space="0" w:color="002060"/>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both"/>
              <w:rPr>
                <w:rFonts w:eastAsia="Times New Roman" w:cstheme="minorHAnsi"/>
                <w:b/>
                <w:bCs/>
                <w:color w:val="000000"/>
                <w:sz w:val="24"/>
                <w:szCs w:val="24"/>
              </w:rPr>
            </w:pPr>
            <w:r w:rsidRPr="003411EB">
              <w:rPr>
                <w:rFonts w:eastAsia="Times New Roman" w:cstheme="minorHAnsi"/>
                <w:b/>
                <w:bCs/>
                <w:color w:val="000000"/>
                <w:sz w:val="24"/>
                <w:szCs w:val="24"/>
              </w:rPr>
              <w:t xml:space="preserve"> </w:t>
            </w:r>
            <w:r w:rsidRPr="003411EB">
              <w:rPr>
                <w:rFonts w:eastAsia="Times New Roman" w:cstheme="minorHAnsi"/>
                <w:color w:val="000000"/>
                <w:sz w:val="24"/>
                <w:szCs w:val="24"/>
              </w:rPr>
              <w:t>Undiscounted costs</w:t>
            </w:r>
          </w:p>
        </w:tc>
        <w:tc>
          <w:tcPr>
            <w:tcW w:w="1631"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$3.11 </w:t>
            </w:r>
          </w:p>
        </w:tc>
        <w:tc>
          <w:tcPr>
            <w:tcW w:w="162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$0.76 </w:t>
            </w:r>
          </w:p>
        </w:tc>
        <w:tc>
          <w:tcPr>
            <w:tcW w:w="1350" w:type="dxa"/>
            <w:tcBorders>
              <w:top w:val="nil"/>
              <w:left w:val="nil"/>
              <w:bottom w:val="single" w:sz="8"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$10.29 </w:t>
            </w:r>
          </w:p>
        </w:tc>
      </w:tr>
      <w:tr w:rsidR="0096365E" w:rsidRPr="003411EB" w:rsidTr="00EC180A">
        <w:trPr>
          <w:trHeight w:val="315"/>
        </w:trPr>
        <w:tc>
          <w:tcPr>
            <w:tcW w:w="5055" w:type="dxa"/>
            <w:tcBorders>
              <w:top w:val="single" w:sz="8" w:space="0" w:color="002060"/>
              <w:left w:val="single" w:sz="12" w:space="0" w:color="002060"/>
              <w:bottom w:val="single" w:sz="12" w:space="0" w:color="002060"/>
              <w:right w:val="single" w:sz="12" w:space="0" w:color="002060"/>
            </w:tcBorders>
            <w:shd w:val="clear" w:color="auto" w:fill="auto"/>
            <w:vAlign w:val="center"/>
            <w:hideMark/>
          </w:tcPr>
          <w:p w:rsidR="0096365E" w:rsidRPr="003411EB" w:rsidRDefault="0096365E" w:rsidP="0096365E">
            <w:pPr>
              <w:spacing w:after="0" w:line="240" w:lineRule="auto"/>
              <w:jc w:val="both"/>
              <w:rPr>
                <w:rFonts w:eastAsia="Times New Roman" w:cstheme="minorHAnsi"/>
                <w:b/>
                <w:bCs/>
                <w:i/>
                <w:iCs/>
                <w:color w:val="000000"/>
                <w:sz w:val="24"/>
                <w:szCs w:val="24"/>
              </w:rPr>
            </w:pPr>
            <w:r w:rsidRPr="003411EB">
              <w:rPr>
                <w:rFonts w:eastAsia="Times New Roman" w:cstheme="minorHAnsi"/>
                <w:b/>
                <w:bCs/>
                <w:i/>
                <w:iCs/>
                <w:color w:val="000000"/>
                <w:sz w:val="24"/>
                <w:szCs w:val="24"/>
              </w:rPr>
              <w:t xml:space="preserve"> Discounted costs (7%)</w:t>
            </w:r>
          </w:p>
        </w:tc>
        <w:tc>
          <w:tcPr>
            <w:tcW w:w="1631" w:type="dxa"/>
            <w:tcBorders>
              <w:top w:val="single" w:sz="8" w:space="0" w:color="002060"/>
              <w:left w:val="nil"/>
              <w:bottom w:val="single" w:sz="12"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$2.91 </w:t>
            </w:r>
          </w:p>
        </w:tc>
        <w:tc>
          <w:tcPr>
            <w:tcW w:w="1620" w:type="dxa"/>
            <w:tcBorders>
              <w:top w:val="single" w:sz="8" w:space="0" w:color="002060"/>
              <w:left w:val="nil"/>
              <w:bottom w:val="single" w:sz="12"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$0.66 </w:t>
            </w:r>
          </w:p>
        </w:tc>
        <w:tc>
          <w:tcPr>
            <w:tcW w:w="1350" w:type="dxa"/>
            <w:tcBorders>
              <w:top w:val="single" w:sz="8" w:space="0" w:color="002060"/>
              <w:left w:val="nil"/>
              <w:bottom w:val="single" w:sz="12" w:space="0" w:color="002060"/>
              <w:right w:val="single" w:sz="12" w:space="0" w:color="002060"/>
            </w:tcBorders>
            <w:shd w:val="clear" w:color="auto" w:fill="auto"/>
            <w:vAlign w:val="center"/>
            <w:hideMark/>
          </w:tcPr>
          <w:p w:rsidR="0096365E" w:rsidRPr="003411EB" w:rsidRDefault="0096365E" w:rsidP="0096365E">
            <w:pPr>
              <w:spacing w:after="0" w:line="240" w:lineRule="auto"/>
              <w:jc w:val="center"/>
              <w:rPr>
                <w:rFonts w:eastAsia="Times New Roman" w:cstheme="minorHAnsi"/>
                <w:b/>
                <w:bCs/>
                <w:color w:val="000000"/>
                <w:sz w:val="24"/>
                <w:szCs w:val="24"/>
              </w:rPr>
            </w:pPr>
            <w:r w:rsidRPr="003411EB">
              <w:rPr>
                <w:rFonts w:eastAsia="Times New Roman" w:cstheme="minorHAnsi"/>
                <w:b/>
                <w:bCs/>
                <w:color w:val="000000"/>
                <w:sz w:val="24"/>
                <w:szCs w:val="24"/>
              </w:rPr>
              <w:t xml:space="preserve">$7.74 </w:t>
            </w:r>
          </w:p>
        </w:tc>
      </w:tr>
    </w:tbl>
    <w:p w:rsidR="0096365E" w:rsidRPr="003411EB" w:rsidRDefault="0096365E" w:rsidP="0096365E">
      <w:pPr>
        <w:keepNext/>
        <w:keepLines/>
        <w:overflowPunct w:val="0"/>
        <w:autoSpaceDE w:val="0"/>
        <w:autoSpaceDN w:val="0"/>
        <w:adjustRightInd w:val="0"/>
        <w:spacing w:before="40" w:after="40" w:line="240" w:lineRule="auto"/>
        <w:jc w:val="both"/>
        <w:textAlignment w:val="baseline"/>
        <w:rPr>
          <w:rFonts w:eastAsia="Malgun Gothic" w:cstheme="minorHAnsi"/>
          <w:sz w:val="24"/>
          <w:szCs w:val="24"/>
        </w:rPr>
      </w:pPr>
      <w:r w:rsidRPr="003411EB">
        <w:rPr>
          <w:rFonts w:eastAsia="Malgun Gothic" w:cstheme="minorHAnsi"/>
          <w:i/>
          <w:sz w:val="24"/>
          <w:szCs w:val="24"/>
        </w:rPr>
        <w:t xml:space="preserve">* </w:t>
      </w:r>
      <w:r w:rsidRPr="003411EB">
        <w:rPr>
          <w:rFonts w:eastAsia="Malgun Gothic" w:cstheme="minorHAnsi"/>
          <w:sz w:val="24"/>
          <w:szCs w:val="24"/>
        </w:rPr>
        <w:t xml:space="preserve">The hourly labor cost for reporting is an average of hourly rates presented in </w:t>
      </w:r>
      <w:r w:rsidRPr="003411EB">
        <w:rPr>
          <w:rFonts w:eastAsia="Malgun Gothic" w:cstheme="minorHAnsi"/>
          <w:i/>
          <w:sz w:val="24"/>
          <w:szCs w:val="24"/>
        </w:rPr>
        <w:t>Enhancing Airline Passenger Protections Final Rule</w:t>
      </w:r>
      <w:r w:rsidRPr="003411EB">
        <w:rPr>
          <w:rFonts w:eastAsia="Malgun Gothic" w:cstheme="minorHAnsi"/>
          <w:sz w:val="24"/>
          <w:szCs w:val="24"/>
        </w:rPr>
        <w:t xml:space="preserve"> of April 25, 2011 RIA and 2003 hourly rates for this specific technical work provided by a reporting carrier which shar</w:t>
      </w:r>
      <w:r w:rsidR="006A2E11">
        <w:rPr>
          <w:rFonts w:eastAsia="Malgun Gothic" w:cstheme="minorHAnsi"/>
          <w:sz w:val="24"/>
          <w:szCs w:val="24"/>
        </w:rPr>
        <w:t>e</w:t>
      </w:r>
      <w:r w:rsidRPr="003411EB">
        <w:rPr>
          <w:rFonts w:eastAsia="Malgun Gothic" w:cstheme="minorHAnsi"/>
          <w:sz w:val="24"/>
          <w:szCs w:val="24"/>
        </w:rPr>
        <w:t>d this confidential data under agreement that they would not be named publically. The hourly labor cost for reporting includes benefits and supervisory review time. It is adjusted in years going forward by 1.6 percent annually during the study period. Refer to the RIA</w:t>
      </w:r>
      <w:r w:rsidR="003710A3">
        <w:rPr>
          <w:rFonts w:eastAsia="Malgun Gothic" w:cstheme="minorHAnsi"/>
          <w:sz w:val="24"/>
          <w:szCs w:val="24"/>
        </w:rPr>
        <w:t xml:space="preserve"> </w:t>
      </w:r>
      <w:r w:rsidRPr="003411EB">
        <w:rPr>
          <w:rFonts w:eastAsia="Malgun Gothic" w:cstheme="minorHAnsi"/>
          <w:sz w:val="24"/>
          <w:szCs w:val="24"/>
        </w:rPr>
        <w:t>for detailed information.</w:t>
      </w:r>
    </w:p>
    <w:p w:rsidR="0096365E" w:rsidRPr="003411EB" w:rsidRDefault="0096365E" w:rsidP="0096365E">
      <w:pPr>
        <w:overflowPunct w:val="0"/>
        <w:autoSpaceDE w:val="0"/>
        <w:autoSpaceDN w:val="0"/>
        <w:adjustRightInd w:val="0"/>
        <w:spacing w:before="120" w:after="120"/>
        <w:ind w:firstLine="720"/>
        <w:jc w:val="both"/>
        <w:textAlignment w:val="baseline"/>
        <w:rPr>
          <w:rFonts w:eastAsia="Malgun Gothic" w:cstheme="minorHAnsi"/>
          <w:sz w:val="24"/>
          <w:szCs w:val="24"/>
        </w:rPr>
      </w:pPr>
    </w:p>
    <w:p w:rsidR="0096365E" w:rsidRPr="003710A3" w:rsidRDefault="0096365E" w:rsidP="003710A3">
      <w:pPr>
        <w:keepNext/>
        <w:numPr>
          <w:ilvl w:val="2"/>
          <w:numId w:val="0"/>
        </w:numPr>
        <w:tabs>
          <w:tab w:val="left" w:pos="1008"/>
          <w:tab w:val="left" w:pos="1440"/>
        </w:tabs>
        <w:overflowPunct w:val="0"/>
        <w:autoSpaceDE w:val="0"/>
        <w:autoSpaceDN w:val="0"/>
        <w:adjustRightInd w:val="0"/>
        <w:spacing w:after="0" w:line="240" w:lineRule="auto"/>
        <w:jc w:val="both"/>
        <w:textAlignment w:val="baseline"/>
        <w:outlineLvl w:val="2"/>
        <w:rPr>
          <w:rFonts w:eastAsia="Malgun Gothic" w:cstheme="minorHAnsi"/>
          <w:i/>
          <w:kern w:val="28"/>
          <w:sz w:val="24"/>
          <w:szCs w:val="24"/>
          <w:u w:val="single"/>
        </w:rPr>
      </w:pPr>
      <w:r w:rsidRPr="003710A3">
        <w:rPr>
          <w:rFonts w:eastAsia="Malgun Gothic" w:cstheme="minorHAnsi"/>
          <w:i/>
          <w:kern w:val="28"/>
          <w:sz w:val="24"/>
          <w:szCs w:val="24"/>
          <w:u w:val="single"/>
        </w:rPr>
        <w:t xml:space="preserve">Provision 3: Disclosure of Code-Share Segments in Schedules, Advertisements and Communications with Consumers </w:t>
      </w:r>
    </w:p>
    <w:p w:rsidR="003710A3" w:rsidRPr="003710A3" w:rsidRDefault="003710A3" w:rsidP="003710A3">
      <w:pPr>
        <w:keepNext/>
        <w:numPr>
          <w:ilvl w:val="2"/>
          <w:numId w:val="0"/>
        </w:numPr>
        <w:tabs>
          <w:tab w:val="left" w:pos="1008"/>
          <w:tab w:val="left" w:pos="1440"/>
        </w:tabs>
        <w:overflowPunct w:val="0"/>
        <w:autoSpaceDE w:val="0"/>
        <w:autoSpaceDN w:val="0"/>
        <w:adjustRightInd w:val="0"/>
        <w:spacing w:after="0" w:line="240" w:lineRule="auto"/>
        <w:jc w:val="both"/>
        <w:textAlignment w:val="baseline"/>
        <w:outlineLvl w:val="2"/>
        <w:rPr>
          <w:rFonts w:eastAsia="Malgun Gothic" w:cstheme="minorHAnsi"/>
          <w:kern w:val="28"/>
          <w:sz w:val="24"/>
          <w:szCs w:val="24"/>
          <w:u w:val="single"/>
        </w:rPr>
      </w:pPr>
    </w:p>
    <w:p w:rsidR="0096365E" w:rsidRPr="00DE5282" w:rsidRDefault="0096365E" w:rsidP="003710A3">
      <w:pPr>
        <w:tabs>
          <w:tab w:val="left" w:pos="1980"/>
          <w:tab w:val="left" w:pos="2700"/>
        </w:tabs>
        <w:spacing w:after="0"/>
        <w:ind w:firstLine="720"/>
        <w:jc w:val="both"/>
        <w:rPr>
          <w:rFonts w:eastAsia="Malgun Gothic" w:cstheme="minorHAnsi"/>
          <w:sz w:val="24"/>
          <w:szCs w:val="24"/>
        </w:rPr>
      </w:pPr>
      <w:r w:rsidRPr="003411EB">
        <w:rPr>
          <w:rFonts w:eastAsia="Malgun Gothic" w:cstheme="minorHAnsi"/>
          <w:sz w:val="24"/>
          <w:szCs w:val="24"/>
        </w:rPr>
        <w:t xml:space="preserve">This provision of the Rule clarifies the Department’s code-share disclosure regulation to ensure that carriers and ticket agents disclose any code-share arrangements in schedules, advertisements and communications with consumers. It amends the Department’s code-share disclosure regulation to codify the statutory requirement that carriers and ticket agents must disclose any code-share arrangements on their websites, including mobile websites and applications; clarifies the format in which that information must be displayed; and </w:t>
      </w:r>
      <w:r w:rsidR="005E2C4C">
        <w:rPr>
          <w:rFonts w:eastAsia="Malgun Gothic" w:cstheme="minorHAnsi"/>
          <w:sz w:val="24"/>
          <w:szCs w:val="24"/>
        </w:rPr>
        <w:t xml:space="preserve">adds a </w:t>
      </w:r>
      <w:r w:rsidR="005E2C4C">
        <w:rPr>
          <w:rFonts w:eastAsia="Malgun Gothic" w:cstheme="minorHAnsi"/>
          <w:sz w:val="24"/>
          <w:szCs w:val="24"/>
        </w:rPr>
        <w:lastRenderedPageBreak/>
        <w:t xml:space="preserve">requirement </w:t>
      </w:r>
      <w:r w:rsidRPr="003411EB">
        <w:rPr>
          <w:rFonts w:eastAsia="Malgun Gothic" w:cstheme="minorHAnsi"/>
          <w:sz w:val="24"/>
          <w:szCs w:val="24"/>
        </w:rPr>
        <w:t xml:space="preserve">that verbal codeshare </w:t>
      </w:r>
      <w:r w:rsidRPr="00DE5282">
        <w:rPr>
          <w:rFonts w:eastAsia="Malgun Gothic" w:cstheme="minorHAnsi"/>
          <w:sz w:val="24"/>
          <w:szCs w:val="24"/>
        </w:rPr>
        <w:t xml:space="preserve">disclosures be made the first time a flight involving a code-share arrangement is offered to consumers </w:t>
      </w:r>
      <w:r w:rsidR="007D0D84" w:rsidRPr="00DE5282">
        <w:rPr>
          <w:rFonts w:cstheme="minorHAnsi"/>
          <w:sz w:val="24"/>
          <w:szCs w:val="24"/>
        </w:rPr>
        <w:t xml:space="preserve">or inquired </w:t>
      </w:r>
      <w:r w:rsidR="00D50405" w:rsidRPr="00DE5282">
        <w:rPr>
          <w:rFonts w:cstheme="minorHAnsi"/>
          <w:sz w:val="24"/>
          <w:szCs w:val="24"/>
        </w:rPr>
        <w:t xml:space="preserve">about </w:t>
      </w:r>
      <w:r w:rsidR="007D0D84" w:rsidRPr="00DE5282">
        <w:rPr>
          <w:rFonts w:cstheme="minorHAnsi"/>
          <w:sz w:val="24"/>
          <w:szCs w:val="24"/>
        </w:rPr>
        <w:t xml:space="preserve">by consumers </w:t>
      </w:r>
      <w:r w:rsidRPr="00DE5282">
        <w:rPr>
          <w:rFonts w:eastAsia="Malgun Gothic" w:cstheme="minorHAnsi"/>
          <w:sz w:val="24"/>
          <w:szCs w:val="24"/>
        </w:rPr>
        <w:t xml:space="preserve">during telephone or in person </w:t>
      </w:r>
      <w:r w:rsidR="007D0D84" w:rsidRPr="00DE5282">
        <w:rPr>
          <w:rFonts w:cstheme="minorHAnsi"/>
          <w:sz w:val="24"/>
          <w:szCs w:val="24"/>
        </w:rPr>
        <w:t>conversations</w:t>
      </w:r>
      <w:r w:rsidRPr="00DE5282">
        <w:rPr>
          <w:rFonts w:eastAsia="Malgun Gothic" w:cstheme="minorHAnsi"/>
          <w:sz w:val="24"/>
          <w:szCs w:val="24"/>
        </w:rPr>
        <w:t>. The provision is very similar to that presented in the NPRM, on which the public provided comments.</w:t>
      </w:r>
    </w:p>
    <w:p w:rsidR="007D0D84" w:rsidRPr="00DE5282" w:rsidRDefault="007D0D84" w:rsidP="007D0D84">
      <w:pPr>
        <w:tabs>
          <w:tab w:val="left" w:pos="1980"/>
          <w:tab w:val="left" w:pos="2700"/>
        </w:tabs>
        <w:spacing w:after="0"/>
        <w:ind w:firstLine="720"/>
        <w:jc w:val="both"/>
        <w:rPr>
          <w:sz w:val="24"/>
          <w:szCs w:val="24"/>
        </w:rPr>
      </w:pPr>
      <w:r w:rsidRPr="00DE5282">
        <w:rPr>
          <w:rFonts w:cstheme="minorHAnsi"/>
          <w:sz w:val="24"/>
          <w:szCs w:val="24"/>
        </w:rPr>
        <w:t xml:space="preserve">Much of the </w:t>
      </w:r>
      <w:r w:rsidR="0096365E" w:rsidRPr="00DE5282">
        <w:rPr>
          <w:rFonts w:eastAsia="Malgun Gothic" w:cstheme="minorHAnsi"/>
          <w:sz w:val="24"/>
          <w:szCs w:val="24"/>
        </w:rPr>
        <w:t xml:space="preserve">substance of Provision 3 is already in effect, as existing statute (49 U.S.C. 41712(c)) already requires that </w:t>
      </w:r>
      <w:r w:rsidR="00CB2250" w:rsidRPr="00DE5282">
        <w:rPr>
          <w:rFonts w:eastAsia="Malgun Gothic" w:cstheme="minorHAnsi"/>
          <w:sz w:val="24"/>
          <w:szCs w:val="24"/>
        </w:rPr>
        <w:t xml:space="preserve">carriers </w:t>
      </w:r>
      <w:r w:rsidR="005E2C4C" w:rsidRPr="00DE5282">
        <w:rPr>
          <w:rFonts w:eastAsia="Malgun Gothic" w:cstheme="minorHAnsi"/>
          <w:sz w:val="24"/>
          <w:szCs w:val="24"/>
        </w:rPr>
        <w:t xml:space="preserve">and ticket agents </w:t>
      </w:r>
      <w:r w:rsidR="0096365E" w:rsidRPr="00DE5282">
        <w:rPr>
          <w:rFonts w:eastAsia="Malgun Gothic" w:cstheme="minorHAnsi"/>
          <w:sz w:val="24"/>
          <w:szCs w:val="24"/>
        </w:rPr>
        <w:t xml:space="preserve">disclose their code-shared segments, and therefore all carriers and ticket agencies should already be complying with </w:t>
      </w:r>
      <w:r w:rsidRPr="00DE5282">
        <w:rPr>
          <w:rFonts w:eastAsia="Malgun Gothic" w:cstheme="minorHAnsi"/>
          <w:sz w:val="24"/>
          <w:szCs w:val="24"/>
        </w:rPr>
        <w:t xml:space="preserve">most </w:t>
      </w:r>
      <w:r w:rsidR="0096365E" w:rsidRPr="00DE5282">
        <w:rPr>
          <w:rFonts w:eastAsia="Malgun Gothic" w:cstheme="minorHAnsi"/>
          <w:sz w:val="24"/>
          <w:szCs w:val="24"/>
        </w:rPr>
        <w:t>of this requirement.</w:t>
      </w:r>
      <w:r w:rsidRPr="00DE5282">
        <w:rPr>
          <w:rFonts w:eastAsia="Malgun Gothic" w:cstheme="minorHAnsi"/>
          <w:sz w:val="24"/>
          <w:szCs w:val="24"/>
        </w:rPr>
        <w:t xml:space="preserve">  </w:t>
      </w:r>
      <w:r w:rsidRPr="00DE5282">
        <w:rPr>
          <w:rFonts w:cstheme="minorHAnsi"/>
          <w:sz w:val="24"/>
          <w:szCs w:val="24"/>
        </w:rPr>
        <w:t xml:space="preserve">The aspect of this provision which is new is the specification of </w:t>
      </w:r>
      <w:r w:rsidRPr="00DE5282">
        <w:rPr>
          <w:rFonts w:cstheme="minorHAnsi"/>
          <w:i/>
          <w:sz w:val="24"/>
          <w:szCs w:val="24"/>
        </w:rPr>
        <w:t>when</w:t>
      </w:r>
      <w:r w:rsidRPr="00DE5282">
        <w:rPr>
          <w:rFonts w:cstheme="minorHAnsi"/>
          <w:sz w:val="24"/>
          <w:szCs w:val="24"/>
        </w:rPr>
        <w:t xml:space="preserve"> during the booking process a carrier or ticket agent must disclose the code-share information.  The existing rule requires airlines and ticket agents to disclose code-share information to the consumer “before booking transportation”  </w:t>
      </w:r>
      <w:r w:rsidR="006A7426" w:rsidRPr="006A7426">
        <w:rPr>
          <w:rFonts w:cstheme="minorHAnsi"/>
          <w:sz w:val="24"/>
          <w:szCs w:val="24"/>
        </w:rPr>
        <w:t>which the Department has explained means at any point during the information-gathering and decision-making process;</w:t>
      </w:r>
      <w:r w:rsidR="006A7426" w:rsidRPr="00DE5282">
        <w:rPr>
          <w:rFonts w:cstheme="minorHAnsi"/>
          <w:sz w:val="24"/>
          <w:szCs w:val="24"/>
        </w:rPr>
        <w:t xml:space="preserve"> </w:t>
      </w:r>
      <w:r w:rsidRPr="00DE5282">
        <w:rPr>
          <w:rFonts w:cstheme="minorHAnsi"/>
          <w:sz w:val="24"/>
          <w:szCs w:val="24"/>
        </w:rPr>
        <w:t xml:space="preserve">the new rule’s provision stipulates that the disclosure must be made at the first time a flight involving a code-share arrangement is mentioned or offered to consumers.  </w:t>
      </w:r>
      <w:r w:rsidR="00CD508A" w:rsidRPr="00DE5282">
        <w:rPr>
          <w:rFonts w:cstheme="minorHAnsi"/>
          <w:sz w:val="24"/>
          <w:szCs w:val="24"/>
        </w:rPr>
        <w:t>B</w:t>
      </w:r>
      <w:r w:rsidRPr="00DE5282">
        <w:rPr>
          <w:rFonts w:cstheme="minorHAnsi"/>
          <w:sz w:val="24"/>
          <w:szCs w:val="24"/>
        </w:rPr>
        <w:t xml:space="preserve">enefits from this provision </w:t>
      </w:r>
      <w:r w:rsidR="00CD508A" w:rsidRPr="00DE5282">
        <w:rPr>
          <w:rFonts w:cstheme="minorHAnsi"/>
          <w:sz w:val="24"/>
          <w:szCs w:val="24"/>
        </w:rPr>
        <w:t xml:space="preserve">will </w:t>
      </w:r>
      <w:r w:rsidRPr="00DE5282">
        <w:rPr>
          <w:rFonts w:cstheme="minorHAnsi"/>
          <w:sz w:val="24"/>
          <w:szCs w:val="24"/>
        </w:rPr>
        <w:t>arise from the requirement that verbal code-share disclosures should be made the first time a flight involving a code-share arrangement is mentioned or offered to consumers</w:t>
      </w:r>
      <w:r w:rsidR="00CD508A" w:rsidRPr="00DE5282">
        <w:rPr>
          <w:rFonts w:cstheme="minorHAnsi"/>
          <w:sz w:val="24"/>
          <w:szCs w:val="24"/>
        </w:rPr>
        <w:t xml:space="preserve"> and will include some time </w:t>
      </w:r>
      <w:r w:rsidR="00CD508A" w:rsidRPr="00DE5282">
        <w:rPr>
          <w:sz w:val="24"/>
          <w:szCs w:val="24"/>
        </w:rPr>
        <w:t>savings</w:t>
      </w:r>
      <w:r w:rsidRPr="00DE5282">
        <w:rPr>
          <w:sz w:val="24"/>
          <w:szCs w:val="24"/>
        </w:rPr>
        <w:t xml:space="preserve"> </w:t>
      </w:r>
      <w:r w:rsidR="00CD508A" w:rsidRPr="00DE5282">
        <w:rPr>
          <w:sz w:val="24"/>
          <w:szCs w:val="24"/>
        </w:rPr>
        <w:t xml:space="preserve">for </w:t>
      </w:r>
      <w:r w:rsidRPr="00DE5282">
        <w:rPr>
          <w:sz w:val="24"/>
          <w:szCs w:val="24"/>
        </w:rPr>
        <w:t xml:space="preserve">a small number of consumers during ticket reservations and purchase. </w:t>
      </w:r>
      <w:r w:rsidR="00CD508A" w:rsidRPr="00DE5282">
        <w:rPr>
          <w:sz w:val="24"/>
          <w:szCs w:val="24"/>
        </w:rPr>
        <w:t xml:space="preserve"> Since this provision mostly codifies and clarifies existing statute, there are few costs associated with it.   Some costs will arise, though, as some carriers may have longer reservation calls and increased training costs.  The most notable additional costs would be borne by those carriers and ticket agents that currently do not present code-share information at the first mention of a flight during a reservation call or in-person booking. These carriers and ticket agents may have slightly longer reservation calls and longer in-person bookings.</w:t>
      </w:r>
    </w:p>
    <w:p w:rsidR="0096365E" w:rsidRPr="00DE5282" w:rsidRDefault="00792772" w:rsidP="003710A3">
      <w:pPr>
        <w:keepNext/>
        <w:numPr>
          <w:ilvl w:val="2"/>
          <w:numId w:val="0"/>
        </w:numPr>
        <w:tabs>
          <w:tab w:val="left" w:pos="1008"/>
          <w:tab w:val="left" w:pos="1440"/>
        </w:tabs>
        <w:overflowPunct w:val="0"/>
        <w:autoSpaceDE w:val="0"/>
        <w:autoSpaceDN w:val="0"/>
        <w:adjustRightInd w:val="0"/>
        <w:spacing w:after="0"/>
        <w:jc w:val="both"/>
        <w:textAlignment w:val="baseline"/>
        <w:outlineLvl w:val="2"/>
        <w:rPr>
          <w:rFonts w:eastAsia="Malgun Gothic" w:cstheme="minorHAnsi"/>
          <w:i/>
          <w:kern w:val="28"/>
          <w:sz w:val="24"/>
          <w:szCs w:val="24"/>
          <w:u w:val="single"/>
        </w:rPr>
      </w:pPr>
      <w:r w:rsidRPr="00DE5282">
        <w:rPr>
          <w:rFonts w:eastAsia="Malgun Gothic" w:cstheme="minorHAnsi"/>
          <w:sz w:val="24"/>
          <w:szCs w:val="24"/>
        </w:rPr>
        <w:lastRenderedPageBreak/>
        <w:t xml:space="preserve">  </w:t>
      </w:r>
      <w:r w:rsidR="0096365E" w:rsidRPr="00DE5282">
        <w:rPr>
          <w:rFonts w:eastAsia="Malgun Gothic" w:cstheme="minorHAnsi"/>
          <w:i/>
          <w:kern w:val="28"/>
          <w:sz w:val="24"/>
          <w:szCs w:val="24"/>
          <w:u w:val="single"/>
        </w:rPr>
        <w:t xml:space="preserve">Provision </w:t>
      </w:r>
      <w:r w:rsidR="00F23487" w:rsidRPr="00DE5282">
        <w:rPr>
          <w:rFonts w:eastAsia="Malgun Gothic" w:cstheme="minorHAnsi"/>
          <w:i/>
          <w:kern w:val="28"/>
          <w:sz w:val="24"/>
          <w:szCs w:val="24"/>
          <w:u w:val="single"/>
        </w:rPr>
        <w:t>4</w:t>
      </w:r>
      <w:r w:rsidR="0096365E" w:rsidRPr="00DE5282">
        <w:rPr>
          <w:rFonts w:eastAsia="Malgun Gothic" w:cstheme="minorHAnsi"/>
          <w:i/>
          <w:kern w:val="28"/>
          <w:sz w:val="24"/>
          <w:szCs w:val="24"/>
          <w:u w:val="single"/>
        </w:rPr>
        <w:t>: Prohibition on Undisclosed Biasing</w:t>
      </w:r>
      <w:r w:rsidR="00B45469" w:rsidRPr="00DE5282">
        <w:rPr>
          <w:rFonts w:eastAsia="Malgun Gothic" w:cstheme="minorHAnsi"/>
          <w:i/>
          <w:kern w:val="28"/>
          <w:sz w:val="24"/>
          <w:szCs w:val="24"/>
          <w:u w:val="single"/>
        </w:rPr>
        <w:t xml:space="preserve"> Based on Carrier Identity</w:t>
      </w:r>
    </w:p>
    <w:p w:rsidR="0096365E" w:rsidRPr="003411EB" w:rsidRDefault="0096365E" w:rsidP="003710A3">
      <w:pPr>
        <w:spacing w:after="0"/>
        <w:ind w:firstLine="720"/>
        <w:jc w:val="both"/>
        <w:rPr>
          <w:rFonts w:eastAsia="Malgun Gothic" w:cstheme="minorHAnsi"/>
          <w:sz w:val="24"/>
          <w:szCs w:val="24"/>
        </w:rPr>
      </w:pPr>
      <w:r w:rsidRPr="00DE5282">
        <w:rPr>
          <w:rFonts w:eastAsia="Malgun Gothic" w:cstheme="minorHAnsi"/>
          <w:sz w:val="24"/>
          <w:szCs w:val="24"/>
        </w:rPr>
        <w:t>The Department is aware of instances in which GDSs and large OTAs have manipulated flight search results and provided biased or filtered flight and fare information</w:t>
      </w:r>
      <w:r w:rsidR="000E440C" w:rsidRPr="00DE5282">
        <w:rPr>
          <w:rFonts w:eastAsia="Malgun Gothic" w:cstheme="minorHAnsi"/>
          <w:sz w:val="24"/>
          <w:szCs w:val="24"/>
        </w:rPr>
        <w:t xml:space="preserve"> </w:t>
      </w:r>
      <w:r w:rsidR="000E440C" w:rsidRPr="00DE5282">
        <w:rPr>
          <w:sz w:val="24"/>
          <w:szCs w:val="24"/>
        </w:rPr>
        <w:t>that disfavored the flights of the airline that was the target of the biasing</w:t>
      </w:r>
      <w:r w:rsidRPr="00DE5282">
        <w:rPr>
          <w:rFonts w:eastAsia="Malgun Gothic" w:cstheme="minorHAnsi"/>
          <w:sz w:val="24"/>
          <w:szCs w:val="24"/>
        </w:rPr>
        <w:t>. These</w:t>
      </w:r>
      <w:r w:rsidRPr="003411EB">
        <w:rPr>
          <w:rFonts w:eastAsia="Malgun Gothic" w:cstheme="minorHAnsi"/>
          <w:sz w:val="24"/>
          <w:szCs w:val="24"/>
        </w:rPr>
        <w:t xml:space="preserve"> incidents occurred in the course of business disputes when certain GDSs and OTAs influenced and threatened to influence itinerary search results to disfavor particular carriers’ flights or not display certain flights in search results. The display bias was not disclosed to consumers or ticket agents that market to consumers.  Thus, the fifth provision of the rule prohibits undisclosed biasing by carriers and ticket agents in any online displays of the fare</w:t>
      </w:r>
      <w:r w:rsidR="00CD0D96">
        <w:rPr>
          <w:rFonts w:eastAsia="Malgun Gothic" w:cstheme="minorHAnsi"/>
          <w:sz w:val="24"/>
          <w:szCs w:val="24"/>
        </w:rPr>
        <w:t>,</w:t>
      </w:r>
      <w:r w:rsidRPr="003411EB">
        <w:rPr>
          <w:rFonts w:eastAsia="Malgun Gothic" w:cstheme="minorHAnsi"/>
          <w:sz w:val="24"/>
          <w:szCs w:val="24"/>
        </w:rPr>
        <w:t xml:space="preserve"> schedule</w:t>
      </w:r>
      <w:r w:rsidR="00CD0D96">
        <w:rPr>
          <w:rFonts w:eastAsia="Malgun Gothic" w:cstheme="minorHAnsi"/>
          <w:sz w:val="24"/>
          <w:szCs w:val="24"/>
        </w:rPr>
        <w:t xml:space="preserve"> or availability</w:t>
      </w:r>
      <w:r w:rsidRPr="003411EB">
        <w:rPr>
          <w:rFonts w:eastAsia="Malgun Gothic" w:cstheme="minorHAnsi"/>
          <w:sz w:val="24"/>
          <w:szCs w:val="24"/>
        </w:rPr>
        <w:t xml:space="preserve"> information of multiple carriers.  This provision applies to online travel agencies, corporate booking tools, and carrier and carrier alliance websites and is substantially the same as presented in the NPRM.</w:t>
      </w:r>
    </w:p>
    <w:p w:rsidR="0096365E" w:rsidRPr="003411EB" w:rsidRDefault="0096365E" w:rsidP="003710A3">
      <w:pPr>
        <w:spacing w:after="0"/>
        <w:ind w:firstLine="720"/>
        <w:rPr>
          <w:rFonts w:eastAsia="Malgun Gothic" w:cstheme="minorHAnsi"/>
          <w:sz w:val="24"/>
          <w:szCs w:val="24"/>
        </w:rPr>
      </w:pPr>
      <w:r w:rsidRPr="003411EB">
        <w:rPr>
          <w:rFonts w:eastAsia="Malgun Gothic" w:cstheme="minorHAnsi"/>
          <w:sz w:val="24"/>
          <w:szCs w:val="24"/>
        </w:rPr>
        <w:t>Undisclosed bias in the display of flight search results can distort the air travel market and potentially harm consumers that are not aware of the biasing.  If consumers assume that search results contain no bias and that flights are ranked by lowest fare (or other factors which they can select) they may not fully examine all the results, potentially missing some flights which are either cheaper or a better match for their criteria but are ranked lower.  Ensuring that online ticket agents disclose whether they use criteria besides those chosen by the consumer for presenting search results will alert consumers to any potential bias.  It would still be the consumers’ responsibility to review the results carefully, but there will be greater transparency in the search results, decreasing chances of a misinformed consumer.</w:t>
      </w:r>
    </w:p>
    <w:p w:rsidR="0096365E" w:rsidRDefault="0096365E" w:rsidP="003710A3">
      <w:pPr>
        <w:spacing w:after="0"/>
        <w:ind w:firstLine="720"/>
        <w:jc w:val="both"/>
        <w:rPr>
          <w:rFonts w:eastAsia="Malgun Gothic" w:cstheme="minorHAnsi"/>
          <w:sz w:val="24"/>
          <w:szCs w:val="24"/>
        </w:rPr>
      </w:pPr>
      <w:r w:rsidRPr="003411EB">
        <w:rPr>
          <w:rFonts w:eastAsia="Malgun Gothic" w:cstheme="minorHAnsi"/>
          <w:sz w:val="24"/>
          <w:szCs w:val="24"/>
        </w:rPr>
        <w:t>Additional costs to carriers and travel agents of this</w:t>
      </w:r>
      <w:r w:rsidR="00D4444A" w:rsidRPr="003411EB">
        <w:rPr>
          <w:rFonts w:eastAsia="Malgun Gothic" w:cstheme="minorHAnsi"/>
          <w:sz w:val="24"/>
          <w:szCs w:val="24"/>
        </w:rPr>
        <w:t xml:space="preserve"> provision should be minimal.  </w:t>
      </w:r>
      <w:r w:rsidRPr="003411EB">
        <w:rPr>
          <w:rFonts w:eastAsia="Malgun Gothic" w:cstheme="minorHAnsi"/>
          <w:sz w:val="24"/>
          <w:szCs w:val="24"/>
        </w:rPr>
        <w:t xml:space="preserve">The only additional costs of instituting this provision would be small programming costs to add a disclosure specifying what factors or biases, if any, beyond price and those which can be </w:t>
      </w:r>
      <w:r w:rsidRPr="003411EB">
        <w:rPr>
          <w:rFonts w:eastAsia="Malgun Gothic" w:cstheme="minorHAnsi"/>
          <w:sz w:val="24"/>
          <w:szCs w:val="24"/>
        </w:rPr>
        <w:lastRenderedPageBreak/>
        <w:t>specified by the consumer are us</w:t>
      </w:r>
      <w:r w:rsidR="00D4444A" w:rsidRPr="003411EB">
        <w:rPr>
          <w:rFonts w:eastAsia="Malgun Gothic" w:cstheme="minorHAnsi"/>
          <w:sz w:val="24"/>
          <w:szCs w:val="24"/>
        </w:rPr>
        <w:t xml:space="preserve">ed to display search results.  </w:t>
      </w:r>
      <w:r w:rsidRPr="003411EB">
        <w:rPr>
          <w:rFonts w:eastAsia="Malgun Gothic" w:cstheme="minorHAnsi"/>
          <w:sz w:val="24"/>
          <w:szCs w:val="24"/>
        </w:rPr>
        <w:t>Since these disclosures should be relatively simple statements and are not expected to change frequently, these per entity programming costs should be small.  Additionally, these costs would not be incurred by all carriers and ticket agents, only by those which use biases or other non-consumer specified factors when organizing flight search results.</w:t>
      </w:r>
    </w:p>
    <w:p w:rsidR="003710A3" w:rsidRPr="003710A3" w:rsidRDefault="003710A3" w:rsidP="003710A3">
      <w:pPr>
        <w:spacing w:after="0"/>
        <w:jc w:val="both"/>
        <w:rPr>
          <w:rFonts w:eastAsia="Malgun Gothic" w:cstheme="minorHAnsi"/>
          <w:i/>
          <w:sz w:val="24"/>
          <w:szCs w:val="24"/>
          <w:u w:val="single"/>
        </w:rPr>
      </w:pPr>
      <w:r w:rsidRPr="003710A3">
        <w:rPr>
          <w:rFonts w:eastAsia="Malgun Gothic" w:cstheme="minorHAnsi"/>
          <w:i/>
          <w:sz w:val="24"/>
          <w:szCs w:val="24"/>
          <w:u w:val="single"/>
        </w:rPr>
        <w:t>Alternatives Considered</w:t>
      </w:r>
    </w:p>
    <w:p w:rsidR="0096365E" w:rsidRPr="003411EB" w:rsidRDefault="0096365E" w:rsidP="003710A3">
      <w:pPr>
        <w:keepNext/>
        <w:keepLines/>
        <w:spacing w:after="0"/>
        <w:ind w:firstLine="720"/>
        <w:jc w:val="both"/>
        <w:rPr>
          <w:rFonts w:eastAsia="Malgun Gothic" w:cstheme="minorHAnsi"/>
          <w:sz w:val="24"/>
          <w:szCs w:val="24"/>
        </w:rPr>
      </w:pPr>
      <w:r w:rsidRPr="003411EB">
        <w:rPr>
          <w:rFonts w:eastAsia="Malgun Gothic" w:cstheme="minorHAnsi"/>
          <w:sz w:val="24"/>
          <w:szCs w:val="24"/>
        </w:rPr>
        <w:t>The Department considered multiple alternatives to individual provisions of this Final Rule.  Costs could only be quantitatively estimated for one of these alternatives -- that of lowering the reporting threshold from 1.0 percent of domestic passenger revenue to 0.25 percent, instead of to 0.5 percent as adopted in the final rule. Costs under this alternative increased from $7.74 million over ten years to $9.44 million (both discounted at 7 percent); or higher annualized costs of $1.18 million versus $0.96 million.</w:t>
      </w:r>
    </w:p>
    <w:p w:rsidR="00C4394E" w:rsidRPr="003411EB" w:rsidRDefault="00C4394E" w:rsidP="003710A3">
      <w:pPr>
        <w:pStyle w:val="ListParagraph"/>
        <w:numPr>
          <w:ilvl w:val="0"/>
          <w:numId w:val="14"/>
        </w:numPr>
        <w:autoSpaceDE w:val="0"/>
        <w:autoSpaceDN w:val="0"/>
        <w:adjustRightInd w:val="0"/>
        <w:spacing w:after="0" w:line="240" w:lineRule="auto"/>
        <w:ind w:left="0" w:firstLine="0"/>
        <w:rPr>
          <w:rFonts w:cstheme="minorHAnsi"/>
          <w:b/>
          <w:sz w:val="24"/>
          <w:szCs w:val="24"/>
        </w:rPr>
      </w:pPr>
      <w:bookmarkStart w:id="4" w:name="_Toc330541153"/>
      <w:bookmarkStart w:id="5" w:name="_Toc200435996"/>
      <w:bookmarkStart w:id="6" w:name="_Toc200436105"/>
      <w:bookmarkStart w:id="7" w:name="_Toc200436185"/>
      <w:bookmarkStart w:id="8" w:name="_Toc200436000"/>
      <w:bookmarkStart w:id="9" w:name="_Toc200436109"/>
      <w:bookmarkStart w:id="10" w:name="_Toc200436189"/>
      <w:bookmarkStart w:id="11" w:name="_Toc200142565"/>
      <w:bookmarkStart w:id="12" w:name="_Toc162926952"/>
      <w:bookmarkStart w:id="13" w:name="_Toc445507133"/>
      <w:bookmarkStart w:id="14" w:name="_Toc352059513"/>
      <w:bookmarkStart w:id="15" w:name="_Toc352059570"/>
      <w:bookmarkStart w:id="16" w:name="_Toc381013829"/>
      <w:bookmarkStart w:id="17" w:name="_Toc381013830"/>
      <w:bookmarkStart w:id="18" w:name="_Toc381013831"/>
      <w:bookmarkStart w:id="19" w:name="_Toc381012792"/>
      <w:bookmarkStart w:id="20" w:name="_Toc381013005"/>
      <w:bookmarkStart w:id="21" w:name="_Toc381013832"/>
      <w:bookmarkStart w:id="22" w:name="_Toc381013853"/>
      <w:bookmarkStart w:id="23" w:name="_Toc381013833"/>
      <w:bookmarkStart w:id="24" w:name="_Toc381013834"/>
      <w:bookmarkStart w:id="25" w:name="_Toc381013835"/>
      <w:bookmarkStart w:id="26" w:name="_Toc381013836"/>
      <w:bookmarkStart w:id="27" w:name="_Toc381013837"/>
      <w:bookmarkStart w:id="28" w:name="_Toc381013838"/>
      <w:bookmarkStart w:id="29" w:name="_Toc381013839"/>
      <w:bookmarkStart w:id="30" w:name="_Toc381013840"/>
      <w:bookmarkStart w:id="31" w:name="_Toc381013841"/>
      <w:bookmarkStart w:id="32" w:name="_Toc381013842"/>
      <w:bookmarkStart w:id="33" w:name="_Toc38101384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3411EB">
        <w:rPr>
          <w:rFonts w:cstheme="minorHAnsi"/>
          <w:b/>
          <w:sz w:val="24"/>
          <w:szCs w:val="24"/>
        </w:rPr>
        <w:t>Regulatory Flexibility Act</w:t>
      </w:r>
    </w:p>
    <w:p w:rsidR="00C4394E" w:rsidRPr="003411EB" w:rsidRDefault="00C4394E" w:rsidP="003710A3">
      <w:pPr>
        <w:pStyle w:val="ListParagraph"/>
        <w:autoSpaceDE w:val="0"/>
        <w:autoSpaceDN w:val="0"/>
        <w:adjustRightInd w:val="0"/>
        <w:spacing w:after="0" w:line="240" w:lineRule="auto"/>
        <w:ind w:left="1080"/>
        <w:rPr>
          <w:rFonts w:cstheme="minorHAnsi"/>
          <w:sz w:val="24"/>
          <w:szCs w:val="24"/>
        </w:rPr>
      </w:pPr>
    </w:p>
    <w:p w:rsidR="00C4394E" w:rsidRPr="003411EB" w:rsidRDefault="00C4394E" w:rsidP="003710A3">
      <w:pPr>
        <w:autoSpaceDE w:val="0"/>
        <w:autoSpaceDN w:val="0"/>
        <w:spacing w:after="0"/>
        <w:ind w:firstLine="720"/>
        <w:rPr>
          <w:rFonts w:cstheme="minorHAnsi"/>
          <w:sz w:val="24"/>
          <w:szCs w:val="24"/>
        </w:rPr>
      </w:pPr>
      <w:r w:rsidRPr="003411EB">
        <w:rPr>
          <w:rFonts w:cstheme="minorHAnsi"/>
          <w:sz w:val="24"/>
          <w:szCs w:val="24"/>
        </w:rPr>
        <w:t xml:space="preserve">The Regulatory Flexibility Act (5 U.S.C. § 601 </w:t>
      </w:r>
      <w:r w:rsidRPr="003411EB">
        <w:rPr>
          <w:rFonts w:cstheme="minorHAnsi"/>
          <w:i/>
          <w:iCs/>
          <w:sz w:val="24"/>
          <w:szCs w:val="24"/>
        </w:rPr>
        <w:t>et seq.</w:t>
      </w:r>
      <w:r w:rsidRPr="003411EB">
        <w:rPr>
          <w:rFonts w:cstheme="minorHAnsi"/>
          <w:sz w:val="24"/>
          <w:szCs w:val="24"/>
        </w:rPr>
        <w:t>) requires an agency to review regulations to assess their impact on small entities unless the agency determines that a rule is not expected to have a significant economic impact on a substantial number of small entities.  This rule will impact a substantial number of small entities</w:t>
      </w:r>
      <w:r w:rsidR="00D77BAB" w:rsidRPr="003411EB">
        <w:rPr>
          <w:rFonts w:cstheme="minorHAnsi"/>
          <w:sz w:val="24"/>
          <w:szCs w:val="24"/>
        </w:rPr>
        <w:t xml:space="preserve">, but </w:t>
      </w:r>
      <w:r w:rsidRPr="003411EB">
        <w:rPr>
          <w:rFonts w:cstheme="minorHAnsi"/>
          <w:sz w:val="24"/>
          <w:szCs w:val="24"/>
        </w:rPr>
        <w:t xml:space="preserve">the economic impact will not be </w:t>
      </w:r>
      <w:r w:rsidR="00C113C2" w:rsidRPr="003411EB">
        <w:rPr>
          <w:rFonts w:cstheme="minorHAnsi"/>
          <w:sz w:val="24"/>
          <w:szCs w:val="24"/>
        </w:rPr>
        <w:t>significant</w:t>
      </w:r>
      <w:r w:rsidRPr="003411EB">
        <w:rPr>
          <w:rFonts w:cstheme="minorHAnsi"/>
          <w:sz w:val="24"/>
          <w:szCs w:val="24"/>
        </w:rPr>
        <w:t xml:space="preserve">.  </w:t>
      </w:r>
    </w:p>
    <w:p w:rsidR="003710A3" w:rsidRPr="003411EB" w:rsidRDefault="00C4394E" w:rsidP="003710A3">
      <w:pPr>
        <w:autoSpaceDE w:val="0"/>
        <w:autoSpaceDN w:val="0"/>
        <w:spacing w:after="0"/>
        <w:ind w:firstLine="720"/>
        <w:rPr>
          <w:rFonts w:cstheme="minorHAnsi"/>
          <w:sz w:val="24"/>
          <w:szCs w:val="24"/>
        </w:rPr>
      </w:pPr>
      <w:r w:rsidRPr="003411EB">
        <w:rPr>
          <w:rFonts w:cstheme="minorHAnsi"/>
          <w:sz w:val="24"/>
          <w:szCs w:val="24"/>
        </w:rPr>
        <w:t xml:space="preserve">The provisions of this rule are: </w:t>
      </w:r>
    </w:p>
    <w:p w:rsidR="003710A3" w:rsidRDefault="00C4394E" w:rsidP="003710A3">
      <w:pPr>
        <w:autoSpaceDE w:val="0"/>
        <w:autoSpaceDN w:val="0"/>
        <w:spacing w:after="0"/>
        <w:ind w:firstLine="720"/>
        <w:rPr>
          <w:rFonts w:cstheme="minorHAnsi"/>
          <w:sz w:val="24"/>
          <w:szCs w:val="24"/>
        </w:rPr>
      </w:pPr>
      <w:r w:rsidRPr="003411EB">
        <w:rPr>
          <w:rFonts w:cstheme="minorHAnsi"/>
          <w:sz w:val="24"/>
          <w:szCs w:val="24"/>
        </w:rPr>
        <w:t>1.</w:t>
      </w:r>
      <w:r w:rsidRPr="003411EB">
        <w:rPr>
          <w:rFonts w:cstheme="minorHAnsi"/>
          <w:sz w:val="24"/>
          <w:szCs w:val="24"/>
        </w:rPr>
        <w:tab/>
        <w:t xml:space="preserve">Expand the pool of carriers that report on-time performance, mishandled baggage, and oversales data to the Department (often called “reporting carriers”) from carriers which account for at least 1.0 percent of domestic scheduled passenger revenues (as currently required) </w:t>
      </w:r>
      <w:r w:rsidRPr="003411EB">
        <w:rPr>
          <w:rFonts w:cstheme="minorHAnsi"/>
          <w:sz w:val="24"/>
          <w:szCs w:val="24"/>
        </w:rPr>
        <w:lastRenderedPageBreak/>
        <w:t>to those carriers which account for at least 0.5 percent of domestic scheduled passenger revenues;</w:t>
      </w:r>
    </w:p>
    <w:p w:rsidR="00C4394E" w:rsidRPr="003411EB" w:rsidRDefault="00C4394E" w:rsidP="003710A3">
      <w:pPr>
        <w:autoSpaceDE w:val="0"/>
        <w:autoSpaceDN w:val="0"/>
        <w:spacing w:after="0"/>
        <w:ind w:firstLine="720"/>
        <w:rPr>
          <w:rFonts w:cstheme="minorHAnsi"/>
          <w:sz w:val="24"/>
          <w:szCs w:val="24"/>
        </w:rPr>
      </w:pPr>
      <w:r w:rsidRPr="003411EB">
        <w:rPr>
          <w:rFonts w:cstheme="minorHAnsi"/>
          <w:sz w:val="24"/>
          <w:szCs w:val="24"/>
        </w:rPr>
        <w:t>2.</w:t>
      </w:r>
      <w:r w:rsidRPr="003411EB">
        <w:rPr>
          <w:rFonts w:cstheme="minorHAnsi"/>
          <w:sz w:val="24"/>
          <w:szCs w:val="24"/>
        </w:rPr>
        <w:tab/>
        <w:t>Expand reporting requirements for covered carriers that market code-share flights to include an additional set of reports for the on-time performance, mishandled baggage, and oversales data of their domestic code-share flights operated by partners;</w:t>
      </w:r>
    </w:p>
    <w:p w:rsidR="00C4394E" w:rsidRPr="003411EB" w:rsidRDefault="00C4394E" w:rsidP="003710A3">
      <w:pPr>
        <w:autoSpaceDE w:val="0"/>
        <w:autoSpaceDN w:val="0"/>
        <w:spacing w:after="0"/>
        <w:ind w:firstLine="720"/>
        <w:rPr>
          <w:rFonts w:cstheme="minorHAnsi"/>
          <w:sz w:val="24"/>
          <w:szCs w:val="24"/>
        </w:rPr>
      </w:pPr>
      <w:r w:rsidRPr="003411EB">
        <w:rPr>
          <w:rFonts w:cstheme="minorHAnsi"/>
          <w:sz w:val="24"/>
          <w:szCs w:val="24"/>
        </w:rPr>
        <w:t>3.</w:t>
      </w:r>
      <w:r w:rsidRPr="003411EB">
        <w:rPr>
          <w:rFonts w:cstheme="minorHAnsi"/>
          <w:sz w:val="24"/>
          <w:szCs w:val="24"/>
        </w:rPr>
        <w:tab/>
        <w:t>Ensure the disclosure of code-share arrangements in all marketing carriers’ schedules, advertisements and communications with consumers;</w:t>
      </w:r>
      <w:r w:rsidR="009B72EC">
        <w:rPr>
          <w:rFonts w:cstheme="minorHAnsi"/>
          <w:sz w:val="24"/>
          <w:szCs w:val="24"/>
        </w:rPr>
        <w:t xml:space="preserve"> and</w:t>
      </w:r>
    </w:p>
    <w:p w:rsidR="00C4394E" w:rsidRPr="003411EB" w:rsidRDefault="009B72EC" w:rsidP="003710A3">
      <w:pPr>
        <w:autoSpaceDE w:val="0"/>
        <w:autoSpaceDN w:val="0"/>
        <w:spacing w:after="0"/>
        <w:ind w:firstLine="720"/>
        <w:rPr>
          <w:rFonts w:cstheme="minorHAnsi"/>
          <w:sz w:val="24"/>
          <w:szCs w:val="24"/>
        </w:rPr>
      </w:pPr>
      <w:r>
        <w:rPr>
          <w:rFonts w:cstheme="minorHAnsi"/>
          <w:sz w:val="24"/>
          <w:szCs w:val="24"/>
        </w:rPr>
        <w:t>4</w:t>
      </w:r>
      <w:r w:rsidR="00C4394E" w:rsidRPr="003411EB">
        <w:rPr>
          <w:rFonts w:cstheme="minorHAnsi"/>
          <w:sz w:val="24"/>
          <w:szCs w:val="24"/>
        </w:rPr>
        <w:t>.</w:t>
      </w:r>
      <w:r w:rsidR="00C4394E" w:rsidRPr="003411EB">
        <w:rPr>
          <w:rFonts w:cstheme="minorHAnsi"/>
          <w:sz w:val="24"/>
          <w:szCs w:val="24"/>
        </w:rPr>
        <w:tab/>
        <w:t>Prohibit undisclosed display bias by airlines and ticket agents.</w:t>
      </w:r>
    </w:p>
    <w:p w:rsidR="00C4394E" w:rsidRPr="003411EB" w:rsidRDefault="00C4394E" w:rsidP="003710A3">
      <w:pPr>
        <w:autoSpaceDE w:val="0"/>
        <w:autoSpaceDN w:val="0"/>
        <w:spacing w:after="0"/>
        <w:ind w:firstLine="720"/>
        <w:rPr>
          <w:rFonts w:cstheme="minorHAnsi"/>
          <w:sz w:val="24"/>
          <w:szCs w:val="24"/>
        </w:rPr>
      </w:pPr>
      <w:r w:rsidRPr="003411EB">
        <w:rPr>
          <w:rFonts w:cstheme="minorHAnsi"/>
          <w:sz w:val="24"/>
          <w:szCs w:val="24"/>
        </w:rPr>
        <w:t>This Rule will impact small carriers and small ticket agents that market air transportation. For purposes of rules promulgated by the Office of the Secretary of Transportation regarding aviation economic and consumer matters, an airline is a small entity for purposes of the Regulatory Flexibility Act if it provides air transportation only with aircraft having 60 or fewer seats and no more than 18,000 pounds payload capacity.  The Small Business Administration (SBA) size standard for small business for both travel agents and tour operators is $20.5 million in average annual receipts (SBA does not have a size standard for ticket agents as defined by the Department; travel agents and tour operators are most applicable categories which such data was found).</w:t>
      </w:r>
    </w:p>
    <w:p w:rsidR="00C4394E" w:rsidRPr="003411EB" w:rsidRDefault="00C4394E" w:rsidP="003710A3">
      <w:pPr>
        <w:autoSpaceDE w:val="0"/>
        <w:autoSpaceDN w:val="0"/>
        <w:spacing w:after="0"/>
        <w:ind w:firstLine="720"/>
        <w:rPr>
          <w:rFonts w:cstheme="minorHAnsi"/>
          <w:sz w:val="24"/>
          <w:szCs w:val="24"/>
        </w:rPr>
      </w:pPr>
      <w:r w:rsidRPr="003411EB">
        <w:rPr>
          <w:rFonts w:cstheme="minorHAnsi"/>
          <w:sz w:val="24"/>
          <w:szCs w:val="24"/>
        </w:rPr>
        <w:t>The Department determined that this final rule is not likely to have a significant economic impact</w:t>
      </w:r>
      <w:r w:rsidR="00D77BAB" w:rsidRPr="003411EB">
        <w:rPr>
          <w:rFonts w:cstheme="minorHAnsi"/>
          <w:sz w:val="24"/>
          <w:szCs w:val="24"/>
        </w:rPr>
        <w:t>,</w:t>
      </w:r>
      <w:r w:rsidRPr="003411EB">
        <w:rPr>
          <w:rFonts w:cstheme="minorHAnsi"/>
          <w:sz w:val="24"/>
          <w:szCs w:val="24"/>
        </w:rPr>
        <w:t xml:space="preserve"> although it will impact a substantial number of small entities. Provisions 1 and 2 of the Rule will only affect one small carrier; the Department estimated that this carrier would experience a cost of $326,520 in the first year and $491,612 over a 10-year period (discounted at a 7 percent discount rate).  A substantial number of small travel agencies and tour operators will </w:t>
      </w:r>
      <w:r w:rsidRPr="003411EB">
        <w:rPr>
          <w:rFonts w:cstheme="minorHAnsi"/>
          <w:sz w:val="24"/>
          <w:szCs w:val="24"/>
        </w:rPr>
        <w:lastRenderedPageBreak/>
        <w:t xml:space="preserve">be directly impacted by this Rule.  However, the Department estimates that the costs of compliance will be minimal for each individual travel agency and/or tour operator. </w:t>
      </w:r>
    </w:p>
    <w:p w:rsidR="00C4394E" w:rsidRPr="003411EB" w:rsidRDefault="00C4394E" w:rsidP="003710A3">
      <w:pPr>
        <w:autoSpaceDE w:val="0"/>
        <w:autoSpaceDN w:val="0"/>
        <w:spacing w:after="0"/>
        <w:ind w:firstLine="720"/>
        <w:rPr>
          <w:rFonts w:cstheme="minorHAnsi"/>
          <w:sz w:val="24"/>
          <w:szCs w:val="24"/>
        </w:rPr>
      </w:pPr>
      <w:r w:rsidRPr="003411EB">
        <w:rPr>
          <w:rFonts w:cstheme="minorHAnsi"/>
          <w:sz w:val="24"/>
          <w:szCs w:val="24"/>
        </w:rPr>
        <w:t xml:space="preserve">Since the Department could not estimate all </w:t>
      </w:r>
      <w:r w:rsidR="00A3570A" w:rsidRPr="003411EB">
        <w:rPr>
          <w:rFonts w:cstheme="minorHAnsi"/>
          <w:sz w:val="24"/>
          <w:szCs w:val="24"/>
        </w:rPr>
        <w:t xml:space="preserve">of </w:t>
      </w:r>
      <w:r w:rsidRPr="003411EB">
        <w:rPr>
          <w:rFonts w:cstheme="minorHAnsi"/>
          <w:sz w:val="24"/>
          <w:szCs w:val="24"/>
        </w:rPr>
        <w:t xml:space="preserve">the costs to small entities of this rule, it prepared </w:t>
      </w:r>
      <w:r w:rsidR="00ED1D21" w:rsidRPr="003411EB">
        <w:rPr>
          <w:rFonts w:cstheme="minorHAnsi"/>
          <w:sz w:val="24"/>
          <w:szCs w:val="24"/>
        </w:rPr>
        <w:t xml:space="preserve">a </w:t>
      </w:r>
      <w:r w:rsidRPr="003411EB">
        <w:rPr>
          <w:rFonts w:cstheme="minorHAnsi"/>
          <w:sz w:val="24"/>
          <w:szCs w:val="24"/>
        </w:rPr>
        <w:t>FRFA.  The Department considered multiple alternatives to individual provisions of this Final Rule.  Costs could only be quantitatively estimated for one of the alternatives to Provision 1</w:t>
      </w:r>
      <w:r w:rsidR="00A3570A" w:rsidRPr="003411EB">
        <w:rPr>
          <w:rFonts w:cstheme="minorHAnsi"/>
          <w:sz w:val="24"/>
          <w:szCs w:val="24"/>
        </w:rPr>
        <w:t>—</w:t>
      </w:r>
      <w:r w:rsidRPr="003411EB">
        <w:rPr>
          <w:rFonts w:cstheme="minorHAnsi"/>
          <w:sz w:val="24"/>
          <w:szCs w:val="24"/>
        </w:rPr>
        <w:t>that of lowering the reporting threshold from 1.0 percent of domestic passenger revenue to 0.25 percent, instead of to 0.5 percent as adopted in the final rule.</w:t>
      </w:r>
    </w:p>
    <w:p w:rsidR="00925082" w:rsidRPr="003411EB" w:rsidRDefault="00925082" w:rsidP="003710A3">
      <w:pPr>
        <w:pStyle w:val="ListParagraph"/>
        <w:numPr>
          <w:ilvl w:val="0"/>
          <w:numId w:val="14"/>
        </w:numPr>
        <w:autoSpaceDE w:val="0"/>
        <w:autoSpaceDN w:val="0"/>
        <w:adjustRightInd w:val="0"/>
        <w:spacing w:after="0"/>
        <w:ind w:left="0" w:firstLine="0"/>
        <w:rPr>
          <w:rFonts w:cstheme="minorHAnsi"/>
          <w:b/>
          <w:sz w:val="24"/>
          <w:szCs w:val="24"/>
        </w:rPr>
      </w:pPr>
      <w:r w:rsidRPr="003411EB">
        <w:rPr>
          <w:rFonts w:cstheme="minorHAnsi"/>
          <w:b/>
          <w:sz w:val="24"/>
          <w:szCs w:val="24"/>
        </w:rPr>
        <w:t xml:space="preserve">Executive Order 13132 (Federalism) </w:t>
      </w:r>
    </w:p>
    <w:p w:rsidR="001F0F18" w:rsidRPr="003411EB" w:rsidRDefault="001F0F18" w:rsidP="003710A3">
      <w:pPr>
        <w:pStyle w:val="ListParagraph"/>
        <w:autoSpaceDE w:val="0"/>
        <w:autoSpaceDN w:val="0"/>
        <w:adjustRightInd w:val="0"/>
        <w:spacing w:after="0"/>
        <w:ind w:left="0" w:firstLine="720"/>
        <w:rPr>
          <w:rFonts w:cstheme="minorHAnsi"/>
          <w:sz w:val="24"/>
          <w:szCs w:val="24"/>
        </w:rPr>
      </w:pPr>
      <w:r w:rsidRPr="003411EB">
        <w:rPr>
          <w:rFonts w:cstheme="minorHAnsi"/>
          <w:sz w:val="24"/>
          <w:szCs w:val="24"/>
        </w:rPr>
        <w:t xml:space="preserve">This </w:t>
      </w:r>
      <w:r w:rsidR="00815D57" w:rsidRPr="003411EB">
        <w:rPr>
          <w:rFonts w:cstheme="minorHAnsi"/>
          <w:sz w:val="24"/>
          <w:szCs w:val="24"/>
        </w:rPr>
        <w:t xml:space="preserve">final rule </w:t>
      </w:r>
      <w:r w:rsidRPr="003411EB">
        <w:rPr>
          <w:rFonts w:cstheme="minorHAnsi"/>
          <w:sz w:val="24"/>
          <w:szCs w:val="24"/>
        </w:rPr>
        <w:t>has been analyzed in accordance with the principles and criteria contained in Executive Order 13132 (‘‘Federalism’’). Th</w:t>
      </w:r>
      <w:r w:rsidR="00815D57" w:rsidRPr="003411EB">
        <w:rPr>
          <w:rFonts w:cstheme="minorHAnsi"/>
          <w:sz w:val="24"/>
          <w:szCs w:val="24"/>
        </w:rPr>
        <w:t xml:space="preserve">e rule does not contain </w:t>
      </w:r>
      <w:r w:rsidRPr="003411EB">
        <w:rPr>
          <w:rFonts w:cstheme="minorHAnsi"/>
          <w:sz w:val="24"/>
          <w:szCs w:val="24"/>
        </w:rPr>
        <w:t xml:space="preserve">any provision that (1) </w:t>
      </w:r>
      <w:r w:rsidR="00345CA6" w:rsidRPr="003411EB">
        <w:rPr>
          <w:rFonts w:cstheme="minorHAnsi"/>
          <w:sz w:val="24"/>
          <w:szCs w:val="24"/>
        </w:rPr>
        <w:t xml:space="preserve">has </w:t>
      </w:r>
      <w:r w:rsidRPr="003411EB">
        <w:rPr>
          <w:rFonts w:cstheme="minorHAnsi"/>
          <w:sz w:val="24"/>
          <w:szCs w:val="24"/>
        </w:rPr>
        <w:t xml:space="preserve">substantial direct effects on the States, the relationship between the national government and the States, or the distribution of power and responsibilities among the various levels of government; (2) imposes substantial direct compliance costs on State and local governments; or (3) preempts State law. </w:t>
      </w:r>
      <w:r w:rsidR="004C3B7D" w:rsidRPr="003411EB">
        <w:rPr>
          <w:rFonts w:cstheme="minorHAnsi"/>
          <w:sz w:val="24"/>
          <w:szCs w:val="24"/>
        </w:rPr>
        <w:t xml:space="preserve"> </w:t>
      </w:r>
      <w:r w:rsidRPr="003411EB">
        <w:rPr>
          <w:rFonts w:cstheme="minorHAnsi"/>
          <w:sz w:val="24"/>
          <w:szCs w:val="24"/>
        </w:rPr>
        <w:t>States are already preempted from regulating in this area</w:t>
      </w:r>
      <w:r w:rsidR="00345CA6" w:rsidRPr="003411EB">
        <w:rPr>
          <w:rFonts w:cstheme="minorHAnsi"/>
          <w:sz w:val="24"/>
          <w:szCs w:val="24"/>
        </w:rPr>
        <w:t xml:space="preserve"> </w:t>
      </w:r>
      <w:r w:rsidRPr="003411EB">
        <w:rPr>
          <w:rFonts w:cstheme="minorHAnsi"/>
          <w:sz w:val="24"/>
          <w:szCs w:val="24"/>
        </w:rPr>
        <w:t xml:space="preserve">by the Airline Deregulation Act, 49 U.S.C. </w:t>
      </w:r>
      <w:r w:rsidR="00FB39AF" w:rsidRPr="003411EB">
        <w:rPr>
          <w:rFonts w:cstheme="minorHAnsi"/>
          <w:sz w:val="24"/>
          <w:szCs w:val="24"/>
        </w:rPr>
        <w:t>§ </w:t>
      </w:r>
      <w:r w:rsidRPr="003411EB">
        <w:rPr>
          <w:rFonts w:cstheme="minorHAnsi"/>
          <w:sz w:val="24"/>
          <w:szCs w:val="24"/>
        </w:rPr>
        <w:t>41713.  Therefore, the consultation and funding requirements of Executive Order 13132 do not apply.</w:t>
      </w:r>
    </w:p>
    <w:p w:rsidR="001F0F18" w:rsidRPr="003411EB" w:rsidRDefault="001F0F18" w:rsidP="003710A3">
      <w:pPr>
        <w:pStyle w:val="ListParagraph"/>
        <w:numPr>
          <w:ilvl w:val="0"/>
          <w:numId w:val="14"/>
        </w:numPr>
        <w:autoSpaceDE w:val="0"/>
        <w:autoSpaceDN w:val="0"/>
        <w:adjustRightInd w:val="0"/>
        <w:spacing w:after="0" w:line="240" w:lineRule="auto"/>
        <w:ind w:left="0" w:firstLine="0"/>
        <w:rPr>
          <w:rFonts w:cstheme="minorHAnsi"/>
          <w:b/>
          <w:sz w:val="24"/>
          <w:szCs w:val="24"/>
        </w:rPr>
      </w:pPr>
      <w:r w:rsidRPr="003411EB">
        <w:rPr>
          <w:rFonts w:cstheme="minorHAnsi"/>
          <w:b/>
          <w:sz w:val="24"/>
          <w:szCs w:val="24"/>
        </w:rPr>
        <w:t>Executive Order 13084</w:t>
      </w:r>
    </w:p>
    <w:p w:rsidR="001F0F18" w:rsidRPr="003411EB" w:rsidRDefault="001F0F18" w:rsidP="003710A3">
      <w:pPr>
        <w:pStyle w:val="ListParagraph"/>
        <w:autoSpaceDE w:val="0"/>
        <w:autoSpaceDN w:val="0"/>
        <w:adjustRightInd w:val="0"/>
        <w:spacing w:after="0" w:line="240" w:lineRule="auto"/>
        <w:ind w:left="0"/>
        <w:rPr>
          <w:rFonts w:cstheme="minorHAnsi"/>
          <w:sz w:val="24"/>
          <w:szCs w:val="24"/>
        </w:rPr>
      </w:pPr>
    </w:p>
    <w:p w:rsidR="00A10959" w:rsidRPr="003411EB" w:rsidRDefault="001F0F18" w:rsidP="00640FD2">
      <w:pPr>
        <w:autoSpaceDE w:val="0"/>
        <w:autoSpaceDN w:val="0"/>
        <w:adjustRightInd w:val="0"/>
        <w:spacing w:after="0"/>
        <w:ind w:firstLine="720"/>
        <w:rPr>
          <w:rFonts w:cstheme="minorHAnsi"/>
          <w:sz w:val="24"/>
          <w:szCs w:val="24"/>
        </w:rPr>
      </w:pPr>
      <w:r w:rsidRPr="003411EB">
        <w:rPr>
          <w:rFonts w:cstheme="minorHAnsi"/>
          <w:sz w:val="24"/>
          <w:szCs w:val="24"/>
        </w:rPr>
        <w:t xml:space="preserve">This </w:t>
      </w:r>
      <w:r w:rsidR="00815D57" w:rsidRPr="003411EB">
        <w:rPr>
          <w:rFonts w:cstheme="minorHAnsi"/>
          <w:sz w:val="24"/>
          <w:szCs w:val="24"/>
        </w:rPr>
        <w:t xml:space="preserve">final rule </w:t>
      </w:r>
      <w:r w:rsidRPr="003411EB">
        <w:rPr>
          <w:rFonts w:cstheme="minorHAnsi"/>
          <w:sz w:val="24"/>
          <w:szCs w:val="24"/>
        </w:rPr>
        <w:t>has been analyzed in accordance with the principles and criteria contained in Executive Order 13084 (</w:t>
      </w:r>
      <w:r w:rsidR="00A3570A" w:rsidRPr="003411EB">
        <w:rPr>
          <w:rFonts w:cstheme="minorHAnsi"/>
          <w:sz w:val="24"/>
          <w:szCs w:val="24"/>
        </w:rPr>
        <w:t>“</w:t>
      </w:r>
      <w:r w:rsidRPr="003411EB">
        <w:rPr>
          <w:rFonts w:cstheme="minorHAnsi"/>
          <w:sz w:val="24"/>
          <w:szCs w:val="24"/>
        </w:rPr>
        <w:t>Consultation and Coordination with Indian Tribal Governments</w:t>
      </w:r>
      <w:r w:rsidR="00A3570A" w:rsidRPr="003411EB">
        <w:rPr>
          <w:rFonts w:cstheme="minorHAnsi"/>
          <w:sz w:val="24"/>
          <w:szCs w:val="24"/>
        </w:rPr>
        <w:t>”</w:t>
      </w:r>
      <w:r w:rsidRPr="003411EB">
        <w:rPr>
          <w:rFonts w:cstheme="minorHAnsi"/>
          <w:sz w:val="24"/>
          <w:szCs w:val="24"/>
        </w:rPr>
        <w:t>).</w:t>
      </w:r>
      <w:r w:rsidR="00345CA6" w:rsidRPr="003411EB">
        <w:rPr>
          <w:rFonts w:cstheme="minorHAnsi"/>
          <w:sz w:val="24"/>
          <w:szCs w:val="24"/>
        </w:rPr>
        <w:t xml:space="preserve"> </w:t>
      </w:r>
      <w:r w:rsidRPr="003411EB">
        <w:rPr>
          <w:rFonts w:cstheme="minorHAnsi"/>
          <w:sz w:val="24"/>
          <w:szCs w:val="24"/>
        </w:rPr>
        <w:t xml:space="preserve">Because none of the </w:t>
      </w:r>
      <w:r w:rsidR="00815D57" w:rsidRPr="003411EB">
        <w:rPr>
          <w:rFonts w:cstheme="minorHAnsi"/>
          <w:sz w:val="24"/>
          <w:szCs w:val="24"/>
        </w:rPr>
        <w:t xml:space="preserve">provisions in the final rule </w:t>
      </w:r>
      <w:r w:rsidRPr="003411EB">
        <w:rPr>
          <w:rFonts w:cstheme="minorHAnsi"/>
          <w:sz w:val="24"/>
          <w:szCs w:val="24"/>
        </w:rPr>
        <w:t>significantly or uniquely affect the communities of the Indian tribal governments or impose substantial direct compliance costs on them, the funding and consultation requirements of Executive Order 13084 do not apply.</w:t>
      </w:r>
    </w:p>
    <w:p w:rsidR="001F0F18" w:rsidRPr="003411EB" w:rsidRDefault="001F0F18" w:rsidP="003710A3">
      <w:pPr>
        <w:pStyle w:val="ListParagraph"/>
        <w:numPr>
          <w:ilvl w:val="0"/>
          <w:numId w:val="14"/>
        </w:numPr>
        <w:autoSpaceDE w:val="0"/>
        <w:autoSpaceDN w:val="0"/>
        <w:adjustRightInd w:val="0"/>
        <w:spacing w:after="0" w:line="240" w:lineRule="auto"/>
        <w:ind w:left="0" w:firstLine="0"/>
        <w:rPr>
          <w:rFonts w:cstheme="minorHAnsi"/>
          <w:b/>
          <w:sz w:val="24"/>
          <w:szCs w:val="24"/>
        </w:rPr>
      </w:pPr>
      <w:r w:rsidRPr="003411EB">
        <w:rPr>
          <w:rFonts w:cstheme="minorHAnsi"/>
          <w:b/>
          <w:sz w:val="24"/>
          <w:szCs w:val="24"/>
        </w:rPr>
        <w:t>Paperwork Reduction Act</w:t>
      </w:r>
    </w:p>
    <w:p w:rsidR="00C4394E" w:rsidRPr="003411EB" w:rsidRDefault="00C4394E" w:rsidP="003710A3">
      <w:pPr>
        <w:autoSpaceDE w:val="0"/>
        <w:autoSpaceDN w:val="0"/>
        <w:adjustRightInd w:val="0"/>
        <w:spacing w:after="0" w:line="240" w:lineRule="auto"/>
        <w:rPr>
          <w:rFonts w:cstheme="minorHAnsi"/>
          <w:sz w:val="24"/>
          <w:szCs w:val="24"/>
        </w:rPr>
      </w:pPr>
    </w:p>
    <w:p w:rsidR="00C4394E" w:rsidRPr="003411EB" w:rsidRDefault="00C4394E" w:rsidP="003710A3">
      <w:pPr>
        <w:spacing w:after="0"/>
        <w:ind w:firstLine="720"/>
        <w:rPr>
          <w:rFonts w:cstheme="minorHAnsi"/>
          <w:sz w:val="24"/>
          <w:szCs w:val="24"/>
        </w:rPr>
      </w:pPr>
      <w:r w:rsidRPr="003411EB">
        <w:rPr>
          <w:rFonts w:cstheme="minorHAnsi"/>
          <w:sz w:val="24"/>
          <w:szCs w:val="24"/>
        </w:rPr>
        <w:lastRenderedPageBreak/>
        <w:t xml:space="preserve">As required by the Paperwork Reduction Act of 1995, the Department has submitted the Information Collection Request (ICR) abstracted below to the Office of Management and Budget (OMB).  Before OMB decides whether to approve those proposed collections of information that are part of this final rule and issue a control number, the public must be provided 30 days to comment.  Organizations and individuals desiring to submit comments on the information collection requirements should direct them to the Office of Management and Budget, Attention:  Desk Officer for the Office of the Secretary of Transportation, Office of Information and Regulatory Affairs, Washington, D.C. 20503, and should also send a copy of their comments to: Department of Transportation, Office of Aviation Enforcement and Proceedings, Office of the General Counsel, 1200 New Jersey Avenue, SE, Washington, D.C. 20590.  OMB is required to make a decision concerning the collection of information requirements contained in this rule between 30 and 60 days after publication of this document in the Federal Register.  Therefore, a comment to OMB is best assured of having its full effect if OMB receives it within 30 days of publication.  </w:t>
      </w:r>
    </w:p>
    <w:p w:rsidR="00C4394E" w:rsidRPr="003411EB" w:rsidRDefault="00C4394E" w:rsidP="003710A3">
      <w:pPr>
        <w:spacing w:after="0"/>
        <w:ind w:firstLine="720"/>
        <w:rPr>
          <w:rFonts w:cstheme="minorHAnsi"/>
          <w:sz w:val="24"/>
          <w:szCs w:val="24"/>
        </w:rPr>
      </w:pPr>
      <w:r w:rsidRPr="003411EB">
        <w:rPr>
          <w:rFonts w:cstheme="minorHAnsi"/>
          <w:sz w:val="24"/>
          <w:szCs w:val="24"/>
        </w:rPr>
        <w:t>We will respond to any OMB or public comments on the information collection requirements contained in this rule.  The Department may not impose a penalty on persons for violating information collection requirements which do not display a current OMB control number, if required.  The Department intends to renew the OMB control number for the information collection requirements resulting from this rulemaking action.  The OMB control number, when renewed, will be announced by separate notice in the Federal Register.</w:t>
      </w:r>
    </w:p>
    <w:p w:rsidR="00C4394E" w:rsidRPr="003411EB" w:rsidRDefault="00C4394E" w:rsidP="003710A3">
      <w:pPr>
        <w:autoSpaceDE w:val="0"/>
        <w:autoSpaceDN w:val="0"/>
        <w:adjustRightInd w:val="0"/>
        <w:spacing w:after="0"/>
        <w:ind w:firstLine="720"/>
        <w:rPr>
          <w:rFonts w:cstheme="minorHAnsi"/>
          <w:sz w:val="24"/>
          <w:szCs w:val="24"/>
        </w:rPr>
      </w:pPr>
      <w:r w:rsidRPr="003411EB">
        <w:rPr>
          <w:rFonts w:cstheme="minorHAnsi"/>
          <w:sz w:val="24"/>
          <w:szCs w:val="24"/>
        </w:rPr>
        <w:t xml:space="preserve">  The ICR was previously published in the Federal Register as part of the NPRM.  </w:t>
      </w:r>
      <w:r w:rsidRPr="003411EB">
        <w:rPr>
          <w:rFonts w:cstheme="minorHAnsi"/>
          <w:i/>
          <w:color w:val="000000"/>
          <w:sz w:val="24"/>
          <w:szCs w:val="24"/>
        </w:rPr>
        <w:t>See</w:t>
      </w:r>
      <w:r w:rsidRPr="003411EB">
        <w:rPr>
          <w:rFonts w:cstheme="minorHAnsi"/>
          <w:color w:val="000000"/>
          <w:sz w:val="24"/>
          <w:szCs w:val="24"/>
        </w:rPr>
        <w:t xml:space="preserve"> 79 FR 29995.  </w:t>
      </w:r>
      <w:r w:rsidRPr="003411EB">
        <w:rPr>
          <w:rFonts w:cstheme="minorHAnsi"/>
          <w:sz w:val="24"/>
          <w:szCs w:val="24"/>
        </w:rPr>
        <w:t xml:space="preserve">The Department invited interested persons to submit comments on any aspect of each of these two information collections:  The first collection of information is a requirement that </w:t>
      </w:r>
      <w:r w:rsidRPr="003411EB">
        <w:rPr>
          <w:rFonts w:cstheme="minorHAnsi"/>
          <w:sz w:val="24"/>
          <w:szCs w:val="24"/>
        </w:rPr>
        <w:lastRenderedPageBreak/>
        <w:t xml:space="preserve">more carriers report on-time performance, mishandled baggage, and oversales data to the Department (i.e., expansion of reporting carriers from any U.S. airline that accounts for at least one percent of annual domestic scheduled passenger revenue to any U.S. airline that accounts for at least 0.5 percent of annual domestic scheduled-passenger revenues).  The second information collection is a requirement that mainline carriers provide enhanced reporting for flights operated by their domestic code-share partners including requiring reporting carriers to separately report on-time performance, mishandled baggage, and oversales data for all domestic scheduled passenger flights marketed by the reporting carriers but operated by domestic code-share partners.  </w:t>
      </w:r>
    </w:p>
    <w:p w:rsidR="00C4394E" w:rsidRPr="003411EB" w:rsidRDefault="00C4394E" w:rsidP="003710A3">
      <w:pPr>
        <w:spacing w:after="0"/>
        <w:rPr>
          <w:rFonts w:cstheme="minorHAnsi"/>
          <w:sz w:val="24"/>
          <w:szCs w:val="24"/>
        </w:rPr>
      </w:pPr>
      <w:r w:rsidRPr="003411EB">
        <w:rPr>
          <w:rFonts w:cstheme="minorHAnsi"/>
          <w:color w:val="000000"/>
          <w:sz w:val="24"/>
          <w:szCs w:val="24"/>
        </w:rPr>
        <w:tab/>
        <w:t>The final rule modifies the information collection titled “</w:t>
      </w:r>
      <w:r w:rsidRPr="003411EB">
        <w:rPr>
          <w:rFonts w:cstheme="minorHAnsi"/>
          <w:color w:val="000000" w:themeColor="text1"/>
          <w:sz w:val="24"/>
          <w:szCs w:val="24"/>
        </w:rPr>
        <w:t xml:space="preserve">Reporting on-time performance/ </w:t>
      </w:r>
      <w:r w:rsidRPr="003411EB">
        <w:rPr>
          <w:rFonts w:cstheme="minorHAnsi"/>
          <w:color w:val="000000"/>
          <w:sz w:val="24"/>
          <w:szCs w:val="24"/>
        </w:rPr>
        <w:t xml:space="preserve">Reporting baggage-handling” (OMB No. 2138-0041), the information collection titled “Reporting oversales” (OMB No. 2138-0018), and the information collection titled “Posting on-time performance data on carrier’s website” (OMB No.  2105-0561).  </w:t>
      </w:r>
      <w:r w:rsidRPr="003411EB">
        <w:rPr>
          <w:rFonts w:cstheme="minorHAnsi"/>
          <w:sz w:val="24"/>
          <w:szCs w:val="24"/>
        </w:rPr>
        <w:t xml:space="preserve">The first collection of information contained in the final rule is a requirement that U.S. carriers that account for at least 0.5 percent but less than one percent of the domestic scheduled passenger revenue to report to the Department the on-time performance, mishandled baggage, and oversales information for the flights they operate.  As discussed above, this requirement expands the reporting requirement from one percent of domestic scheduled passenger revenue to 0.5 percent, and therefore expanding the number of reporting carriers from 12 to 19 carriers, an increase of 7 carriers.  The second collection of information requires reporting carriers that market codeshare flights operated by another carrier to file separate reports for on-time performance, mishandled baggage, and oversales for those flights.  Seven of the 19 reporting carriers will be subject to this requirement.  The third information collection is a requirement that U.S. carriers that account for </w:t>
      </w:r>
      <w:r w:rsidRPr="003411EB">
        <w:rPr>
          <w:rFonts w:cstheme="minorHAnsi"/>
          <w:sz w:val="24"/>
          <w:szCs w:val="24"/>
        </w:rPr>
        <w:lastRenderedPageBreak/>
        <w:t>at least 0.5 percent but less than one percent of the domestic scheduled passenger revenue to post on-time performance records on its website, if the carrier has a website market</w:t>
      </w:r>
      <w:r w:rsidR="00D4444A" w:rsidRPr="003411EB">
        <w:rPr>
          <w:rFonts w:cstheme="minorHAnsi"/>
          <w:sz w:val="24"/>
          <w:szCs w:val="24"/>
        </w:rPr>
        <w:t xml:space="preserve">ing flights to the consumers.  </w:t>
      </w:r>
      <w:r w:rsidRPr="003411EB">
        <w:rPr>
          <w:rFonts w:cstheme="minorHAnsi"/>
          <w:sz w:val="24"/>
          <w:szCs w:val="24"/>
        </w:rPr>
        <w:t xml:space="preserve">One carrier will be subject to this requirement because of this final rule.  </w:t>
      </w:r>
    </w:p>
    <w:p w:rsidR="00A10959" w:rsidRPr="00A10959" w:rsidRDefault="00A10959" w:rsidP="003710A3">
      <w:pPr>
        <w:spacing w:after="0"/>
        <w:rPr>
          <w:rFonts w:cstheme="minorHAnsi"/>
          <w:i/>
          <w:sz w:val="24"/>
          <w:szCs w:val="24"/>
          <w:u w:val="single"/>
        </w:rPr>
      </w:pPr>
      <w:r w:rsidRPr="00A10959">
        <w:rPr>
          <w:rFonts w:cstheme="minorHAnsi"/>
          <w:sz w:val="24"/>
          <w:szCs w:val="24"/>
          <w:u w:val="single"/>
        </w:rPr>
        <w:t>First information collection</w:t>
      </w:r>
    </w:p>
    <w:p w:rsidR="00C4394E" w:rsidRPr="003411EB" w:rsidRDefault="00C4394E" w:rsidP="003710A3">
      <w:pPr>
        <w:spacing w:after="0"/>
        <w:rPr>
          <w:rFonts w:cstheme="minorHAnsi"/>
          <w:sz w:val="24"/>
          <w:szCs w:val="24"/>
        </w:rPr>
      </w:pPr>
      <w:r w:rsidRPr="003411EB">
        <w:rPr>
          <w:rFonts w:cstheme="minorHAnsi"/>
          <w:i/>
          <w:sz w:val="24"/>
          <w:szCs w:val="24"/>
        </w:rPr>
        <w:t>Title</w:t>
      </w:r>
      <w:r w:rsidRPr="003411EB">
        <w:rPr>
          <w:rFonts w:cstheme="minorHAnsi"/>
          <w:sz w:val="24"/>
          <w:szCs w:val="24"/>
        </w:rPr>
        <w:t>:  Reports by Carriers on On-time Performance and Mishandled Baggage Data For Flights Operated by Themselves and for Code-share Flights Operated by Another Carrier.</w:t>
      </w:r>
    </w:p>
    <w:p w:rsidR="00C4394E" w:rsidRPr="003411EB" w:rsidRDefault="00C4394E" w:rsidP="003710A3">
      <w:pPr>
        <w:spacing w:after="0"/>
        <w:rPr>
          <w:rFonts w:cstheme="minorHAnsi"/>
          <w:sz w:val="24"/>
          <w:szCs w:val="24"/>
        </w:rPr>
      </w:pPr>
      <w:r w:rsidRPr="003411EB">
        <w:rPr>
          <w:rFonts w:cstheme="minorHAnsi"/>
          <w:i/>
          <w:sz w:val="24"/>
          <w:szCs w:val="24"/>
        </w:rPr>
        <w:t>OMB Control Number</w:t>
      </w:r>
      <w:r w:rsidRPr="003411EB">
        <w:rPr>
          <w:rFonts w:cstheme="minorHAnsi"/>
          <w:sz w:val="24"/>
          <w:szCs w:val="24"/>
        </w:rPr>
        <w:t>:  2138–0041</w:t>
      </w:r>
    </w:p>
    <w:p w:rsidR="00C4394E" w:rsidRPr="003411EB" w:rsidRDefault="00C4394E" w:rsidP="003710A3">
      <w:pPr>
        <w:spacing w:after="0"/>
        <w:rPr>
          <w:rFonts w:cstheme="minorHAnsi"/>
          <w:sz w:val="24"/>
          <w:szCs w:val="24"/>
        </w:rPr>
      </w:pPr>
      <w:r w:rsidRPr="003411EB">
        <w:rPr>
          <w:rFonts w:cstheme="minorHAnsi"/>
          <w:i/>
          <w:sz w:val="24"/>
          <w:szCs w:val="24"/>
        </w:rPr>
        <w:t>Type of Request</w:t>
      </w:r>
      <w:r w:rsidRPr="003411EB">
        <w:rPr>
          <w:rFonts w:cstheme="minorHAnsi"/>
          <w:sz w:val="24"/>
          <w:szCs w:val="24"/>
        </w:rPr>
        <w:t>:  Modification of Information Collection Request</w:t>
      </w:r>
    </w:p>
    <w:p w:rsidR="00C4394E" w:rsidRPr="003411EB" w:rsidRDefault="00C4394E" w:rsidP="003710A3">
      <w:pPr>
        <w:spacing w:after="0"/>
        <w:rPr>
          <w:rFonts w:cstheme="minorHAnsi"/>
          <w:sz w:val="24"/>
          <w:szCs w:val="24"/>
        </w:rPr>
      </w:pPr>
      <w:r w:rsidRPr="003411EB">
        <w:rPr>
          <w:rFonts w:cstheme="minorHAnsi"/>
          <w:i/>
          <w:sz w:val="24"/>
          <w:szCs w:val="24"/>
        </w:rPr>
        <w:t>Respondents</w:t>
      </w:r>
      <w:r w:rsidRPr="003411EB">
        <w:rPr>
          <w:rFonts w:cstheme="minorHAnsi"/>
          <w:sz w:val="24"/>
          <w:szCs w:val="24"/>
        </w:rPr>
        <w:t xml:space="preserve">:  U.S. carriers </w:t>
      </w:r>
      <w:r w:rsidRPr="003411EB">
        <w:rPr>
          <w:rFonts w:cstheme="minorHAnsi"/>
          <w:iCs/>
          <w:sz w:val="24"/>
          <w:szCs w:val="24"/>
        </w:rPr>
        <w:t xml:space="preserve">operate scheduled passenger service </w:t>
      </w:r>
      <w:r w:rsidRPr="003411EB">
        <w:rPr>
          <w:rFonts w:cstheme="minorHAnsi"/>
          <w:sz w:val="24"/>
          <w:szCs w:val="24"/>
        </w:rPr>
        <w:t xml:space="preserve">that account for at least 0.5 percent and less than 1.0 percent of domestic scheduled passenger revenue will be required to report on-time performance and mishandled baggage data for flights that they operate.  U.S. carriers operate scheduled passenger service and account for at least 0.5 percent of total domestic scheduled passenger service revenue that market code-share flights only carrying the carrier’s code will be required to report separately on-time performance and mishandled baggage data for these code-share flights. </w:t>
      </w:r>
    </w:p>
    <w:p w:rsidR="00C4394E" w:rsidRPr="003411EB" w:rsidRDefault="00C4394E" w:rsidP="003710A3">
      <w:pPr>
        <w:spacing w:after="0"/>
        <w:rPr>
          <w:rFonts w:cstheme="minorHAnsi"/>
          <w:sz w:val="24"/>
          <w:szCs w:val="24"/>
        </w:rPr>
      </w:pPr>
      <w:r w:rsidRPr="003411EB">
        <w:rPr>
          <w:rFonts w:cstheme="minorHAnsi"/>
          <w:i/>
          <w:color w:val="000000"/>
          <w:sz w:val="24"/>
          <w:szCs w:val="24"/>
        </w:rPr>
        <w:t>Frequency</w:t>
      </w:r>
      <w:r w:rsidRPr="003411EB">
        <w:rPr>
          <w:rFonts w:cstheme="minorHAnsi"/>
          <w:color w:val="000000"/>
          <w:sz w:val="24"/>
          <w:szCs w:val="24"/>
        </w:rPr>
        <w:t xml:space="preserve">:  For each respondent, one information set each month for on-time performance for flights they operate and one information set each month for mishandled baggage for flights they operate; for each respondent that market code-share flight, one information set each month for on –time performance for code-share flights they market and one information set for mishandled baggage for code-share flights they market.  </w:t>
      </w:r>
    </w:p>
    <w:p w:rsidR="00C4394E" w:rsidRPr="003411EB" w:rsidRDefault="00C4394E" w:rsidP="00A10959">
      <w:pPr>
        <w:spacing w:after="0"/>
        <w:rPr>
          <w:rFonts w:cstheme="minorHAnsi"/>
          <w:sz w:val="24"/>
          <w:szCs w:val="24"/>
        </w:rPr>
      </w:pPr>
      <w:r w:rsidRPr="003411EB">
        <w:rPr>
          <w:rFonts w:cstheme="minorHAnsi"/>
          <w:i/>
          <w:sz w:val="24"/>
          <w:szCs w:val="24"/>
        </w:rPr>
        <w:t>Estimated Annual Burden on Respondents</w:t>
      </w:r>
      <w:r w:rsidRPr="003411EB">
        <w:rPr>
          <w:rFonts w:cstheme="minorHAnsi"/>
          <w:sz w:val="24"/>
          <w:szCs w:val="24"/>
        </w:rPr>
        <w:t xml:space="preserve">:  </w:t>
      </w:r>
      <w:r w:rsidR="00A10959">
        <w:rPr>
          <w:rFonts w:cstheme="minorHAnsi"/>
          <w:sz w:val="24"/>
          <w:szCs w:val="24"/>
        </w:rPr>
        <w:tab/>
      </w:r>
      <w:r w:rsidRPr="003411EB">
        <w:rPr>
          <w:rFonts w:cstheme="minorHAnsi"/>
          <w:sz w:val="24"/>
          <w:szCs w:val="24"/>
        </w:rPr>
        <w:t xml:space="preserve">Estimated Initial Set-up Cost in the First Year:  The 7 non-marketing newly reporting carriers will incur an initial cost of 1,123 hours per carrier for setting up the reporting systems needed to collect data needed for on-time performance reporting </w:t>
      </w:r>
      <w:r w:rsidRPr="003411EB">
        <w:rPr>
          <w:rFonts w:cstheme="minorHAnsi"/>
          <w:sz w:val="24"/>
          <w:szCs w:val="24"/>
        </w:rPr>
        <w:lastRenderedPageBreak/>
        <w:t xml:space="preserve">and oversales (this figure  is calculated from the estimated one-time cost of $106,173 per carrier to be able to collect/report performance data for USDOT </w:t>
      </w:r>
      <w:r w:rsidRPr="003411EB">
        <w:rPr>
          <w:rFonts w:eastAsia="Times New Roman" w:cstheme="minorHAnsi"/>
          <w:color w:val="000000"/>
          <w:sz w:val="24"/>
          <w:szCs w:val="24"/>
        </w:rPr>
        <w:t xml:space="preserve">and </w:t>
      </w:r>
      <w:r w:rsidRPr="003411EB">
        <w:rPr>
          <w:rFonts w:cstheme="minorHAnsi"/>
          <w:sz w:val="24"/>
          <w:szCs w:val="24"/>
        </w:rPr>
        <w:t xml:space="preserve">divided by an hourly labor cost of $94.57, derived from which was derived from hourly labor cost estimates from a reporting carrier and research conducted for the Regulatory Evaluation in support of Consumer Rulemaking: Enhancing Airline Passenger Protections II]).  The total for all newly reporting carriers will be </w:t>
      </w:r>
      <w:r w:rsidRPr="003411EB">
        <w:rPr>
          <w:rFonts w:eastAsia="Times New Roman" w:cstheme="minorHAnsi"/>
          <w:color w:val="000000"/>
          <w:sz w:val="24"/>
          <w:szCs w:val="24"/>
        </w:rPr>
        <w:t xml:space="preserve">7,859 hours. </w:t>
      </w:r>
      <w:r w:rsidRPr="003411EB">
        <w:rPr>
          <w:rFonts w:cstheme="minorHAnsi"/>
          <w:sz w:val="24"/>
          <w:szCs w:val="24"/>
        </w:rPr>
        <w:t xml:space="preserve"> Using an hourly labor rate of </w:t>
      </w:r>
      <w:r w:rsidRPr="003411EB">
        <w:rPr>
          <w:rFonts w:eastAsia="Times New Roman" w:cstheme="minorHAnsi"/>
          <w:color w:val="000000"/>
          <w:sz w:val="24"/>
          <w:szCs w:val="24"/>
        </w:rPr>
        <w:t xml:space="preserve">$94.57 (derived from </w:t>
      </w:r>
      <w:r w:rsidRPr="003411EB">
        <w:rPr>
          <w:rFonts w:cstheme="minorHAnsi"/>
          <w:sz w:val="24"/>
          <w:szCs w:val="24"/>
        </w:rPr>
        <w:t>which was derived from hourly labor cost estimates from a reporting carrier and research conducted for the Regulatory Evaluation in support of Consumer Rulemaking: Enhancing Airline Passenger Protections II), the 7,859</w:t>
      </w:r>
      <w:r w:rsidRPr="003411EB" w:rsidDel="00C775EC">
        <w:rPr>
          <w:rFonts w:cstheme="minorHAnsi"/>
          <w:sz w:val="24"/>
          <w:szCs w:val="24"/>
        </w:rPr>
        <w:t xml:space="preserve"> </w:t>
      </w:r>
      <w:r w:rsidRPr="003411EB">
        <w:rPr>
          <w:rFonts w:cstheme="minorHAnsi"/>
          <w:sz w:val="24"/>
          <w:szCs w:val="24"/>
        </w:rPr>
        <w:t xml:space="preserve">hours will translate into a total of $743,213. </w:t>
      </w:r>
    </w:p>
    <w:p w:rsidR="00C4394E" w:rsidRPr="003411EB" w:rsidRDefault="00C4394E" w:rsidP="00A10959">
      <w:pPr>
        <w:spacing w:after="0"/>
        <w:ind w:firstLine="720"/>
        <w:rPr>
          <w:rFonts w:cstheme="minorHAnsi"/>
          <w:sz w:val="24"/>
          <w:szCs w:val="24"/>
        </w:rPr>
      </w:pPr>
      <w:r w:rsidRPr="003411EB">
        <w:rPr>
          <w:rFonts w:cstheme="minorHAnsi"/>
          <w:sz w:val="24"/>
          <w:szCs w:val="24"/>
        </w:rPr>
        <w:t xml:space="preserve">All reporting carriers which have code-share partnerships will have set-up costs associated with establishing links to their partners for the necessary data reporting.  The costs are estimated to be approximately $106,173 per link, and there will be 17 such links among all the reporting carriers.  The total cost will be $1,804,947, or approximately 19,086 for all 15 reporting carriers with code-share partners. </w:t>
      </w:r>
    </w:p>
    <w:p w:rsidR="00C4394E" w:rsidRPr="003411EB" w:rsidRDefault="00C4394E" w:rsidP="00A10959">
      <w:pPr>
        <w:spacing w:after="0"/>
        <w:ind w:firstLine="720"/>
        <w:rPr>
          <w:rFonts w:cstheme="minorHAnsi"/>
          <w:sz w:val="24"/>
          <w:szCs w:val="24"/>
        </w:rPr>
      </w:pPr>
      <w:r w:rsidRPr="003411EB">
        <w:rPr>
          <w:rFonts w:cstheme="minorHAnsi"/>
          <w:sz w:val="24"/>
          <w:szCs w:val="24"/>
        </w:rPr>
        <w:t>An additional $120,000 set-up costs for previously reporting carriers to create links to their code-share partners for mishandled baggage data, and for the seven newly reporting carriers to submit for mishandled baggage data to USDOT will total $120,000 in the first year, or approximately</w:t>
      </w:r>
      <w:r w:rsidRPr="003411EB">
        <w:rPr>
          <w:rFonts w:eastAsia="Times New Roman" w:cstheme="minorHAnsi"/>
          <w:color w:val="000000"/>
          <w:sz w:val="24"/>
          <w:szCs w:val="24"/>
        </w:rPr>
        <w:t xml:space="preserve"> 1,269 h</w:t>
      </w:r>
      <w:r w:rsidRPr="003411EB">
        <w:rPr>
          <w:rFonts w:cstheme="minorHAnsi"/>
          <w:sz w:val="24"/>
          <w:szCs w:val="24"/>
        </w:rPr>
        <w:t>ours .Thus, the total hour burden for this all carriers will total 28,215  hours, or $ $2,668,160 for first year set up costs.</w:t>
      </w:r>
    </w:p>
    <w:p w:rsidR="00C4394E" w:rsidRPr="003411EB" w:rsidRDefault="00C4394E" w:rsidP="00A10959">
      <w:pPr>
        <w:spacing w:after="0"/>
        <w:ind w:firstLine="720"/>
        <w:rPr>
          <w:rFonts w:eastAsia="Times New Roman" w:cstheme="minorHAnsi"/>
          <w:color w:val="000000"/>
          <w:sz w:val="24"/>
          <w:szCs w:val="24"/>
        </w:rPr>
      </w:pPr>
      <w:r w:rsidRPr="003411EB">
        <w:rPr>
          <w:rFonts w:cstheme="minorHAnsi"/>
          <w:sz w:val="24"/>
          <w:szCs w:val="24"/>
        </w:rPr>
        <w:t xml:space="preserve">Annual on-going burden will total 5,624 hours per year, which includes 240 hours per carrier for the 7 newly marketing carriers to complete form 234 for their own operated flights, an estimated 488 per carrier in ongoing  </w:t>
      </w:r>
      <w:r w:rsidRPr="003411EB">
        <w:rPr>
          <w:rFonts w:eastAsia="Times New Roman" w:cstheme="minorHAnsi"/>
          <w:color w:val="000000"/>
          <w:sz w:val="24"/>
          <w:szCs w:val="24"/>
        </w:rPr>
        <w:t xml:space="preserve">data entry costs for newly reporting carriers to enter data regarding wheelchairs and scooters; and </w:t>
      </w:r>
      <w:r w:rsidRPr="003411EB">
        <w:rPr>
          <w:rFonts w:cstheme="minorHAnsi"/>
          <w:sz w:val="24"/>
          <w:szCs w:val="24"/>
        </w:rPr>
        <w:t>a total of 3,456 for all carriers with code-</w:t>
      </w:r>
      <w:r w:rsidR="00271F5E" w:rsidRPr="003411EB">
        <w:rPr>
          <w:rFonts w:cstheme="minorHAnsi"/>
          <w:sz w:val="24"/>
          <w:szCs w:val="24"/>
        </w:rPr>
        <w:t>s</w:t>
      </w:r>
      <w:r w:rsidRPr="003411EB">
        <w:rPr>
          <w:rFonts w:cstheme="minorHAnsi"/>
          <w:sz w:val="24"/>
          <w:szCs w:val="24"/>
        </w:rPr>
        <w:t xml:space="preserve">hare partners </w:t>
      </w:r>
      <w:r w:rsidRPr="003411EB">
        <w:rPr>
          <w:rFonts w:cstheme="minorHAnsi"/>
          <w:sz w:val="24"/>
          <w:szCs w:val="24"/>
        </w:rPr>
        <w:lastRenderedPageBreak/>
        <w:t xml:space="preserve">(varies by carrier based on number of code-share) for reporting on-time performance and mishandled baggage data, which is filed monthly.  Using an hourly labor rate of </w:t>
      </w:r>
      <w:r w:rsidRPr="003411EB">
        <w:rPr>
          <w:rFonts w:eastAsia="Times New Roman" w:cstheme="minorHAnsi"/>
          <w:color w:val="000000"/>
          <w:sz w:val="24"/>
          <w:szCs w:val="24"/>
        </w:rPr>
        <w:t xml:space="preserve">$94.57 (derived from </w:t>
      </w:r>
      <w:r w:rsidRPr="003411EB">
        <w:rPr>
          <w:rFonts w:cstheme="minorHAnsi"/>
          <w:sz w:val="24"/>
          <w:szCs w:val="24"/>
        </w:rPr>
        <w:t>which was derived from hourly labor cost estimates from a reporting carrier and research conducted for the Regulatory Evaluation in support of Consumer Rulemaking: Enhancing Airline Passenger Protections II), the 5,624 will translate into a total of $531,871 first year set-up costs.</w:t>
      </w:r>
    </w:p>
    <w:p w:rsidR="00A10959" w:rsidRPr="00A10959" w:rsidRDefault="00A10959" w:rsidP="003710A3">
      <w:pPr>
        <w:spacing w:after="0"/>
        <w:rPr>
          <w:rFonts w:cstheme="minorHAnsi"/>
          <w:sz w:val="24"/>
          <w:szCs w:val="24"/>
          <w:u w:val="single"/>
        </w:rPr>
      </w:pPr>
      <w:r w:rsidRPr="00A10959">
        <w:rPr>
          <w:rFonts w:cstheme="minorHAnsi"/>
          <w:sz w:val="24"/>
          <w:szCs w:val="24"/>
          <w:u w:val="single"/>
        </w:rPr>
        <w:t>Second Information Collection</w:t>
      </w:r>
    </w:p>
    <w:p w:rsidR="00C4394E" w:rsidRPr="003411EB" w:rsidRDefault="00C4394E" w:rsidP="003710A3">
      <w:pPr>
        <w:spacing w:after="0"/>
        <w:rPr>
          <w:rFonts w:cstheme="minorHAnsi"/>
          <w:sz w:val="24"/>
          <w:szCs w:val="24"/>
        </w:rPr>
      </w:pPr>
      <w:r w:rsidRPr="003411EB">
        <w:rPr>
          <w:rFonts w:cstheme="minorHAnsi"/>
          <w:i/>
          <w:sz w:val="24"/>
          <w:szCs w:val="24"/>
        </w:rPr>
        <w:t>Title</w:t>
      </w:r>
      <w:r w:rsidRPr="003411EB">
        <w:rPr>
          <w:rFonts w:cstheme="minorHAnsi"/>
          <w:sz w:val="24"/>
          <w:szCs w:val="24"/>
        </w:rPr>
        <w:t>:  Reports by Carriers on Oversales Data For Flights Operated by Themselves and for Code-share Flights Operated by Another Carrier.</w:t>
      </w:r>
    </w:p>
    <w:p w:rsidR="00C4394E" w:rsidRPr="003411EB" w:rsidRDefault="00C4394E" w:rsidP="003710A3">
      <w:pPr>
        <w:spacing w:after="0"/>
        <w:rPr>
          <w:rFonts w:cstheme="minorHAnsi"/>
          <w:sz w:val="24"/>
          <w:szCs w:val="24"/>
        </w:rPr>
      </w:pPr>
      <w:r w:rsidRPr="003411EB">
        <w:rPr>
          <w:rFonts w:cstheme="minorHAnsi"/>
          <w:i/>
          <w:sz w:val="24"/>
          <w:szCs w:val="24"/>
        </w:rPr>
        <w:t>OMB Control Number</w:t>
      </w:r>
      <w:r w:rsidRPr="003411EB">
        <w:rPr>
          <w:rFonts w:cstheme="minorHAnsi"/>
          <w:sz w:val="24"/>
          <w:szCs w:val="24"/>
        </w:rPr>
        <w:t>:  2138–0018</w:t>
      </w:r>
    </w:p>
    <w:p w:rsidR="00C4394E" w:rsidRPr="003411EB" w:rsidRDefault="00C4394E" w:rsidP="003710A3">
      <w:pPr>
        <w:spacing w:after="0"/>
        <w:rPr>
          <w:rFonts w:cstheme="minorHAnsi"/>
          <w:sz w:val="24"/>
          <w:szCs w:val="24"/>
        </w:rPr>
      </w:pPr>
      <w:r w:rsidRPr="003411EB">
        <w:rPr>
          <w:rFonts w:cstheme="minorHAnsi"/>
          <w:i/>
          <w:sz w:val="24"/>
          <w:szCs w:val="24"/>
        </w:rPr>
        <w:t>Type of Request</w:t>
      </w:r>
      <w:r w:rsidRPr="003411EB">
        <w:rPr>
          <w:rFonts w:cstheme="minorHAnsi"/>
          <w:sz w:val="24"/>
          <w:szCs w:val="24"/>
        </w:rPr>
        <w:t>:  Modification of Information Collection Request</w:t>
      </w:r>
    </w:p>
    <w:p w:rsidR="00C4394E" w:rsidRPr="003411EB" w:rsidRDefault="00C4394E" w:rsidP="003710A3">
      <w:pPr>
        <w:spacing w:after="0"/>
        <w:rPr>
          <w:rFonts w:cstheme="minorHAnsi"/>
          <w:sz w:val="24"/>
          <w:szCs w:val="24"/>
        </w:rPr>
      </w:pPr>
      <w:r w:rsidRPr="003411EB">
        <w:rPr>
          <w:rFonts w:cstheme="minorHAnsi"/>
          <w:i/>
          <w:sz w:val="24"/>
          <w:szCs w:val="24"/>
        </w:rPr>
        <w:t>Respondents</w:t>
      </w:r>
      <w:r w:rsidRPr="003411EB">
        <w:rPr>
          <w:rFonts w:cstheme="minorHAnsi"/>
          <w:sz w:val="24"/>
          <w:szCs w:val="24"/>
        </w:rPr>
        <w:t xml:space="preserve">:  U.S. carriers </w:t>
      </w:r>
      <w:r w:rsidRPr="003411EB">
        <w:rPr>
          <w:rFonts w:cstheme="minorHAnsi"/>
          <w:iCs/>
          <w:sz w:val="24"/>
          <w:szCs w:val="24"/>
        </w:rPr>
        <w:t xml:space="preserve">operate scheduled passenger service </w:t>
      </w:r>
      <w:r w:rsidRPr="003411EB">
        <w:rPr>
          <w:rFonts w:cstheme="minorHAnsi"/>
          <w:sz w:val="24"/>
          <w:szCs w:val="24"/>
        </w:rPr>
        <w:t xml:space="preserve">that account for at least 0.5 percent and less than 1.0 percent of domestic scheduled passenger revenue will be required to report oversales data for flights that they operate.  U.S. carriers operate scheduled passenger service and account for at least 0.5 percent of total domestic scheduled passenger service revenue that market code-share flights only carrying the carrier’s code will be required to report separately oversales data for these code-share flights. </w:t>
      </w:r>
    </w:p>
    <w:p w:rsidR="00C4394E" w:rsidRPr="003411EB" w:rsidRDefault="00C4394E" w:rsidP="003710A3">
      <w:pPr>
        <w:spacing w:after="0"/>
        <w:rPr>
          <w:rFonts w:cstheme="minorHAnsi"/>
          <w:sz w:val="24"/>
          <w:szCs w:val="24"/>
        </w:rPr>
      </w:pPr>
      <w:r w:rsidRPr="003411EB">
        <w:rPr>
          <w:rFonts w:cstheme="minorHAnsi"/>
          <w:i/>
          <w:color w:val="000000"/>
          <w:sz w:val="24"/>
          <w:szCs w:val="24"/>
        </w:rPr>
        <w:t>Frequency</w:t>
      </w:r>
      <w:r w:rsidRPr="003411EB">
        <w:rPr>
          <w:rFonts w:cstheme="minorHAnsi"/>
          <w:color w:val="000000"/>
          <w:sz w:val="24"/>
          <w:szCs w:val="24"/>
        </w:rPr>
        <w:t xml:space="preserve">:  For each respondent, one information set each quarter for oversales for flights they operate; for each respondent that market code-share flight, one information set each quarter for oversales for code-share flights they market.  </w:t>
      </w:r>
    </w:p>
    <w:p w:rsidR="00C4394E" w:rsidRPr="003411EB" w:rsidRDefault="00C4394E" w:rsidP="00A10959">
      <w:pPr>
        <w:spacing w:after="0"/>
        <w:rPr>
          <w:rFonts w:cstheme="minorHAnsi"/>
          <w:sz w:val="24"/>
          <w:szCs w:val="24"/>
        </w:rPr>
      </w:pPr>
      <w:r w:rsidRPr="003411EB">
        <w:rPr>
          <w:rFonts w:cstheme="minorHAnsi"/>
          <w:i/>
          <w:sz w:val="24"/>
          <w:szCs w:val="24"/>
        </w:rPr>
        <w:t>Estimated Annual Burden on Respondents</w:t>
      </w:r>
      <w:r w:rsidRPr="003411EB">
        <w:rPr>
          <w:rFonts w:cstheme="minorHAnsi"/>
          <w:sz w:val="24"/>
          <w:szCs w:val="24"/>
        </w:rPr>
        <w:t>:  The set-up costs for newly reporting carriers to put into place systems for reporting oversales data are included in the set-up costs for reporting performance data, since they are no separate systems.</w:t>
      </w:r>
      <w:r w:rsidR="00A10959">
        <w:rPr>
          <w:rFonts w:cstheme="minorHAnsi"/>
          <w:sz w:val="24"/>
          <w:szCs w:val="24"/>
        </w:rPr>
        <w:t xml:space="preserve"> </w:t>
      </w:r>
      <w:r w:rsidRPr="003411EB">
        <w:rPr>
          <w:rFonts w:cstheme="minorHAnsi"/>
          <w:sz w:val="24"/>
          <w:szCs w:val="24"/>
        </w:rPr>
        <w:t xml:space="preserve">The annual on-going burden will be </w:t>
      </w:r>
      <w:r w:rsidRPr="003411EB">
        <w:rPr>
          <w:rFonts w:cstheme="minorHAnsi"/>
          <w:sz w:val="24"/>
          <w:szCs w:val="24"/>
        </w:rPr>
        <w:lastRenderedPageBreak/>
        <w:t>approximately 16 hours per carrier per year, or 592 hours for all 8 carriers, to report oversales da</w:t>
      </w:r>
      <w:r w:rsidR="00D4444A" w:rsidRPr="003411EB">
        <w:rPr>
          <w:rFonts w:cstheme="minorHAnsi"/>
          <w:sz w:val="24"/>
          <w:szCs w:val="24"/>
        </w:rPr>
        <w:t xml:space="preserve">ta, which is filed quarterly.  </w:t>
      </w:r>
      <w:r w:rsidRPr="003411EB">
        <w:rPr>
          <w:rFonts w:cstheme="minorHAnsi"/>
          <w:sz w:val="24"/>
          <w:szCs w:val="24"/>
        </w:rPr>
        <w:t xml:space="preserve">The 592 hours translates into $56,000 per years when using an hourly labor cost of </w:t>
      </w:r>
      <w:r w:rsidRPr="003411EB">
        <w:rPr>
          <w:rFonts w:eastAsia="Times New Roman" w:cstheme="minorHAnsi"/>
          <w:color w:val="000000"/>
          <w:sz w:val="24"/>
          <w:szCs w:val="24"/>
        </w:rPr>
        <w:t>$94.57 (see above).</w:t>
      </w:r>
    </w:p>
    <w:p w:rsidR="00A10959" w:rsidRPr="00A10959" w:rsidRDefault="00A10959" w:rsidP="003710A3">
      <w:pPr>
        <w:spacing w:after="0"/>
        <w:rPr>
          <w:rFonts w:cstheme="minorHAnsi"/>
          <w:sz w:val="24"/>
          <w:szCs w:val="24"/>
          <w:u w:val="single"/>
        </w:rPr>
      </w:pPr>
      <w:r w:rsidRPr="00A10959">
        <w:rPr>
          <w:rFonts w:cstheme="minorHAnsi"/>
          <w:sz w:val="24"/>
          <w:szCs w:val="24"/>
          <w:u w:val="single"/>
        </w:rPr>
        <w:t>Third Information Collection</w:t>
      </w:r>
    </w:p>
    <w:p w:rsidR="00C4394E" w:rsidRPr="003411EB" w:rsidRDefault="00C4394E" w:rsidP="003710A3">
      <w:pPr>
        <w:spacing w:after="0"/>
        <w:rPr>
          <w:rFonts w:cstheme="minorHAnsi"/>
          <w:sz w:val="24"/>
          <w:szCs w:val="24"/>
        </w:rPr>
      </w:pPr>
      <w:r w:rsidRPr="003411EB">
        <w:rPr>
          <w:rFonts w:cstheme="minorHAnsi"/>
          <w:i/>
          <w:sz w:val="24"/>
          <w:szCs w:val="24"/>
        </w:rPr>
        <w:t>Title</w:t>
      </w:r>
      <w:r w:rsidRPr="003411EB">
        <w:rPr>
          <w:rFonts w:cstheme="minorHAnsi"/>
          <w:sz w:val="24"/>
          <w:szCs w:val="24"/>
        </w:rPr>
        <w:t>:  Posting on-time performance data on carriers’ websites</w:t>
      </w:r>
    </w:p>
    <w:p w:rsidR="00C4394E" w:rsidRPr="003411EB" w:rsidRDefault="00C4394E" w:rsidP="003710A3">
      <w:pPr>
        <w:spacing w:after="0"/>
        <w:rPr>
          <w:rFonts w:cstheme="minorHAnsi"/>
          <w:sz w:val="24"/>
          <w:szCs w:val="24"/>
        </w:rPr>
      </w:pPr>
      <w:r w:rsidRPr="003411EB">
        <w:rPr>
          <w:rFonts w:cstheme="minorHAnsi"/>
          <w:i/>
          <w:sz w:val="24"/>
          <w:szCs w:val="24"/>
        </w:rPr>
        <w:t>OMB Control Number</w:t>
      </w:r>
      <w:r w:rsidRPr="003411EB">
        <w:rPr>
          <w:rFonts w:cstheme="minorHAnsi"/>
          <w:sz w:val="24"/>
          <w:szCs w:val="24"/>
        </w:rPr>
        <w:t>:  2105–0561</w:t>
      </w:r>
    </w:p>
    <w:p w:rsidR="00C4394E" w:rsidRPr="003411EB" w:rsidRDefault="00C4394E" w:rsidP="003710A3">
      <w:pPr>
        <w:spacing w:after="0"/>
        <w:rPr>
          <w:rFonts w:cstheme="minorHAnsi"/>
          <w:sz w:val="24"/>
          <w:szCs w:val="24"/>
        </w:rPr>
      </w:pPr>
      <w:r w:rsidRPr="003411EB">
        <w:rPr>
          <w:rFonts w:cstheme="minorHAnsi"/>
          <w:i/>
          <w:sz w:val="24"/>
          <w:szCs w:val="24"/>
        </w:rPr>
        <w:t>Type of Request</w:t>
      </w:r>
      <w:r w:rsidRPr="003411EB">
        <w:rPr>
          <w:rFonts w:cstheme="minorHAnsi"/>
          <w:sz w:val="24"/>
          <w:szCs w:val="24"/>
        </w:rPr>
        <w:t>:  Modification of Information Collection Request</w:t>
      </w:r>
    </w:p>
    <w:p w:rsidR="00C4394E" w:rsidRPr="003411EB" w:rsidRDefault="00C4394E" w:rsidP="003710A3">
      <w:pPr>
        <w:spacing w:after="0"/>
        <w:rPr>
          <w:rFonts w:cstheme="minorHAnsi"/>
          <w:sz w:val="24"/>
          <w:szCs w:val="24"/>
        </w:rPr>
      </w:pPr>
      <w:r w:rsidRPr="003411EB">
        <w:rPr>
          <w:rFonts w:cstheme="minorHAnsi"/>
          <w:i/>
          <w:sz w:val="24"/>
          <w:szCs w:val="24"/>
        </w:rPr>
        <w:t>Respondents</w:t>
      </w:r>
      <w:r w:rsidRPr="003411EB">
        <w:rPr>
          <w:rFonts w:cstheme="minorHAnsi"/>
          <w:sz w:val="24"/>
          <w:szCs w:val="24"/>
        </w:rPr>
        <w:t xml:space="preserve">:  U.S. carriers </w:t>
      </w:r>
      <w:r w:rsidRPr="003411EB">
        <w:rPr>
          <w:rFonts w:cstheme="minorHAnsi"/>
          <w:iCs/>
          <w:sz w:val="24"/>
          <w:szCs w:val="24"/>
        </w:rPr>
        <w:t xml:space="preserve">operate scheduled passenger service </w:t>
      </w:r>
      <w:r w:rsidRPr="003411EB">
        <w:rPr>
          <w:rFonts w:cstheme="minorHAnsi"/>
          <w:sz w:val="24"/>
          <w:szCs w:val="24"/>
        </w:rPr>
        <w:t xml:space="preserve">that account for at least 0.5 percent and less than 1.0 percent of domestic scheduled passenger revenue and marketing flight directly to consumers via a website will be required to post on-time performance records for the flights it markets on its website. </w:t>
      </w:r>
    </w:p>
    <w:p w:rsidR="00C4394E" w:rsidRPr="003411EB" w:rsidRDefault="00C4394E" w:rsidP="003710A3">
      <w:pPr>
        <w:spacing w:after="0"/>
        <w:rPr>
          <w:rFonts w:cstheme="minorHAnsi"/>
          <w:sz w:val="24"/>
          <w:szCs w:val="24"/>
        </w:rPr>
      </w:pPr>
      <w:r w:rsidRPr="003411EB">
        <w:rPr>
          <w:rFonts w:cstheme="minorHAnsi"/>
          <w:i/>
          <w:color w:val="000000"/>
          <w:sz w:val="24"/>
          <w:szCs w:val="24"/>
        </w:rPr>
        <w:t>Frequency</w:t>
      </w:r>
      <w:r w:rsidRPr="003411EB">
        <w:rPr>
          <w:rFonts w:cstheme="minorHAnsi"/>
          <w:color w:val="000000"/>
          <w:sz w:val="24"/>
          <w:szCs w:val="24"/>
        </w:rPr>
        <w:t xml:space="preserve">:  For each respondent, updating on-time performance records once a month on its website.  </w:t>
      </w:r>
    </w:p>
    <w:p w:rsidR="001F0F18" w:rsidRDefault="00C4394E" w:rsidP="00A10959">
      <w:pPr>
        <w:spacing w:after="0"/>
        <w:rPr>
          <w:rFonts w:cstheme="minorHAnsi"/>
          <w:sz w:val="24"/>
          <w:szCs w:val="24"/>
        </w:rPr>
      </w:pPr>
      <w:r w:rsidRPr="003411EB">
        <w:rPr>
          <w:rFonts w:cstheme="minorHAnsi"/>
          <w:i/>
          <w:sz w:val="24"/>
          <w:szCs w:val="24"/>
        </w:rPr>
        <w:t>Estimated Annual Burden on Respondents</w:t>
      </w:r>
      <w:r w:rsidRPr="003411EB">
        <w:rPr>
          <w:rFonts w:cstheme="minorHAnsi"/>
          <w:sz w:val="24"/>
          <w:szCs w:val="24"/>
        </w:rPr>
        <w:t>:  The 1 newly reporting carrier which markets to consumers will incur approximately 4,673 hours to set up the website to post online the on-time performance records for flights marketed on their websites.  (The estimate of 4,673 is calculated from the estimated one-time cost of posting delay information online of  $400,000 in 2009, from U.S. DOT Final RIA Enhanced Airline Passenger Protections</w:t>
      </w:r>
      <w:r w:rsidR="00A10959">
        <w:rPr>
          <w:rFonts w:cstheme="minorHAnsi"/>
          <w:sz w:val="24"/>
          <w:szCs w:val="24"/>
        </w:rPr>
        <w:t xml:space="preserve"> </w:t>
      </w:r>
      <w:r w:rsidRPr="003411EB">
        <w:rPr>
          <w:rFonts w:cstheme="minorHAnsi"/>
          <w:sz w:val="24"/>
          <w:szCs w:val="24"/>
        </w:rPr>
        <w:t>[http://www.dot.gov/sites/dot.gov/files/docs/Final_Rule_on_Enhancing_Airline_Passenger_Protections.pdf and brought forward to 2015 and divided by an hourly labor cost of $94.57, which was derived from hourly labor cost estimates from a reporting carrier and research conducted for the Regulatory Evaluation in support of Consumer Rulemaking: Enhancing Airlin</w:t>
      </w:r>
      <w:r w:rsidR="00D4444A" w:rsidRPr="003411EB">
        <w:rPr>
          <w:rFonts w:cstheme="minorHAnsi"/>
          <w:sz w:val="24"/>
          <w:szCs w:val="24"/>
        </w:rPr>
        <w:t xml:space="preserve">e Passenger Protections II]).  </w:t>
      </w:r>
      <w:r w:rsidRPr="003411EB">
        <w:rPr>
          <w:rFonts w:cstheme="minorHAnsi"/>
          <w:sz w:val="24"/>
          <w:szCs w:val="24"/>
        </w:rPr>
        <w:t xml:space="preserve">Ongoing costs for updating the website are assumed to be minimal once the </w:t>
      </w:r>
      <w:r w:rsidRPr="003411EB">
        <w:rPr>
          <w:rFonts w:cstheme="minorHAnsi"/>
          <w:sz w:val="24"/>
          <w:szCs w:val="24"/>
        </w:rPr>
        <w:lastRenderedPageBreak/>
        <w:t xml:space="preserve">systems are in place and the carrier is reporting its on-time performance to BTS as required elsewhere. </w:t>
      </w:r>
    </w:p>
    <w:p w:rsidR="00732C54" w:rsidRPr="003411EB" w:rsidRDefault="00732C54" w:rsidP="00A10959">
      <w:pPr>
        <w:spacing w:after="0"/>
        <w:rPr>
          <w:rFonts w:cstheme="minorHAnsi"/>
          <w:sz w:val="24"/>
          <w:szCs w:val="24"/>
        </w:rPr>
      </w:pPr>
    </w:p>
    <w:p w:rsidR="001F0F18" w:rsidRPr="003411EB" w:rsidRDefault="001F0F18" w:rsidP="00A10959">
      <w:pPr>
        <w:pStyle w:val="ListParagraph"/>
        <w:keepNext/>
        <w:numPr>
          <w:ilvl w:val="0"/>
          <w:numId w:val="14"/>
        </w:numPr>
        <w:autoSpaceDE w:val="0"/>
        <w:autoSpaceDN w:val="0"/>
        <w:adjustRightInd w:val="0"/>
        <w:spacing w:after="0"/>
        <w:ind w:left="0" w:firstLine="0"/>
        <w:rPr>
          <w:rFonts w:cstheme="minorHAnsi"/>
          <w:b/>
          <w:sz w:val="24"/>
          <w:szCs w:val="24"/>
        </w:rPr>
      </w:pPr>
      <w:r w:rsidRPr="003411EB">
        <w:rPr>
          <w:rFonts w:cstheme="minorHAnsi"/>
          <w:b/>
          <w:sz w:val="24"/>
          <w:szCs w:val="24"/>
        </w:rPr>
        <w:t>Unfunded Mandates Reform Act</w:t>
      </w:r>
    </w:p>
    <w:p w:rsidR="001F0F18" w:rsidRDefault="001F0F18" w:rsidP="003710A3">
      <w:pPr>
        <w:keepNext/>
        <w:autoSpaceDE w:val="0"/>
        <w:autoSpaceDN w:val="0"/>
        <w:adjustRightInd w:val="0"/>
        <w:spacing w:after="0"/>
        <w:ind w:firstLine="720"/>
        <w:rPr>
          <w:rFonts w:cstheme="minorHAnsi"/>
          <w:sz w:val="24"/>
          <w:szCs w:val="24"/>
        </w:rPr>
      </w:pPr>
      <w:r w:rsidRPr="003411EB">
        <w:rPr>
          <w:rFonts w:cstheme="minorHAnsi"/>
          <w:sz w:val="24"/>
          <w:szCs w:val="24"/>
        </w:rPr>
        <w:t>The Department has determined that the requirements of Title II of the Unfunded Mandates Reform Act of 1995 do not apply to this</w:t>
      </w:r>
      <w:r w:rsidR="00815D57" w:rsidRPr="003411EB">
        <w:rPr>
          <w:rFonts w:cstheme="minorHAnsi"/>
          <w:sz w:val="24"/>
          <w:szCs w:val="24"/>
        </w:rPr>
        <w:t xml:space="preserve"> final rule</w:t>
      </w:r>
      <w:r w:rsidRPr="003411EB">
        <w:rPr>
          <w:rFonts w:cstheme="minorHAnsi"/>
          <w:sz w:val="24"/>
          <w:szCs w:val="24"/>
        </w:rPr>
        <w:t>.</w:t>
      </w:r>
    </w:p>
    <w:p w:rsidR="00732C54" w:rsidRPr="003411EB" w:rsidRDefault="00732C54" w:rsidP="003710A3">
      <w:pPr>
        <w:keepNext/>
        <w:autoSpaceDE w:val="0"/>
        <w:autoSpaceDN w:val="0"/>
        <w:adjustRightInd w:val="0"/>
        <w:spacing w:after="0"/>
        <w:ind w:firstLine="720"/>
        <w:rPr>
          <w:rFonts w:cstheme="minorHAnsi"/>
          <w:sz w:val="24"/>
          <w:szCs w:val="24"/>
        </w:rPr>
      </w:pPr>
    </w:p>
    <w:p w:rsidR="00A3570A" w:rsidRPr="003411EB" w:rsidRDefault="00A3570A" w:rsidP="00A10959">
      <w:pPr>
        <w:pStyle w:val="ListParagraph"/>
        <w:keepNext/>
        <w:numPr>
          <w:ilvl w:val="0"/>
          <w:numId w:val="14"/>
        </w:numPr>
        <w:autoSpaceDE w:val="0"/>
        <w:autoSpaceDN w:val="0"/>
        <w:adjustRightInd w:val="0"/>
        <w:spacing w:after="0"/>
        <w:ind w:left="0" w:firstLine="0"/>
        <w:rPr>
          <w:rFonts w:cstheme="minorHAnsi"/>
          <w:b/>
          <w:sz w:val="24"/>
          <w:szCs w:val="24"/>
        </w:rPr>
      </w:pPr>
      <w:r w:rsidRPr="003411EB">
        <w:rPr>
          <w:rFonts w:cstheme="minorHAnsi"/>
          <w:sz w:val="24"/>
          <w:szCs w:val="24"/>
        </w:rPr>
        <w:t xml:space="preserve"> </w:t>
      </w:r>
      <w:r w:rsidRPr="003411EB">
        <w:rPr>
          <w:rFonts w:cstheme="minorHAnsi"/>
          <w:b/>
          <w:sz w:val="24"/>
          <w:szCs w:val="24"/>
        </w:rPr>
        <w:t>National Environmental Policy Act</w:t>
      </w:r>
    </w:p>
    <w:p w:rsidR="00A3570A" w:rsidRPr="003411EB" w:rsidRDefault="00A3570A" w:rsidP="00A10959">
      <w:pPr>
        <w:pStyle w:val="PlainText"/>
        <w:spacing w:line="480" w:lineRule="auto"/>
        <w:ind w:firstLine="720"/>
        <w:rPr>
          <w:rFonts w:cstheme="minorHAnsi"/>
          <w:sz w:val="24"/>
          <w:szCs w:val="24"/>
        </w:rPr>
      </w:pPr>
      <w:r w:rsidRPr="003411EB">
        <w:rPr>
          <w:rFonts w:asciiTheme="minorHAnsi" w:hAnsiTheme="minorHAnsi" w:cstheme="minorHAnsi"/>
          <w:sz w:val="24"/>
          <w:szCs w:val="24"/>
        </w:rPr>
        <w:t>The Department has analyzed the environmental impacts of this final rule pursuant to the National Environmental Policy Act of 1969 (NEPA) (42 U.S.C. 4321 et seq.) and has determined that it is categorically excluded pursuant to DOT Order 5610.1C, Procedures for Considering Environmental Impacts (44 FR 564</w:t>
      </w:r>
      <w:r w:rsidR="00D4444A" w:rsidRPr="003411EB">
        <w:rPr>
          <w:rFonts w:asciiTheme="minorHAnsi" w:hAnsiTheme="minorHAnsi" w:cstheme="minorHAnsi"/>
          <w:sz w:val="24"/>
          <w:szCs w:val="24"/>
        </w:rPr>
        <w:t xml:space="preserve">20, Oct. 1, 1979).  </w:t>
      </w:r>
      <w:r w:rsidRPr="003411EB">
        <w:rPr>
          <w:rFonts w:asciiTheme="minorHAnsi" w:hAnsiTheme="minorHAnsi" w:cstheme="minorHAnsi"/>
          <w:sz w:val="24"/>
          <w:szCs w:val="24"/>
        </w:rPr>
        <w:t xml:space="preserve">Categorical exclusions are actions identified in an agency’s NEPA implementing procedures that do not normally have a significant impact on the environment and therefore do not require either an environmental assessment (EA) or environmental impact statement (EIS).  </w:t>
      </w:r>
      <w:r w:rsidRPr="003411EB">
        <w:rPr>
          <w:rFonts w:asciiTheme="minorHAnsi" w:hAnsiTheme="minorHAnsi" w:cstheme="minorHAnsi"/>
          <w:i/>
          <w:sz w:val="24"/>
          <w:szCs w:val="24"/>
        </w:rPr>
        <w:t>See</w:t>
      </w:r>
      <w:r w:rsidRPr="003411EB">
        <w:rPr>
          <w:rFonts w:asciiTheme="minorHAnsi" w:hAnsiTheme="minorHAnsi" w:cstheme="minorHAnsi"/>
          <w:sz w:val="24"/>
          <w:szCs w:val="24"/>
        </w:rPr>
        <w:t xml:space="preserve"> 40 CFR 1508.4.  In analyzing the applicability of a categorical exclusion, the agency must also consider whether extraordinary circumstances are present that would warrant the preparation of an EA or EIS.  </w:t>
      </w:r>
      <w:r w:rsidRPr="003411EB">
        <w:rPr>
          <w:rFonts w:asciiTheme="minorHAnsi" w:hAnsiTheme="minorHAnsi" w:cstheme="minorHAnsi"/>
          <w:i/>
          <w:sz w:val="24"/>
          <w:szCs w:val="24"/>
        </w:rPr>
        <w:t>Id.</w:t>
      </w:r>
      <w:r w:rsidRPr="003411EB">
        <w:rPr>
          <w:rFonts w:asciiTheme="minorHAnsi" w:hAnsiTheme="minorHAnsi" w:cstheme="minorHAnsi"/>
          <w:sz w:val="24"/>
          <w:szCs w:val="24"/>
        </w:rPr>
        <w:t xml:space="preserve">  Paragraph 3.c.6.i of DOT Order 5610.1C categorically excludes “[a]ctions relating to consumer protection, including regulations.”  The p</w:t>
      </w:r>
      <w:r w:rsidR="00A244F7" w:rsidRPr="003411EB">
        <w:rPr>
          <w:rFonts w:asciiTheme="minorHAnsi" w:hAnsiTheme="minorHAnsi" w:cstheme="minorHAnsi"/>
          <w:sz w:val="24"/>
          <w:szCs w:val="24"/>
        </w:rPr>
        <w:t>urpose of this rulemaking is to enhance protections for air travelers and to improve the air travel environment</w:t>
      </w:r>
      <w:r w:rsidRPr="003411EB">
        <w:rPr>
          <w:rFonts w:asciiTheme="minorHAnsi" w:hAnsiTheme="minorHAnsi" w:cstheme="minorHAnsi"/>
          <w:sz w:val="24"/>
          <w:szCs w:val="24"/>
        </w:rPr>
        <w:t>.  The Department does not anticipate any environmental impacts, and there are no extraordinary circumstances present in connection with this rulemaking.</w:t>
      </w:r>
    </w:p>
    <w:p w:rsidR="00A10959" w:rsidRPr="003411EB" w:rsidRDefault="00A10959" w:rsidP="00B2025D">
      <w:pPr>
        <w:spacing w:after="0"/>
        <w:rPr>
          <w:rFonts w:cstheme="minorHAnsi"/>
          <w:color w:val="000000"/>
          <w:sz w:val="24"/>
          <w:szCs w:val="24"/>
        </w:rPr>
      </w:pPr>
    </w:p>
    <w:p w:rsidR="00D86B89" w:rsidRPr="003411EB" w:rsidRDefault="00D86B89" w:rsidP="00B2025D">
      <w:pPr>
        <w:keepNext/>
        <w:spacing w:after="0"/>
        <w:outlineLvl w:val="0"/>
        <w:rPr>
          <w:rFonts w:cstheme="minorHAnsi"/>
          <w:b/>
          <w:color w:val="000000"/>
          <w:sz w:val="24"/>
          <w:szCs w:val="24"/>
        </w:rPr>
      </w:pPr>
      <w:bookmarkStart w:id="34" w:name="_Toc445468266"/>
      <w:r w:rsidRPr="003411EB">
        <w:rPr>
          <w:rFonts w:cstheme="minorHAnsi"/>
          <w:b/>
          <w:color w:val="000000"/>
          <w:sz w:val="24"/>
          <w:szCs w:val="24"/>
        </w:rPr>
        <w:lastRenderedPageBreak/>
        <w:t>ISSUED THIS</w:t>
      </w:r>
      <w:r w:rsidR="002E2A83">
        <w:rPr>
          <w:rFonts w:cstheme="minorHAnsi"/>
          <w:b/>
          <w:color w:val="000000"/>
          <w:sz w:val="24"/>
          <w:szCs w:val="24"/>
        </w:rPr>
        <w:t xml:space="preserve"> 18TH </w:t>
      </w:r>
      <w:r w:rsidRPr="003411EB">
        <w:rPr>
          <w:rFonts w:cstheme="minorHAnsi"/>
          <w:b/>
          <w:color w:val="000000"/>
          <w:sz w:val="24"/>
          <w:szCs w:val="24"/>
        </w:rPr>
        <w:t>DAY OF</w:t>
      </w:r>
      <w:r w:rsidR="00832373">
        <w:rPr>
          <w:rFonts w:cstheme="minorHAnsi"/>
          <w:b/>
          <w:color w:val="000000"/>
          <w:sz w:val="24"/>
          <w:szCs w:val="24"/>
        </w:rPr>
        <w:t xml:space="preserve"> </w:t>
      </w:r>
      <w:r w:rsidR="002E2A83">
        <w:rPr>
          <w:rFonts w:cstheme="minorHAnsi"/>
          <w:b/>
          <w:color w:val="000000"/>
          <w:sz w:val="24"/>
          <w:szCs w:val="24"/>
        </w:rPr>
        <w:t xml:space="preserve">OCTOBER, </w:t>
      </w:r>
      <w:r w:rsidR="005907A5" w:rsidRPr="003411EB">
        <w:rPr>
          <w:rFonts w:cstheme="minorHAnsi"/>
          <w:b/>
          <w:color w:val="000000"/>
          <w:sz w:val="24"/>
          <w:szCs w:val="24"/>
        </w:rPr>
        <w:t>2016</w:t>
      </w:r>
      <w:r w:rsidR="002E2A83">
        <w:rPr>
          <w:rFonts w:cstheme="minorHAnsi"/>
          <w:b/>
          <w:color w:val="000000"/>
          <w:sz w:val="24"/>
          <w:szCs w:val="24"/>
        </w:rPr>
        <w:t>,</w:t>
      </w:r>
      <w:r w:rsidRPr="003411EB">
        <w:rPr>
          <w:rFonts w:cstheme="minorHAnsi"/>
          <w:b/>
          <w:color w:val="000000"/>
          <w:sz w:val="24"/>
          <w:szCs w:val="24"/>
        </w:rPr>
        <w:t xml:space="preserve"> IN WASHINGTON, D.C.</w:t>
      </w:r>
      <w:bookmarkEnd w:id="34"/>
      <w:r w:rsidRPr="003411EB">
        <w:rPr>
          <w:rFonts w:cstheme="minorHAnsi"/>
          <w:b/>
          <w:color w:val="000000"/>
          <w:sz w:val="24"/>
          <w:szCs w:val="24"/>
        </w:rPr>
        <w:t xml:space="preserve"> </w:t>
      </w:r>
    </w:p>
    <w:p w:rsidR="00D86B89" w:rsidRPr="003411EB" w:rsidRDefault="00D86B89" w:rsidP="00B2025D">
      <w:pPr>
        <w:spacing w:after="0"/>
        <w:rPr>
          <w:rFonts w:cstheme="minorHAnsi"/>
          <w:b/>
          <w:color w:val="000000"/>
          <w:sz w:val="24"/>
          <w:szCs w:val="24"/>
        </w:rPr>
      </w:pPr>
    </w:p>
    <w:p w:rsidR="000456FB" w:rsidRDefault="00D86B89" w:rsidP="00B2025D">
      <w:pPr>
        <w:spacing w:after="0" w:line="240" w:lineRule="auto"/>
        <w:rPr>
          <w:rFonts w:cstheme="minorHAnsi"/>
          <w:color w:val="000000"/>
          <w:sz w:val="24"/>
          <w:szCs w:val="24"/>
        </w:rPr>
      </w:pPr>
      <w:r w:rsidRPr="003411EB">
        <w:rPr>
          <w:rFonts w:cstheme="minorHAnsi"/>
          <w:b/>
          <w:color w:val="000000"/>
          <w:sz w:val="24"/>
          <w:szCs w:val="24"/>
        </w:rPr>
        <w:tab/>
      </w:r>
      <w:r w:rsidRPr="003411EB">
        <w:rPr>
          <w:rFonts w:cstheme="minorHAnsi"/>
          <w:b/>
          <w:color w:val="000000"/>
          <w:sz w:val="24"/>
          <w:szCs w:val="24"/>
        </w:rPr>
        <w:tab/>
      </w:r>
      <w:r w:rsidRPr="003411EB">
        <w:rPr>
          <w:rFonts w:cstheme="minorHAnsi"/>
          <w:b/>
          <w:color w:val="000000"/>
          <w:sz w:val="24"/>
          <w:szCs w:val="24"/>
        </w:rPr>
        <w:tab/>
      </w:r>
      <w:r w:rsidRPr="003411EB">
        <w:rPr>
          <w:rFonts w:cstheme="minorHAnsi"/>
          <w:b/>
          <w:color w:val="000000"/>
          <w:sz w:val="24"/>
          <w:szCs w:val="24"/>
        </w:rPr>
        <w:tab/>
      </w:r>
      <w:r w:rsidRPr="003411EB">
        <w:rPr>
          <w:rFonts w:cstheme="minorHAnsi"/>
          <w:b/>
          <w:color w:val="000000"/>
          <w:sz w:val="24"/>
          <w:szCs w:val="24"/>
        </w:rPr>
        <w:tab/>
      </w:r>
      <w:r w:rsidRPr="003411EB">
        <w:rPr>
          <w:rFonts w:cstheme="minorHAnsi"/>
          <w:b/>
          <w:color w:val="000000"/>
          <w:sz w:val="24"/>
          <w:szCs w:val="24"/>
        </w:rPr>
        <w:tab/>
      </w:r>
      <w:r w:rsidR="002E2A83">
        <w:rPr>
          <w:rFonts w:cstheme="minorHAnsi"/>
          <w:b/>
          <w:color w:val="000000"/>
          <w:sz w:val="24"/>
          <w:szCs w:val="24"/>
        </w:rPr>
        <w:t>-ORIGINAL SIGNED-</w:t>
      </w:r>
      <w:r w:rsidRPr="003411EB">
        <w:rPr>
          <w:rFonts w:cstheme="minorHAnsi"/>
          <w:color w:val="000000"/>
          <w:sz w:val="24"/>
          <w:szCs w:val="24"/>
        </w:rPr>
        <w:tab/>
      </w:r>
    </w:p>
    <w:p w:rsidR="000456FB" w:rsidRDefault="000456FB" w:rsidP="00B2025D">
      <w:pPr>
        <w:spacing w:after="0" w:line="240" w:lineRule="auto"/>
        <w:rPr>
          <w:rFonts w:cstheme="minorHAnsi"/>
          <w:color w:val="000000"/>
          <w:sz w:val="24"/>
          <w:szCs w:val="24"/>
        </w:rPr>
      </w:pPr>
    </w:p>
    <w:p w:rsidR="00D86B89" w:rsidRPr="003411EB" w:rsidRDefault="00D86B89" w:rsidP="00B2025D">
      <w:pPr>
        <w:spacing w:after="0" w:line="240" w:lineRule="auto"/>
        <w:rPr>
          <w:rFonts w:cstheme="minorHAnsi"/>
          <w:color w:val="000000"/>
          <w:sz w:val="24"/>
          <w:szCs w:val="24"/>
        </w:rPr>
      </w:pPr>
      <w:r w:rsidRPr="003411EB">
        <w:rPr>
          <w:rFonts w:cstheme="minorHAnsi"/>
          <w:color w:val="000000"/>
          <w:sz w:val="24"/>
          <w:szCs w:val="24"/>
        </w:rPr>
        <w:tab/>
      </w:r>
      <w:r w:rsidRPr="003411EB">
        <w:rPr>
          <w:rFonts w:cstheme="minorHAnsi"/>
          <w:color w:val="000000"/>
          <w:sz w:val="24"/>
          <w:szCs w:val="24"/>
        </w:rPr>
        <w:tab/>
      </w:r>
      <w:r w:rsidR="002E2A83">
        <w:rPr>
          <w:rFonts w:cstheme="minorHAnsi"/>
          <w:color w:val="000000"/>
          <w:sz w:val="24"/>
          <w:szCs w:val="24"/>
        </w:rPr>
        <w:tab/>
      </w:r>
      <w:r w:rsidR="002E2A83">
        <w:rPr>
          <w:rFonts w:cstheme="minorHAnsi"/>
          <w:color w:val="000000"/>
          <w:sz w:val="24"/>
          <w:szCs w:val="24"/>
        </w:rPr>
        <w:tab/>
      </w:r>
      <w:r w:rsidR="002E2A83">
        <w:rPr>
          <w:rFonts w:cstheme="minorHAnsi"/>
          <w:color w:val="000000"/>
          <w:sz w:val="24"/>
          <w:szCs w:val="24"/>
        </w:rPr>
        <w:tab/>
      </w:r>
      <w:r w:rsidR="002E2A83">
        <w:rPr>
          <w:rFonts w:cstheme="minorHAnsi"/>
          <w:color w:val="000000"/>
          <w:sz w:val="24"/>
          <w:szCs w:val="24"/>
        </w:rPr>
        <w:tab/>
      </w:r>
      <w:r w:rsidR="0042671E" w:rsidRPr="003411EB">
        <w:rPr>
          <w:rFonts w:cstheme="minorHAnsi"/>
          <w:color w:val="000000"/>
          <w:sz w:val="24"/>
          <w:szCs w:val="24"/>
        </w:rPr>
        <w:t xml:space="preserve">Anthony </w:t>
      </w:r>
      <w:r w:rsidR="00A35FCA" w:rsidRPr="003411EB">
        <w:rPr>
          <w:rFonts w:cstheme="minorHAnsi"/>
          <w:color w:val="000000"/>
          <w:sz w:val="24"/>
          <w:szCs w:val="24"/>
        </w:rPr>
        <w:t xml:space="preserve">R. </w:t>
      </w:r>
      <w:r w:rsidR="0042671E" w:rsidRPr="003411EB">
        <w:rPr>
          <w:rFonts w:cstheme="minorHAnsi"/>
          <w:color w:val="000000"/>
          <w:sz w:val="24"/>
          <w:szCs w:val="24"/>
        </w:rPr>
        <w:t>Foxx</w:t>
      </w:r>
    </w:p>
    <w:p w:rsidR="00D86B89" w:rsidRPr="003411EB" w:rsidRDefault="00D86B89" w:rsidP="00B2025D">
      <w:pPr>
        <w:spacing w:after="0" w:line="240" w:lineRule="auto"/>
        <w:rPr>
          <w:rFonts w:cstheme="minorHAnsi"/>
          <w:color w:val="000000"/>
          <w:sz w:val="24"/>
          <w:szCs w:val="24"/>
        </w:rPr>
      </w:pPr>
      <w:r w:rsidRPr="003411EB">
        <w:rPr>
          <w:rFonts w:cstheme="minorHAnsi"/>
          <w:color w:val="000000"/>
          <w:sz w:val="24"/>
          <w:szCs w:val="24"/>
        </w:rPr>
        <w:tab/>
      </w:r>
      <w:r w:rsidRPr="003411EB">
        <w:rPr>
          <w:rFonts w:cstheme="minorHAnsi"/>
          <w:color w:val="000000"/>
          <w:sz w:val="24"/>
          <w:szCs w:val="24"/>
        </w:rPr>
        <w:tab/>
      </w:r>
      <w:r w:rsidRPr="003411EB">
        <w:rPr>
          <w:rFonts w:cstheme="minorHAnsi"/>
          <w:color w:val="000000"/>
          <w:sz w:val="24"/>
          <w:szCs w:val="24"/>
        </w:rPr>
        <w:tab/>
      </w:r>
      <w:r w:rsidRPr="003411EB">
        <w:rPr>
          <w:rFonts w:cstheme="minorHAnsi"/>
          <w:color w:val="000000"/>
          <w:sz w:val="24"/>
          <w:szCs w:val="24"/>
        </w:rPr>
        <w:tab/>
      </w:r>
      <w:r w:rsidRPr="003411EB">
        <w:rPr>
          <w:rFonts w:cstheme="minorHAnsi"/>
          <w:color w:val="000000"/>
          <w:sz w:val="24"/>
          <w:szCs w:val="24"/>
        </w:rPr>
        <w:tab/>
      </w:r>
      <w:r w:rsidRPr="003411EB">
        <w:rPr>
          <w:rFonts w:cstheme="minorHAnsi"/>
          <w:color w:val="000000"/>
          <w:sz w:val="24"/>
          <w:szCs w:val="24"/>
        </w:rPr>
        <w:tab/>
        <w:t>Secretary of Transportation</w:t>
      </w:r>
      <w:r w:rsidRPr="003411EB">
        <w:rPr>
          <w:rFonts w:cstheme="minorHAnsi"/>
          <w:color w:val="000000"/>
          <w:sz w:val="24"/>
          <w:szCs w:val="24"/>
        </w:rPr>
        <w:tab/>
      </w:r>
    </w:p>
    <w:p w:rsidR="00C67C27" w:rsidRPr="003411EB" w:rsidRDefault="00C67C27" w:rsidP="00B2025D">
      <w:pPr>
        <w:autoSpaceDE w:val="0"/>
        <w:autoSpaceDN w:val="0"/>
        <w:adjustRightInd w:val="0"/>
        <w:spacing w:after="0" w:line="240" w:lineRule="auto"/>
        <w:rPr>
          <w:rFonts w:cstheme="minorHAnsi"/>
          <w:b/>
          <w:iCs/>
          <w:sz w:val="24"/>
          <w:szCs w:val="24"/>
        </w:rPr>
      </w:pPr>
    </w:p>
    <w:p w:rsidR="00C67C27" w:rsidRPr="003411EB" w:rsidRDefault="00C67C27" w:rsidP="00B2025D">
      <w:pPr>
        <w:autoSpaceDE w:val="0"/>
        <w:autoSpaceDN w:val="0"/>
        <w:adjustRightInd w:val="0"/>
        <w:spacing w:after="0" w:line="240" w:lineRule="auto"/>
        <w:rPr>
          <w:rFonts w:cstheme="minorHAnsi"/>
          <w:b/>
          <w:iCs/>
          <w:sz w:val="24"/>
          <w:szCs w:val="24"/>
        </w:rPr>
      </w:pPr>
    </w:p>
    <w:p w:rsidR="00D86B89" w:rsidRPr="003411EB" w:rsidRDefault="00D86B89" w:rsidP="00B2025D">
      <w:pPr>
        <w:autoSpaceDE w:val="0"/>
        <w:autoSpaceDN w:val="0"/>
        <w:adjustRightInd w:val="0"/>
        <w:spacing w:after="0" w:line="240" w:lineRule="auto"/>
        <w:rPr>
          <w:rFonts w:cstheme="minorHAnsi"/>
          <w:b/>
          <w:iCs/>
          <w:sz w:val="24"/>
          <w:szCs w:val="24"/>
        </w:rPr>
      </w:pPr>
    </w:p>
    <w:p w:rsidR="00732C54" w:rsidRDefault="00732C54">
      <w:pPr>
        <w:rPr>
          <w:rFonts w:cstheme="minorHAnsi"/>
          <w:b/>
          <w:iCs/>
          <w:sz w:val="24"/>
          <w:szCs w:val="24"/>
        </w:rPr>
      </w:pPr>
      <w:r>
        <w:rPr>
          <w:rFonts w:cstheme="minorHAnsi"/>
          <w:b/>
          <w:iCs/>
          <w:sz w:val="24"/>
          <w:szCs w:val="24"/>
        </w:rPr>
        <w:br w:type="page"/>
      </w:r>
    </w:p>
    <w:p w:rsidR="00341689" w:rsidRPr="003411EB" w:rsidRDefault="00341689" w:rsidP="00B2025D">
      <w:pPr>
        <w:autoSpaceDE w:val="0"/>
        <w:autoSpaceDN w:val="0"/>
        <w:adjustRightInd w:val="0"/>
        <w:spacing w:after="0" w:line="240" w:lineRule="auto"/>
        <w:rPr>
          <w:rFonts w:cstheme="minorHAnsi"/>
          <w:b/>
          <w:iCs/>
          <w:sz w:val="24"/>
          <w:szCs w:val="24"/>
        </w:rPr>
      </w:pPr>
      <w:r w:rsidRPr="003411EB">
        <w:rPr>
          <w:rFonts w:cstheme="minorHAnsi"/>
          <w:b/>
          <w:iCs/>
          <w:sz w:val="24"/>
          <w:szCs w:val="24"/>
        </w:rPr>
        <w:lastRenderedPageBreak/>
        <w:t>List of Subjects</w:t>
      </w:r>
    </w:p>
    <w:p w:rsidR="00341689" w:rsidRPr="003411EB" w:rsidRDefault="00341689" w:rsidP="00B2025D">
      <w:pPr>
        <w:autoSpaceDE w:val="0"/>
        <w:autoSpaceDN w:val="0"/>
        <w:adjustRightInd w:val="0"/>
        <w:spacing w:after="0" w:line="240" w:lineRule="auto"/>
        <w:rPr>
          <w:rFonts w:cstheme="minorHAnsi"/>
          <w:b/>
          <w:iCs/>
          <w:sz w:val="24"/>
          <w:szCs w:val="24"/>
        </w:rPr>
      </w:pPr>
    </w:p>
    <w:p w:rsidR="0052591C" w:rsidRPr="003411EB" w:rsidRDefault="0052591C" w:rsidP="00B2025D">
      <w:pPr>
        <w:spacing w:after="0"/>
        <w:jc w:val="both"/>
        <w:rPr>
          <w:rFonts w:cstheme="minorHAnsi"/>
          <w:sz w:val="24"/>
          <w:szCs w:val="24"/>
        </w:rPr>
      </w:pPr>
      <w:r w:rsidRPr="003411EB">
        <w:rPr>
          <w:rFonts w:cstheme="minorHAnsi"/>
          <w:sz w:val="24"/>
          <w:szCs w:val="24"/>
        </w:rPr>
        <w:t xml:space="preserve">14 CFR Parts 234, 244, 250, </w:t>
      </w:r>
      <w:r w:rsidR="0042671E" w:rsidRPr="003411EB">
        <w:rPr>
          <w:rFonts w:cstheme="minorHAnsi"/>
          <w:sz w:val="24"/>
          <w:szCs w:val="24"/>
        </w:rPr>
        <w:t xml:space="preserve">255, 256, </w:t>
      </w:r>
      <w:r w:rsidRPr="003411EB">
        <w:rPr>
          <w:rFonts w:cstheme="minorHAnsi"/>
          <w:sz w:val="24"/>
          <w:szCs w:val="24"/>
        </w:rPr>
        <w:t>257, 259 and 399</w:t>
      </w:r>
    </w:p>
    <w:p w:rsidR="0052591C" w:rsidRPr="003411EB" w:rsidRDefault="0052591C" w:rsidP="00B2025D">
      <w:pPr>
        <w:spacing w:after="0"/>
        <w:rPr>
          <w:rFonts w:cstheme="minorHAnsi"/>
          <w:sz w:val="24"/>
          <w:szCs w:val="24"/>
        </w:rPr>
      </w:pPr>
    </w:p>
    <w:p w:rsidR="00DE7DC9" w:rsidRPr="003411EB" w:rsidRDefault="00DE7DC9" w:rsidP="00B2025D">
      <w:pPr>
        <w:spacing w:after="0"/>
        <w:rPr>
          <w:rFonts w:cstheme="minorHAnsi"/>
          <w:b/>
          <w:sz w:val="24"/>
          <w:szCs w:val="24"/>
        </w:rPr>
      </w:pPr>
      <w:r w:rsidRPr="003411EB">
        <w:rPr>
          <w:rFonts w:cstheme="minorHAnsi"/>
          <w:b/>
          <w:sz w:val="24"/>
          <w:szCs w:val="24"/>
        </w:rPr>
        <w:t>PART 234-[AMENDED]</w:t>
      </w:r>
    </w:p>
    <w:p w:rsidR="0052591C" w:rsidRPr="003411EB" w:rsidRDefault="0058179F" w:rsidP="00B2025D">
      <w:pPr>
        <w:spacing w:after="0"/>
        <w:rPr>
          <w:rFonts w:cstheme="minorHAnsi"/>
          <w:sz w:val="24"/>
          <w:szCs w:val="24"/>
        </w:rPr>
      </w:pPr>
      <w:r w:rsidRPr="003411EB">
        <w:rPr>
          <w:rFonts w:cstheme="minorHAnsi"/>
          <w:sz w:val="24"/>
          <w:szCs w:val="24"/>
        </w:rPr>
        <w:t xml:space="preserve">1. </w:t>
      </w:r>
      <w:r w:rsidR="0052591C" w:rsidRPr="003411EB">
        <w:rPr>
          <w:rFonts w:cstheme="minorHAnsi"/>
          <w:sz w:val="24"/>
          <w:szCs w:val="24"/>
        </w:rPr>
        <w:t xml:space="preserve">The authority citation for 14 CFR </w:t>
      </w:r>
      <w:r w:rsidR="00D86B89" w:rsidRPr="003411EB">
        <w:rPr>
          <w:rFonts w:cstheme="minorHAnsi"/>
          <w:sz w:val="24"/>
          <w:szCs w:val="24"/>
        </w:rPr>
        <w:t>P</w:t>
      </w:r>
      <w:r w:rsidR="0052591C" w:rsidRPr="003411EB">
        <w:rPr>
          <w:rFonts w:cstheme="minorHAnsi"/>
          <w:sz w:val="24"/>
          <w:szCs w:val="24"/>
        </w:rPr>
        <w:t>art 234 continues to read as follows:</w:t>
      </w:r>
    </w:p>
    <w:p w:rsidR="0052591C" w:rsidRPr="003411EB" w:rsidRDefault="0052591C" w:rsidP="00B2025D">
      <w:pPr>
        <w:autoSpaceDE w:val="0"/>
        <w:autoSpaceDN w:val="0"/>
        <w:adjustRightInd w:val="0"/>
        <w:spacing w:after="0" w:line="240" w:lineRule="auto"/>
        <w:rPr>
          <w:rFonts w:cstheme="minorHAnsi"/>
          <w:sz w:val="24"/>
          <w:szCs w:val="24"/>
        </w:rPr>
      </w:pPr>
      <w:r w:rsidRPr="003411EB">
        <w:rPr>
          <w:rFonts w:cstheme="minorHAnsi"/>
          <w:b/>
          <w:bCs/>
          <w:sz w:val="24"/>
          <w:szCs w:val="24"/>
        </w:rPr>
        <w:t xml:space="preserve">Authority: </w:t>
      </w:r>
      <w:r w:rsidRPr="003411EB">
        <w:rPr>
          <w:rFonts w:cstheme="minorHAnsi"/>
          <w:sz w:val="24"/>
          <w:szCs w:val="24"/>
        </w:rPr>
        <w:t xml:space="preserve">49 U.S.C. </w:t>
      </w:r>
      <w:r w:rsidR="00FB39AF" w:rsidRPr="003411EB">
        <w:rPr>
          <w:rFonts w:cstheme="minorHAnsi"/>
          <w:sz w:val="24"/>
          <w:szCs w:val="24"/>
        </w:rPr>
        <w:t>§ </w:t>
      </w:r>
      <w:r w:rsidRPr="003411EB">
        <w:rPr>
          <w:rFonts w:cstheme="minorHAnsi"/>
          <w:sz w:val="24"/>
          <w:szCs w:val="24"/>
        </w:rPr>
        <w:t>329 and chapters 401 and 417.</w:t>
      </w:r>
    </w:p>
    <w:p w:rsidR="0052591C" w:rsidRPr="003411EB" w:rsidRDefault="0052591C" w:rsidP="00B2025D">
      <w:pPr>
        <w:spacing w:after="0"/>
        <w:rPr>
          <w:rFonts w:cstheme="minorHAnsi"/>
          <w:sz w:val="24"/>
          <w:szCs w:val="24"/>
        </w:rPr>
      </w:pPr>
    </w:p>
    <w:p w:rsidR="00221E01" w:rsidRPr="003411EB" w:rsidRDefault="0052591C" w:rsidP="00B2025D">
      <w:pPr>
        <w:spacing w:after="0"/>
        <w:rPr>
          <w:rFonts w:cstheme="minorHAnsi"/>
          <w:sz w:val="24"/>
          <w:szCs w:val="24"/>
        </w:rPr>
      </w:pPr>
      <w:r w:rsidRPr="003411EB">
        <w:rPr>
          <w:rFonts w:cstheme="minorHAnsi"/>
          <w:sz w:val="24"/>
          <w:szCs w:val="24"/>
        </w:rPr>
        <w:t xml:space="preserve">2.  </w:t>
      </w:r>
      <w:r w:rsidR="00221E01" w:rsidRPr="003411EB">
        <w:rPr>
          <w:rFonts w:cstheme="minorHAnsi"/>
          <w:sz w:val="24"/>
          <w:szCs w:val="24"/>
        </w:rPr>
        <w:t xml:space="preserve">The </w:t>
      </w:r>
      <w:r w:rsidR="007D550C" w:rsidRPr="003411EB">
        <w:rPr>
          <w:rFonts w:cstheme="minorHAnsi"/>
          <w:sz w:val="24"/>
          <w:szCs w:val="24"/>
        </w:rPr>
        <w:t xml:space="preserve">definitions </w:t>
      </w:r>
      <w:r w:rsidR="00221E01" w:rsidRPr="003411EB">
        <w:rPr>
          <w:rFonts w:cstheme="minorHAnsi"/>
          <w:sz w:val="24"/>
          <w:szCs w:val="24"/>
        </w:rPr>
        <w:t xml:space="preserve">of </w:t>
      </w:r>
      <w:r w:rsidR="00DB540A" w:rsidRPr="003411EB">
        <w:rPr>
          <w:rFonts w:cstheme="minorHAnsi"/>
          <w:sz w:val="24"/>
          <w:szCs w:val="24"/>
        </w:rPr>
        <w:t xml:space="preserve">“reportable flight” and </w:t>
      </w:r>
      <w:r w:rsidRPr="003411EB">
        <w:rPr>
          <w:rFonts w:cstheme="minorHAnsi"/>
          <w:sz w:val="24"/>
          <w:szCs w:val="24"/>
        </w:rPr>
        <w:t xml:space="preserve">“reporting carrier” </w:t>
      </w:r>
      <w:r w:rsidR="00221E01" w:rsidRPr="003411EB">
        <w:rPr>
          <w:rFonts w:cstheme="minorHAnsi"/>
          <w:sz w:val="24"/>
          <w:szCs w:val="24"/>
        </w:rPr>
        <w:t xml:space="preserve">in 14 CFR </w:t>
      </w:r>
      <w:r w:rsidR="0058179F" w:rsidRPr="003411EB">
        <w:rPr>
          <w:rFonts w:eastAsia="Calibri" w:cstheme="minorHAnsi"/>
          <w:sz w:val="24"/>
          <w:szCs w:val="24"/>
          <w:lang w:bidi="en-US"/>
        </w:rPr>
        <w:t xml:space="preserve"> 234.2</w:t>
      </w:r>
      <w:r w:rsidR="00221E01" w:rsidRPr="003411EB">
        <w:rPr>
          <w:rFonts w:eastAsia="Calibri" w:cstheme="minorHAnsi"/>
          <w:sz w:val="24"/>
          <w:szCs w:val="24"/>
          <w:lang w:bidi="en-US"/>
        </w:rPr>
        <w:t xml:space="preserve"> </w:t>
      </w:r>
      <w:r w:rsidR="00DB540A" w:rsidRPr="003411EB">
        <w:rPr>
          <w:rFonts w:eastAsia="Calibri" w:cstheme="minorHAnsi"/>
          <w:sz w:val="24"/>
          <w:szCs w:val="24"/>
          <w:lang w:bidi="en-US"/>
        </w:rPr>
        <w:t xml:space="preserve">are </w:t>
      </w:r>
      <w:r w:rsidR="00221E01" w:rsidRPr="003411EB">
        <w:rPr>
          <w:rFonts w:eastAsia="Calibri" w:cstheme="minorHAnsi"/>
          <w:sz w:val="24"/>
          <w:szCs w:val="24"/>
          <w:lang w:bidi="en-US"/>
        </w:rPr>
        <w:t>revi</w:t>
      </w:r>
      <w:r w:rsidR="001D29F9" w:rsidRPr="003411EB">
        <w:rPr>
          <w:rFonts w:eastAsia="Calibri" w:cstheme="minorHAnsi"/>
          <w:sz w:val="24"/>
          <w:szCs w:val="24"/>
          <w:lang w:bidi="en-US"/>
        </w:rPr>
        <w:t>s</w:t>
      </w:r>
      <w:r w:rsidR="00221E01" w:rsidRPr="003411EB">
        <w:rPr>
          <w:rFonts w:eastAsia="Calibri" w:cstheme="minorHAnsi"/>
          <w:sz w:val="24"/>
          <w:szCs w:val="24"/>
          <w:lang w:bidi="en-US"/>
        </w:rPr>
        <w:t>ed to re</w:t>
      </w:r>
      <w:r w:rsidR="001E4D7B" w:rsidRPr="003411EB">
        <w:rPr>
          <w:rFonts w:eastAsia="Calibri" w:cstheme="minorHAnsi"/>
          <w:sz w:val="24"/>
          <w:szCs w:val="24"/>
          <w:lang w:bidi="en-US"/>
        </w:rPr>
        <w:t>a</w:t>
      </w:r>
      <w:r w:rsidR="00221E01" w:rsidRPr="003411EB">
        <w:rPr>
          <w:rFonts w:eastAsia="Calibri" w:cstheme="minorHAnsi"/>
          <w:sz w:val="24"/>
          <w:szCs w:val="24"/>
          <w:lang w:bidi="en-US"/>
        </w:rPr>
        <w:t>d as follows:</w:t>
      </w:r>
      <w:r w:rsidR="001E4D7B" w:rsidRPr="003411EB">
        <w:rPr>
          <w:rFonts w:eastAsia="Calibri" w:cstheme="minorHAnsi"/>
          <w:sz w:val="24"/>
          <w:szCs w:val="24"/>
          <w:lang w:bidi="en-US"/>
        </w:rPr>
        <w:t xml:space="preserve">  </w:t>
      </w:r>
    </w:p>
    <w:p w:rsidR="00AC5239" w:rsidRPr="003411EB" w:rsidRDefault="00AC5239" w:rsidP="00B2025D">
      <w:pPr>
        <w:spacing w:after="0" w:line="240" w:lineRule="auto"/>
        <w:contextualSpacing/>
        <w:rPr>
          <w:rFonts w:eastAsia="Calibri" w:cstheme="minorHAnsi"/>
          <w:b/>
          <w:sz w:val="24"/>
          <w:szCs w:val="24"/>
          <w:lang w:bidi="en-US"/>
        </w:rPr>
      </w:pPr>
      <w:r w:rsidRPr="003411EB">
        <w:rPr>
          <w:rFonts w:eastAsia="Calibri" w:cstheme="minorHAnsi"/>
          <w:b/>
          <w:sz w:val="24"/>
          <w:szCs w:val="24"/>
          <w:lang w:bidi="en-US"/>
        </w:rPr>
        <w:t>§</w:t>
      </w:r>
      <w:r w:rsidR="0086796C" w:rsidRPr="003411EB">
        <w:rPr>
          <w:rFonts w:eastAsia="Calibri" w:cstheme="minorHAnsi"/>
          <w:b/>
          <w:sz w:val="24"/>
          <w:szCs w:val="24"/>
          <w:lang w:bidi="en-US"/>
        </w:rPr>
        <w:t xml:space="preserve"> </w:t>
      </w:r>
      <w:r w:rsidRPr="003411EB">
        <w:rPr>
          <w:rFonts w:eastAsia="Calibri" w:cstheme="minorHAnsi"/>
          <w:b/>
          <w:sz w:val="24"/>
          <w:szCs w:val="24"/>
          <w:lang w:bidi="en-US"/>
        </w:rPr>
        <w:t>234.2 Definitions</w:t>
      </w:r>
    </w:p>
    <w:p w:rsidR="00AC5239" w:rsidRPr="003411EB" w:rsidRDefault="00AC5239" w:rsidP="00B2025D">
      <w:pPr>
        <w:spacing w:after="0" w:line="240" w:lineRule="auto"/>
        <w:contextualSpacing/>
        <w:rPr>
          <w:rFonts w:eastAsia="Calibri" w:cstheme="minorHAnsi"/>
          <w:i/>
          <w:sz w:val="24"/>
          <w:szCs w:val="24"/>
          <w:lang w:bidi="en-US"/>
        </w:rPr>
      </w:pPr>
      <w:r w:rsidRPr="003411EB">
        <w:rPr>
          <w:rFonts w:eastAsia="Calibri" w:cstheme="minorHAnsi"/>
          <w:i/>
          <w:sz w:val="24"/>
          <w:szCs w:val="24"/>
          <w:lang w:bidi="en-US"/>
        </w:rPr>
        <w:t>* * * * *</w:t>
      </w:r>
    </w:p>
    <w:p w:rsidR="00A315DB" w:rsidRPr="003411EB" w:rsidRDefault="00A315DB" w:rsidP="00A315DB">
      <w:pPr>
        <w:spacing w:after="0"/>
        <w:contextualSpacing/>
        <w:rPr>
          <w:rFonts w:eastAsia="Calibri" w:cstheme="minorHAnsi"/>
          <w:i/>
          <w:color w:val="000000" w:themeColor="text1"/>
          <w:sz w:val="24"/>
          <w:szCs w:val="24"/>
          <w:lang w:bidi="en-US"/>
        </w:rPr>
      </w:pPr>
      <w:r w:rsidRPr="003411EB">
        <w:rPr>
          <w:rStyle w:val="Emphasis"/>
          <w:rFonts w:cstheme="minorHAnsi"/>
          <w:color w:val="000000" w:themeColor="text1"/>
          <w:sz w:val="24"/>
          <w:szCs w:val="24"/>
          <w:shd w:val="clear" w:color="auto" w:fill="FFFFFF"/>
        </w:rPr>
        <w:t>Reportable flight</w:t>
      </w:r>
      <w:r w:rsidRPr="003411EB">
        <w:rPr>
          <w:rStyle w:val="apple-converted-space"/>
          <w:rFonts w:cstheme="minorHAnsi"/>
          <w:color w:val="000000" w:themeColor="text1"/>
          <w:sz w:val="24"/>
          <w:szCs w:val="24"/>
          <w:shd w:val="clear" w:color="auto" w:fill="FFFFFF"/>
        </w:rPr>
        <w:t xml:space="preserve"> for air transportation taking place before January 1, 2018 </w:t>
      </w:r>
      <w:r w:rsidRPr="003411EB">
        <w:rPr>
          <w:rFonts w:cstheme="minorHAnsi"/>
          <w:color w:val="000000" w:themeColor="text1"/>
          <w:sz w:val="24"/>
          <w:szCs w:val="24"/>
          <w:shd w:val="clear" w:color="auto" w:fill="FFFFFF"/>
        </w:rPr>
        <w:t>means any nonstop flight, including a mechanically delayed flight, to or from any airport within the contiguous 48 states that accounts for at least 1 percent of domestic scheduled-passenger enplanements in the previous calendar year, as reported to the Department pursuant to part</w:t>
      </w:r>
      <w:r w:rsidRPr="003411EB">
        <w:rPr>
          <w:rStyle w:val="apple-converted-space"/>
          <w:rFonts w:cstheme="minorHAnsi"/>
          <w:color w:val="000000" w:themeColor="text1"/>
          <w:sz w:val="24"/>
          <w:szCs w:val="24"/>
          <w:shd w:val="clear" w:color="auto" w:fill="FFFFFF"/>
        </w:rPr>
        <w:t> </w:t>
      </w:r>
      <w:hyperlink r:id="rId12" w:tooltip="241 of this title" w:history="1">
        <w:r w:rsidRPr="003411EB">
          <w:rPr>
            <w:rStyle w:val="Hyperlink"/>
            <w:rFonts w:cstheme="minorHAnsi"/>
            <w:color w:val="000000" w:themeColor="text1"/>
            <w:sz w:val="24"/>
            <w:szCs w:val="24"/>
            <w:u w:val="none"/>
            <w:shd w:val="clear" w:color="auto" w:fill="FFFFFF"/>
          </w:rPr>
          <w:t>241 of this title</w:t>
        </w:r>
      </w:hyperlink>
      <w:r w:rsidRPr="003411EB">
        <w:rPr>
          <w:rFonts w:cstheme="minorHAnsi"/>
          <w:color w:val="000000" w:themeColor="text1"/>
          <w:sz w:val="24"/>
          <w:szCs w:val="24"/>
          <w:shd w:val="clear" w:color="auto" w:fill="FFFFFF"/>
        </w:rPr>
        <w:t>. Qualifying airports will be specified periodically in accounting and reporting directives issued by the Office of Airline Information.</w:t>
      </w:r>
    </w:p>
    <w:p w:rsidR="002F44F6" w:rsidRPr="003411EB" w:rsidRDefault="002F44F6" w:rsidP="00A315DB">
      <w:pPr>
        <w:spacing w:after="0"/>
        <w:contextualSpacing/>
        <w:rPr>
          <w:rFonts w:eastAsia="Calibri" w:cstheme="minorHAnsi"/>
          <w:i/>
          <w:color w:val="000000"/>
          <w:sz w:val="24"/>
          <w:szCs w:val="24"/>
          <w:lang w:bidi="en-US"/>
        </w:rPr>
      </w:pPr>
      <w:r w:rsidRPr="003411EB">
        <w:rPr>
          <w:rFonts w:eastAsia="Calibri" w:cstheme="minorHAnsi"/>
          <w:i/>
          <w:color w:val="000000"/>
          <w:sz w:val="24"/>
          <w:szCs w:val="24"/>
          <w:lang w:bidi="en-US"/>
        </w:rPr>
        <w:t xml:space="preserve">Reportable flight </w:t>
      </w:r>
      <w:r w:rsidR="00A315DB" w:rsidRPr="003411EB">
        <w:rPr>
          <w:rFonts w:eastAsia="Calibri" w:cstheme="minorHAnsi"/>
          <w:color w:val="000000"/>
          <w:sz w:val="24"/>
          <w:szCs w:val="24"/>
          <w:lang w:bidi="en-US"/>
        </w:rPr>
        <w:t xml:space="preserve">for air transportation taking place on or after January 1, 2018 </w:t>
      </w:r>
      <w:r w:rsidRPr="003411EB">
        <w:rPr>
          <w:rFonts w:eastAsia="Calibri" w:cstheme="minorHAnsi"/>
          <w:color w:val="000000"/>
          <w:sz w:val="24"/>
          <w:szCs w:val="24"/>
          <w:lang w:bidi="en-US"/>
        </w:rPr>
        <w:t xml:space="preserve">means any domestic nonstop scheduled passenger flight, including a mechanically delayed flight, held out to the public under the reporting carrier’s code, to or from any U.S. large, medium, small, or non-hub airport as defined in 49 U.S.C. 47102.  Qualifying airports will be specified periodically in accounting and reporting directives issued by the Office of Airline Information.  </w:t>
      </w:r>
    </w:p>
    <w:p w:rsidR="00A315DB" w:rsidRPr="003411EB" w:rsidRDefault="00A315DB" w:rsidP="00A315DB">
      <w:pPr>
        <w:spacing w:after="0"/>
        <w:contextualSpacing/>
        <w:rPr>
          <w:rFonts w:cstheme="minorHAnsi"/>
          <w:color w:val="000000" w:themeColor="text1"/>
          <w:sz w:val="24"/>
          <w:szCs w:val="24"/>
          <w:shd w:val="clear" w:color="auto" w:fill="FFFFFF"/>
        </w:rPr>
      </w:pPr>
      <w:r w:rsidRPr="003411EB">
        <w:rPr>
          <w:rStyle w:val="Emphasis"/>
          <w:rFonts w:cstheme="minorHAnsi"/>
          <w:color w:val="000000" w:themeColor="text1"/>
          <w:sz w:val="24"/>
          <w:szCs w:val="24"/>
          <w:shd w:val="clear" w:color="auto" w:fill="FFFFFF"/>
        </w:rPr>
        <w:t>Reporting carrier</w:t>
      </w:r>
      <w:r w:rsidRPr="003411EB">
        <w:rPr>
          <w:rStyle w:val="apple-converted-space"/>
          <w:rFonts w:cstheme="minorHAnsi"/>
          <w:color w:val="000000" w:themeColor="text1"/>
          <w:sz w:val="24"/>
          <w:szCs w:val="24"/>
          <w:shd w:val="clear" w:color="auto" w:fill="FFFFFF"/>
        </w:rPr>
        <w:t> </w:t>
      </w:r>
      <w:r w:rsidR="0070474E" w:rsidRPr="003411EB">
        <w:rPr>
          <w:rStyle w:val="apple-converted-space"/>
          <w:rFonts w:cstheme="minorHAnsi"/>
          <w:color w:val="000000" w:themeColor="text1"/>
          <w:sz w:val="24"/>
          <w:szCs w:val="24"/>
          <w:shd w:val="clear" w:color="auto" w:fill="FFFFFF"/>
        </w:rPr>
        <w:t xml:space="preserve">for air transportation taking place before January 1, 2018 </w:t>
      </w:r>
      <w:r w:rsidRPr="003411EB">
        <w:rPr>
          <w:rFonts w:cstheme="minorHAnsi"/>
          <w:color w:val="000000" w:themeColor="text1"/>
          <w:sz w:val="24"/>
          <w:szCs w:val="24"/>
          <w:shd w:val="clear" w:color="auto" w:fill="FFFFFF"/>
        </w:rPr>
        <w:t>means an air carrier certificated under</w:t>
      </w:r>
      <w:r w:rsidRPr="003411EB">
        <w:rPr>
          <w:rStyle w:val="apple-converted-space"/>
          <w:rFonts w:cstheme="minorHAnsi"/>
          <w:color w:val="000000" w:themeColor="text1"/>
          <w:sz w:val="24"/>
          <w:szCs w:val="24"/>
          <w:shd w:val="clear" w:color="auto" w:fill="FFFFFF"/>
        </w:rPr>
        <w:t> </w:t>
      </w:r>
      <w:hyperlink r:id="rId13" w:tooltip="49 U.S.C. 41102" w:history="1">
        <w:r w:rsidRPr="003411EB">
          <w:rPr>
            <w:rStyle w:val="Hyperlink"/>
            <w:rFonts w:cstheme="minorHAnsi"/>
            <w:color w:val="000000" w:themeColor="text1"/>
            <w:sz w:val="24"/>
            <w:szCs w:val="24"/>
            <w:u w:val="none"/>
            <w:shd w:val="clear" w:color="auto" w:fill="FFFFFF"/>
          </w:rPr>
          <w:t>49 U.S.C. 41102</w:t>
        </w:r>
      </w:hyperlink>
      <w:r w:rsidRPr="003411EB">
        <w:rPr>
          <w:rStyle w:val="apple-converted-space"/>
          <w:rFonts w:cstheme="minorHAnsi"/>
          <w:color w:val="000000" w:themeColor="text1"/>
          <w:sz w:val="24"/>
          <w:szCs w:val="24"/>
          <w:shd w:val="clear" w:color="auto" w:fill="FFFFFF"/>
        </w:rPr>
        <w:t> </w:t>
      </w:r>
      <w:r w:rsidRPr="003411EB">
        <w:rPr>
          <w:rFonts w:cstheme="minorHAnsi"/>
          <w:color w:val="000000" w:themeColor="text1"/>
          <w:sz w:val="24"/>
          <w:szCs w:val="24"/>
          <w:shd w:val="clear" w:color="auto" w:fill="FFFFFF"/>
        </w:rPr>
        <w:t>that accounted for at least 1 percent of domestic scheduled-passenger revenues in the</w:t>
      </w:r>
      <w:r w:rsidR="009C01E5" w:rsidRPr="003411EB">
        <w:rPr>
          <w:rFonts w:cstheme="minorHAnsi"/>
          <w:color w:val="000000" w:themeColor="text1"/>
          <w:sz w:val="24"/>
          <w:szCs w:val="24"/>
          <w:shd w:val="clear" w:color="auto" w:fill="FFFFFF"/>
        </w:rPr>
        <w:t xml:space="preserve"> most recently reported 12-month period </w:t>
      </w:r>
      <w:r w:rsidR="009C01E5" w:rsidRPr="003411EB">
        <w:rPr>
          <w:rFonts w:eastAsia="Calibri" w:cstheme="minorHAnsi"/>
          <w:color w:val="000000"/>
          <w:sz w:val="24"/>
          <w:szCs w:val="24"/>
          <w:lang w:bidi="en-US"/>
        </w:rPr>
        <w:t xml:space="preserve">as defined by the </w:t>
      </w:r>
      <w:r w:rsidR="009C01E5" w:rsidRPr="003411EB">
        <w:rPr>
          <w:rFonts w:eastAsia="Calibri" w:cstheme="minorHAnsi"/>
          <w:color w:val="000000"/>
          <w:sz w:val="24"/>
          <w:szCs w:val="24"/>
          <w:lang w:bidi="en-US"/>
        </w:rPr>
        <w:lastRenderedPageBreak/>
        <w:t>Department’s Office of Airline Information</w:t>
      </w:r>
      <w:r w:rsidRPr="003411EB">
        <w:rPr>
          <w:rFonts w:cstheme="minorHAnsi"/>
          <w:color w:val="000000" w:themeColor="text1"/>
          <w:sz w:val="24"/>
          <w:szCs w:val="24"/>
          <w:shd w:val="clear" w:color="auto" w:fill="FFFFFF"/>
        </w:rPr>
        <w:t xml:space="preserve">, </w:t>
      </w:r>
      <w:r w:rsidR="009C01E5" w:rsidRPr="003411EB">
        <w:rPr>
          <w:rFonts w:cstheme="minorHAnsi"/>
          <w:color w:val="000000" w:themeColor="text1"/>
          <w:sz w:val="24"/>
          <w:szCs w:val="24"/>
          <w:shd w:val="clear" w:color="auto" w:fill="FFFFFF"/>
        </w:rPr>
        <w:t xml:space="preserve">and </w:t>
      </w:r>
      <w:r w:rsidRPr="003411EB">
        <w:rPr>
          <w:rFonts w:cstheme="minorHAnsi"/>
          <w:color w:val="000000" w:themeColor="text1"/>
          <w:sz w:val="24"/>
          <w:szCs w:val="24"/>
          <w:shd w:val="clear" w:color="auto" w:fill="FFFFFF"/>
        </w:rPr>
        <w:t>as reported to the Department pursuant to part</w:t>
      </w:r>
      <w:r w:rsidRPr="003411EB">
        <w:rPr>
          <w:rStyle w:val="apple-converted-space"/>
          <w:rFonts w:cstheme="minorHAnsi"/>
          <w:color w:val="000000" w:themeColor="text1"/>
          <w:sz w:val="24"/>
          <w:szCs w:val="24"/>
          <w:shd w:val="clear" w:color="auto" w:fill="FFFFFF"/>
        </w:rPr>
        <w:t> </w:t>
      </w:r>
      <w:hyperlink r:id="rId14" w:tooltip="241 of this title" w:history="1">
        <w:r w:rsidRPr="003411EB">
          <w:rPr>
            <w:rStyle w:val="Hyperlink"/>
            <w:rFonts w:cstheme="minorHAnsi"/>
            <w:color w:val="000000" w:themeColor="text1"/>
            <w:sz w:val="24"/>
            <w:szCs w:val="24"/>
            <w:u w:val="none"/>
            <w:shd w:val="clear" w:color="auto" w:fill="FFFFFF"/>
          </w:rPr>
          <w:t>241 of this title</w:t>
        </w:r>
      </w:hyperlink>
      <w:r w:rsidRPr="003411EB">
        <w:rPr>
          <w:rFonts w:cstheme="minorHAnsi"/>
          <w:color w:val="000000" w:themeColor="text1"/>
          <w:sz w:val="24"/>
          <w:szCs w:val="24"/>
          <w:shd w:val="clear" w:color="auto" w:fill="FFFFFF"/>
        </w:rPr>
        <w:t>. Reporting carriers will be identified periodically in accounting and reporting directives issued by the Office of Airline Information.</w:t>
      </w:r>
    </w:p>
    <w:p w:rsidR="00605660" w:rsidRPr="003411EB" w:rsidRDefault="00AC5239" w:rsidP="0070474E">
      <w:pPr>
        <w:spacing w:after="0"/>
        <w:ind w:left="-86"/>
        <w:contextualSpacing/>
        <w:rPr>
          <w:rFonts w:eastAsia="Calibri" w:cstheme="minorHAnsi"/>
          <w:color w:val="000000"/>
          <w:sz w:val="24"/>
          <w:szCs w:val="24"/>
          <w:lang w:bidi="en-US"/>
        </w:rPr>
      </w:pPr>
      <w:r w:rsidRPr="003411EB">
        <w:rPr>
          <w:rFonts w:eastAsia="Calibri" w:cstheme="minorHAnsi"/>
          <w:i/>
          <w:color w:val="000000"/>
          <w:sz w:val="24"/>
          <w:szCs w:val="24"/>
          <w:lang w:bidi="en-US"/>
        </w:rPr>
        <w:t>Reporting carrier</w:t>
      </w:r>
      <w:r w:rsidRPr="003411EB">
        <w:rPr>
          <w:rFonts w:eastAsia="Calibri" w:cstheme="minorHAnsi"/>
          <w:color w:val="000000"/>
          <w:sz w:val="24"/>
          <w:szCs w:val="24"/>
          <w:lang w:bidi="en-US"/>
        </w:rPr>
        <w:t xml:space="preserve"> </w:t>
      </w:r>
      <w:r w:rsidR="0070474E" w:rsidRPr="003411EB">
        <w:rPr>
          <w:rFonts w:eastAsia="Calibri" w:cstheme="minorHAnsi"/>
          <w:color w:val="000000"/>
          <w:sz w:val="24"/>
          <w:szCs w:val="24"/>
          <w:lang w:bidi="en-US"/>
        </w:rPr>
        <w:t xml:space="preserve">for air transportation taking place on or after January 1, 2018 </w:t>
      </w:r>
      <w:r w:rsidRPr="003411EB">
        <w:rPr>
          <w:rFonts w:eastAsia="Calibri" w:cstheme="minorHAnsi"/>
          <w:color w:val="000000"/>
          <w:sz w:val="24"/>
          <w:szCs w:val="24"/>
          <w:lang w:bidi="en-US"/>
        </w:rPr>
        <w:t xml:space="preserve">means an air carrier certificated under 49 U.S.C. </w:t>
      </w:r>
      <w:r w:rsidR="00D86B89" w:rsidRPr="003411EB">
        <w:rPr>
          <w:rFonts w:eastAsia="Calibri" w:cstheme="minorHAnsi"/>
          <w:b/>
          <w:sz w:val="24"/>
          <w:szCs w:val="24"/>
          <w:lang w:bidi="en-US"/>
        </w:rPr>
        <w:t xml:space="preserve">§ </w:t>
      </w:r>
      <w:r w:rsidRPr="003411EB">
        <w:rPr>
          <w:rFonts w:eastAsia="Calibri" w:cstheme="minorHAnsi"/>
          <w:color w:val="000000"/>
          <w:sz w:val="24"/>
          <w:szCs w:val="24"/>
          <w:lang w:bidi="en-US"/>
        </w:rPr>
        <w:t>41102 that accounted for at least</w:t>
      </w:r>
      <w:r w:rsidRPr="003411EB">
        <w:rPr>
          <w:rFonts w:eastAsia="Calibri" w:cstheme="minorHAnsi"/>
          <w:color w:val="1F497D"/>
          <w:sz w:val="24"/>
          <w:szCs w:val="24"/>
          <w:lang w:bidi="en-US"/>
        </w:rPr>
        <w:t xml:space="preserve"> </w:t>
      </w:r>
      <w:r w:rsidRPr="003411EB">
        <w:rPr>
          <w:rFonts w:eastAsia="Calibri" w:cstheme="minorHAnsi"/>
          <w:sz w:val="24"/>
          <w:szCs w:val="24"/>
          <w:lang w:bidi="en-US"/>
        </w:rPr>
        <w:t xml:space="preserve">0.5 </w:t>
      </w:r>
      <w:r w:rsidRPr="003411EB">
        <w:rPr>
          <w:rFonts w:eastAsia="Calibri" w:cstheme="minorHAnsi"/>
          <w:color w:val="000000"/>
          <w:sz w:val="24"/>
          <w:szCs w:val="24"/>
          <w:lang w:bidi="en-US"/>
        </w:rPr>
        <w:t xml:space="preserve">percent of domestic scheduled-passenger revenues in the </w:t>
      </w:r>
      <w:r w:rsidR="001D29F9" w:rsidRPr="003411EB">
        <w:rPr>
          <w:rFonts w:eastAsia="Calibri" w:cstheme="minorHAnsi"/>
          <w:color w:val="000000"/>
          <w:sz w:val="24"/>
          <w:szCs w:val="24"/>
          <w:lang w:bidi="en-US"/>
        </w:rPr>
        <w:t>most recent</w:t>
      </w:r>
      <w:r w:rsidR="006A079E" w:rsidRPr="003411EB">
        <w:rPr>
          <w:rFonts w:eastAsia="Calibri" w:cstheme="minorHAnsi"/>
          <w:color w:val="000000"/>
          <w:sz w:val="24"/>
          <w:szCs w:val="24"/>
          <w:lang w:bidi="en-US"/>
        </w:rPr>
        <w:t>ly</w:t>
      </w:r>
      <w:r w:rsidR="001D29F9" w:rsidRPr="003411EB">
        <w:rPr>
          <w:rFonts w:eastAsia="Calibri" w:cstheme="minorHAnsi"/>
          <w:color w:val="000000"/>
          <w:sz w:val="24"/>
          <w:szCs w:val="24"/>
          <w:lang w:bidi="en-US"/>
        </w:rPr>
        <w:t xml:space="preserve"> reported 12-month period as defined by the Department’s Office of Airline Information</w:t>
      </w:r>
      <w:r w:rsidRPr="003411EB">
        <w:rPr>
          <w:rFonts w:eastAsia="Calibri" w:cstheme="minorHAnsi"/>
          <w:color w:val="000000"/>
          <w:sz w:val="24"/>
          <w:szCs w:val="24"/>
          <w:lang w:bidi="en-US"/>
        </w:rPr>
        <w:t xml:space="preserve">, </w:t>
      </w:r>
      <w:r w:rsidR="001D29F9" w:rsidRPr="003411EB">
        <w:rPr>
          <w:rFonts w:eastAsia="Calibri" w:cstheme="minorHAnsi"/>
          <w:color w:val="000000"/>
          <w:sz w:val="24"/>
          <w:szCs w:val="24"/>
          <w:lang w:bidi="en-US"/>
        </w:rPr>
        <w:t xml:space="preserve">and </w:t>
      </w:r>
      <w:r w:rsidRPr="003411EB">
        <w:rPr>
          <w:rFonts w:eastAsia="Calibri" w:cstheme="minorHAnsi"/>
          <w:color w:val="000000"/>
          <w:sz w:val="24"/>
          <w:szCs w:val="24"/>
          <w:lang w:bidi="en-US"/>
        </w:rPr>
        <w:t xml:space="preserve">as reported to the Department pursuant to </w:t>
      </w:r>
      <w:r w:rsidR="00D86B89" w:rsidRPr="003411EB">
        <w:rPr>
          <w:rFonts w:eastAsia="Calibri" w:cstheme="minorHAnsi"/>
          <w:color w:val="000000"/>
          <w:sz w:val="24"/>
          <w:szCs w:val="24"/>
          <w:lang w:bidi="en-US"/>
        </w:rPr>
        <w:t>P</w:t>
      </w:r>
      <w:r w:rsidRPr="003411EB">
        <w:rPr>
          <w:rFonts w:eastAsia="Calibri" w:cstheme="minorHAnsi"/>
          <w:color w:val="000000"/>
          <w:sz w:val="24"/>
          <w:szCs w:val="24"/>
          <w:lang w:bidi="en-US"/>
        </w:rPr>
        <w:t xml:space="preserve">art 241 of this title.  Reporting carriers will be identified periodically in accounting and reporting directives issued by the Office of Airline Information.  </w:t>
      </w:r>
    </w:p>
    <w:p w:rsidR="00605660" w:rsidRPr="003411EB" w:rsidRDefault="0086796C" w:rsidP="00B2025D">
      <w:pPr>
        <w:spacing w:after="0"/>
        <w:ind w:hanging="90"/>
        <w:contextualSpacing/>
        <w:rPr>
          <w:rFonts w:eastAsia="Calibri" w:cstheme="minorHAnsi"/>
          <w:color w:val="000000"/>
          <w:sz w:val="24"/>
          <w:szCs w:val="24"/>
          <w:lang w:bidi="en-US"/>
        </w:rPr>
      </w:pPr>
      <w:r w:rsidRPr="003411EB">
        <w:rPr>
          <w:rFonts w:eastAsia="Calibri" w:cstheme="minorHAnsi"/>
          <w:color w:val="000000"/>
          <w:sz w:val="24"/>
          <w:szCs w:val="24"/>
          <w:lang w:bidi="en-US"/>
        </w:rPr>
        <w:t>* * * * *</w:t>
      </w:r>
    </w:p>
    <w:p w:rsidR="00605660" w:rsidRPr="003411EB" w:rsidRDefault="0052591C" w:rsidP="00B2025D">
      <w:pPr>
        <w:spacing w:after="0" w:line="240" w:lineRule="auto"/>
        <w:contextualSpacing/>
        <w:rPr>
          <w:rFonts w:eastAsia="Calibri" w:cstheme="minorHAnsi"/>
          <w:color w:val="000000"/>
          <w:sz w:val="24"/>
          <w:szCs w:val="24"/>
          <w:lang w:bidi="en-US"/>
        </w:rPr>
      </w:pPr>
      <w:r w:rsidRPr="003411EB">
        <w:rPr>
          <w:rFonts w:eastAsia="Calibri" w:cstheme="minorHAnsi"/>
          <w:color w:val="000000"/>
          <w:sz w:val="24"/>
          <w:szCs w:val="24"/>
          <w:lang w:bidi="en-US"/>
        </w:rPr>
        <w:t>3</w:t>
      </w:r>
      <w:r w:rsidR="00605660" w:rsidRPr="003411EB">
        <w:rPr>
          <w:rFonts w:eastAsia="Calibri" w:cstheme="minorHAnsi"/>
          <w:color w:val="000000"/>
          <w:sz w:val="24"/>
          <w:szCs w:val="24"/>
          <w:lang w:bidi="en-US"/>
        </w:rPr>
        <w:t>.  Section 234.3 is amended to read as follows:</w:t>
      </w:r>
    </w:p>
    <w:p w:rsidR="00605660" w:rsidRPr="003411EB" w:rsidRDefault="00605660" w:rsidP="00B2025D">
      <w:pPr>
        <w:spacing w:after="0" w:line="240" w:lineRule="auto"/>
        <w:contextualSpacing/>
        <w:rPr>
          <w:rFonts w:eastAsia="Calibri" w:cstheme="minorHAnsi"/>
          <w:color w:val="000000"/>
          <w:sz w:val="24"/>
          <w:szCs w:val="24"/>
          <w:lang w:bidi="en-US"/>
        </w:rPr>
      </w:pPr>
    </w:p>
    <w:p w:rsidR="00AC5239" w:rsidRPr="003411EB" w:rsidRDefault="00AC5239" w:rsidP="00B2025D">
      <w:pPr>
        <w:spacing w:after="0" w:line="240" w:lineRule="auto"/>
        <w:contextualSpacing/>
        <w:rPr>
          <w:rFonts w:eastAsia="Calibri" w:cstheme="minorHAnsi"/>
          <w:b/>
          <w:sz w:val="24"/>
          <w:szCs w:val="24"/>
          <w:lang w:bidi="en-US"/>
        </w:rPr>
      </w:pPr>
      <w:r w:rsidRPr="003411EB">
        <w:rPr>
          <w:rFonts w:eastAsia="Calibri" w:cstheme="minorHAnsi"/>
          <w:b/>
          <w:sz w:val="24"/>
          <w:szCs w:val="24"/>
          <w:lang w:bidi="en-US"/>
        </w:rPr>
        <w:t>§ 234.3 Applicability.</w:t>
      </w:r>
    </w:p>
    <w:p w:rsidR="00AC5239" w:rsidRPr="003411EB" w:rsidRDefault="00AC5239" w:rsidP="00B2025D">
      <w:pPr>
        <w:spacing w:after="0" w:line="240" w:lineRule="auto"/>
        <w:ind w:left="1440"/>
        <w:contextualSpacing/>
        <w:rPr>
          <w:rFonts w:eastAsia="Calibri" w:cstheme="minorHAnsi"/>
          <w:color w:val="000000"/>
          <w:sz w:val="24"/>
          <w:szCs w:val="24"/>
          <w:lang w:bidi="en-US"/>
        </w:rPr>
      </w:pPr>
    </w:p>
    <w:p w:rsidR="00605660" w:rsidRPr="003411EB" w:rsidRDefault="005044A3" w:rsidP="00B2025D">
      <w:pPr>
        <w:spacing w:after="0"/>
        <w:contextualSpacing/>
        <w:rPr>
          <w:rFonts w:cstheme="minorHAnsi"/>
          <w:color w:val="000000" w:themeColor="text1"/>
          <w:sz w:val="24"/>
          <w:szCs w:val="24"/>
          <w:shd w:val="clear" w:color="auto" w:fill="FFFFFF"/>
        </w:rPr>
      </w:pPr>
      <w:r w:rsidRPr="003411EB">
        <w:rPr>
          <w:rFonts w:cstheme="minorHAnsi"/>
          <w:color w:val="000000" w:themeColor="text1"/>
          <w:sz w:val="24"/>
          <w:szCs w:val="24"/>
          <w:shd w:val="clear" w:color="auto" w:fill="FFFFFF"/>
        </w:rPr>
        <w:t xml:space="preserve">For air transportation taking place before January 1, 2018, this part applies to </w:t>
      </w:r>
      <w:r w:rsidR="00504600">
        <w:rPr>
          <w:rFonts w:cstheme="minorHAnsi"/>
          <w:color w:val="000000" w:themeColor="text1"/>
          <w:sz w:val="24"/>
          <w:szCs w:val="24"/>
          <w:shd w:val="clear" w:color="auto" w:fill="FFFFFF"/>
        </w:rPr>
        <w:t xml:space="preserve">reportable flights as defined in section 234.2 </w:t>
      </w:r>
      <w:r w:rsidRPr="003411EB">
        <w:rPr>
          <w:rFonts w:cstheme="minorHAnsi"/>
          <w:color w:val="000000" w:themeColor="text1"/>
          <w:sz w:val="24"/>
          <w:szCs w:val="24"/>
          <w:shd w:val="clear" w:color="auto" w:fill="FFFFFF"/>
        </w:rPr>
        <w:t xml:space="preserve">that are held out to the public by certificated air carriers that account for at least 1 percent of domestic scheduled passenger revenues. </w:t>
      </w:r>
      <w:r w:rsidR="00504600">
        <w:rPr>
          <w:rFonts w:cstheme="minorHAnsi"/>
          <w:color w:val="000000" w:themeColor="text1"/>
          <w:sz w:val="24"/>
          <w:szCs w:val="24"/>
          <w:shd w:val="clear" w:color="auto" w:fill="FFFFFF"/>
        </w:rPr>
        <w:t>As stated in section 234.7, c</w:t>
      </w:r>
      <w:r w:rsidRPr="003411EB">
        <w:rPr>
          <w:rFonts w:cstheme="minorHAnsi"/>
          <w:color w:val="000000" w:themeColor="text1"/>
          <w:sz w:val="24"/>
          <w:szCs w:val="24"/>
          <w:shd w:val="clear" w:color="auto" w:fill="FFFFFF"/>
        </w:rPr>
        <w:t>ertain provisions also apply to voluntary reporting</w:t>
      </w:r>
      <w:r w:rsidR="007B69B8">
        <w:rPr>
          <w:rFonts w:cstheme="minorHAnsi"/>
          <w:color w:val="000000" w:themeColor="text1"/>
          <w:sz w:val="24"/>
          <w:szCs w:val="24"/>
          <w:shd w:val="clear" w:color="auto" w:fill="FFFFFF"/>
        </w:rPr>
        <w:t xml:space="preserve"> of </w:t>
      </w:r>
      <w:r w:rsidRPr="003411EB">
        <w:rPr>
          <w:rFonts w:cstheme="minorHAnsi"/>
          <w:color w:val="000000" w:themeColor="text1"/>
          <w:sz w:val="24"/>
          <w:szCs w:val="24"/>
          <w:shd w:val="clear" w:color="auto" w:fill="FFFFFF"/>
        </w:rPr>
        <w:t xml:space="preserve">on-time performance by carriers.  For air transportation taking place on or after January 1, 2018, this </w:t>
      </w:r>
      <w:r w:rsidR="00AC5239" w:rsidRPr="003411EB">
        <w:rPr>
          <w:rFonts w:eastAsia="Calibri" w:cstheme="minorHAnsi"/>
          <w:color w:val="000000"/>
          <w:sz w:val="24"/>
          <w:szCs w:val="24"/>
          <w:lang w:bidi="en-US"/>
        </w:rPr>
        <w:t xml:space="preserve">part applies to </w:t>
      </w:r>
      <w:r w:rsidR="00504600">
        <w:rPr>
          <w:rFonts w:eastAsia="Calibri" w:cstheme="minorHAnsi"/>
          <w:color w:val="000000"/>
          <w:sz w:val="24"/>
          <w:szCs w:val="24"/>
          <w:lang w:bidi="en-US"/>
        </w:rPr>
        <w:t xml:space="preserve">reportable flights as defined in section 234.2 </w:t>
      </w:r>
      <w:r w:rsidR="00AC5239" w:rsidRPr="003411EB">
        <w:rPr>
          <w:rFonts w:eastAsia="Calibri" w:cstheme="minorHAnsi"/>
          <w:color w:val="000000"/>
          <w:sz w:val="24"/>
          <w:szCs w:val="24"/>
          <w:lang w:bidi="en-US"/>
        </w:rPr>
        <w:t>that are held out to the public by certificated air carriers that account for at least</w:t>
      </w:r>
      <w:r w:rsidR="00AC5239" w:rsidRPr="003411EB">
        <w:rPr>
          <w:rFonts w:eastAsia="Calibri" w:cstheme="minorHAnsi"/>
          <w:color w:val="1F497D"/>
          <w:sz w:val="24"/>
          <w:szCs w:val="24"/>
          <w:lang w:bidi="en-US"/>
        </w:rPr>
        <w:t xml:space="preserve"> </w:t>
      </w:r>
      <w:r w:rsidR="00AC5239" w:rsidRPr="003411EB">
        <w:rPr>
          <w:rFonts w:eastAsia="Calibri" w:cstheme="minorHAnsi"/>
          <w:sz w:val="24"/>
          <w:szCs w:val="24"/>
          <w:lang w:bidi="en-US"/>
        </w:rPr>
        <w:t xml:space="preserve">0.5 </w:t>
      </w:r>
      <w:r w:rsidR="00AC5239" w:rsidRPr="003411EB">
        <w:rPr>
          <w:rFonts w:eastAsia="Calibri" w:cstheme="minorHAnsi"/>
          <w:color w:val="000000"/>
          <w:sz w:val="24"/>
          <w:szCs w:val="24"/>
          <w:lang w:bidi="en-US"/>
        </w:rPr>
        <w:t xml:space="preserve">percent of domestic scheduled passenger revenues.  </w:t>
      </w:r>
      <w:r w:rsidR="00504600">
        <w:rPr>
          <w:rFonts w:eastAsia="Calibri" w:cstheme="minorHAnsi"/>
          <w:color w:val="000000"/>
          <w:sz w:val="24"/>
          <w:szCs w:val="24"/>
          <w:lang w:bidi="en-US"/>
        </w:rPr>
        <w:t>As stated in section 234.7, c</w:t>
      </w:r>
      <w:r w:rsidR="00AC5239" w:rsidRPr="003411EB">
        <w:rPr>
          <w:rFonts w:eastAsia="Calibri" w:cstheme="minorHAnsi"/>
          <w:color w:val="000000"/>
          <w:sz w:val="24"/>
          <w:szCs w:val="24"/>
          <w:lang w:bidi="en-US"/>
        </w:rPr>
        <w:t>ertain provisions also apply to voluntary reporting of on-time performance by carriers</w:t>
      </w:r>
      <w:r w:rsidR="00CB2017" w:rsidRPr="003411EB">
        <w:rPr>
          <w:rFonts w:eastAsia="Calibri" w:cstheme="minorHAnsi"/>
          <w:color w:val="000000"/>
          <w:sz w:val="24"/>
          <w:szCs w:val="24"/>
          <w:lang w:bidi="en-US"/>
        </w:rPr>
        <w:t>.</w:t>
      </w:r>
      <w:r w:rsidR="00AE27BE" w:rsidRPr="003411EB">
        <w:rPr>
          <w:rFonts w:eastAsia="Calibri" w:cstheme="minorHAnsi"/>
          <w:color w:val="000000"/>
          <w:sz w:val="24"/>
          <w:szCs w:val="24"/>
          <w:lang w:bidi="en-US"/>
        </w:rPr>
        <w:t xml:space="preserve"> </w:t>
      </w:r>
    </w:p>
    <w:p w:rsidR="00605660" w:rsidRPr="003411EB" w:rsidRDefault="00605660" w:rsidP="00B2025D">
      <w:pPr>
        <w:spacing w:after="0"/>
        <w:contextualSpacing/>
        <w:rPr>
          <w:rFonts w:eastAsia="Calibri" w:cstheme="minorHAnsi"/>
          <w:color w:val="000000"/>
          <w:sz w:val="24"/>
          <w:szCs w:val="24"/>
          <w:lang w:bidi="en-US"/>
        </w:rPr>
      </w:pPr>
    </w:p>
    <w:p w:rsidR="00605660" w:rsidRPr="003411EB" w:rsidRDefault="0052591C" w:rsidP="00B2025D">
      <w:pPr>
        <w:spacing w:after="0" w:line="240" w:lineRule="auto"/>
        <w:contextualSpacing/>
        <w:rPr>
          <w:rFonts w:eastAsia="Calibri" w:cstheme="minorHAnsi"/>
          <w:color w:val="000000"/>
          <w:sz w:val="24"/>
          <w:szCs w:val="24"/>
          <w:lang w:bidi="en-US"/>
        </w:rPr>
      </w:pPr>
      <w:r w:rsidRPr="003411EB">
        <w:rPr>
          <w:rFonts w:eastAsia="Calibri" w:cstheme="minorHAnsi"/>
          <w:color w:val="000000"/>
          <w:sz w:val="24"/>
          <w:szCs w:val="24"/>
          <w:lang w:bidi="en-US"/>
        </w:rPr>
        <w:t>4</w:t>
      </w:r>
      <w:r w:rsidR="00605660" w:rsidRPr="003411EB">
        <w:rPr>
          <w:rFonts w:eastAsia="Calibri" w:cstheme="minorHAnsi"/>
          <w:color w:val="000000"/>
          <w:sz w:val="24"/>
          <w:szCs w:val="24"/>
          <w:lang w:bidi="en-US"/>
        </w:rPr>
        <w:t>.   Section 234.4 is amended by revising paragraph (a) and adding paragraph (k) to read as follows:</w:t>
      </w:r>
    </w:p>
    <w:p w:rsidR="00AC5239" w:rsidRPr="003411EB" w:rsidRDefault="00AC5239" w:rsidP="00B2025D">
      <w:pPr>
        <w:spacing w:after="0" w:line="240" w:lineRule="auto"/>
        <w:ind w:left="1440"/>
        <w:contextualSpacing/>
        <w:rPr>
          <w:rFonts w:eastAsia="Calibri" w:cstheme="minorHAnsi"/>
          <w:b/>
          <w:i/>
          <w:sz w:val="24"/>
          <w:szCs w:val="24"/>
          <w:lang w:bidi="en-US"/>
        </w:rPr>
      </w:pPr>
    </w:p>
    <w:p w:rsidR="00AC5239" w:rsidRPr="003411EB" w:rsidRDefault="00AC5239" w:rsidP="00B2025D">
      <w:pPr>
        <w:spacing w:after="0" w:line="240" w:lineRule="auto"/>
        <w:contextualSpacing/>
        <w:rPr>
          <w:rFonts w:eastAsia="Calibri" w:cstheme="minorHAnsi"/>
          <w:b/>
          <w:i/>
          <w:sz w:val="24"/>
          <w:szCs w:val="24"/>
          <w:lang w:bidi="en-US"/>
        </w:rPr>
      </w:pPr>
      <w:r w:rsidRPr="003411EB">
        <w:rPr>
          <w:rFonts w:eastAsia="Calibri" w:cstheme="minorHAnsi"/>
          <w:b/>
          <w:sz w:val="24"/>
          <w:szCs w:val="24"/>
          <w:lang w:bidi="en-US"/>
        </w:rPr>
        <w:t>§ 234.4 Reporting of on-time performance</w:t>
      </w:r>
      <w:r w:rsidRPr="003411EB">
        <w:rPr>
          <w:rFonts w:eastAsia="Calibri" w:cstheme="minorHAnsi"/>
          <w:b/>
          <w:i/>
          <w:sz w:val="24"/>
          <w:szCs w:val="24"/>
          <w:lang w:bidi="en-US"/>
        </w:rPr>
        <w:t>.</w:t>
      </w:r>
    </w:p>
    <w:p w:rsidR="00AC5239" w:rsidRPr="003411EB" w:rsidRDefault="00AC5239" w:rsidP="00B2025D">
      <w:pPr>
        <w:spacing w:after="0" w:line="240" w:lineRule="auto"/>
        <w:contextualSpacing/>
        <w:rPr>
          <w:rFonts w:eastAsia="Calibri" w:cstheme="minorHAnsi"/>
          <w:b/>
          <w:i/>
          <w:sz w:val="24"/>
          <w:szCs w:val="24"/>
          <w:lang w:bidi="en-US"/>
        </w:rPr>
      </w:pPr>
    </w:p>
    <w:p w:rsidR="0086796C" w:rsidRPr="003411EB" w:rsidRDefault="00AC5239" w:rsidP="00B2025D">
      <w:pPr>
        <w:spacing w:after="0"/>
        <w:contextualSpacing/>
        <w:rPr>
          <w:rFonts w:eastAsia="Calibri" w:cstheme="minorHAnsi"/>
          <w:color w:val="000000"/>
          <w:sz w:val="24"/>
          <w:szCs w:val="24"/>
          <w:lang w:bidi="en-US"/>
        </w:rPr>
      </w:pPr>
      <w:r w:rsidRPr="003411EB">
        <w:rPr>
          <w:rFonts w:eastAsia="Calibri" w:cstheme="minorHAnsi"/>
          <w:color w:val="000000"/>
          <w:sz w:val="24"/>
          <w:szCs w:val="24"/>
          <w:lang w:bidi="en-US"/>
        </w:rPr>
        <w:t xml:space="preserve">(a) </w:t>
      </w:r>
      <w:r w:rsidRPr="003411EB">
        <w:rPr>
          <w:rFonts w:eastAsia="Calibri" w:cstheme="minorHAnsi"/>
          <w:color w:val="000000"/>
          <w:sz w:val="24"/>
          <w:szCs w:val="24"/>
          <w:lang w:bidi="en-US"/>
        </w:rPr>
        <w:tab/>
        <w:t xml:space="preserve">Each reporting carrier shall file BTS Form 234 “On-Time </w:t>
      </w:r>
      <w:r w:rsidR="00AE27BE" w:rsidRPr="003411EB">
        <w:rPr>
          <w:rFonts w:eastAsia="Calibri" w:cstheme="minorHAnsi"/>
          <w:color w:val="000000"/>
          <w:sz w:val="24"/>
          <w:szCs w:val="24"/>
          <w:lang w:bidi="en-US"/>
        </w:rPr>
        <w:t xml:space="preserve">Flight </w:t>
      </w:r>
      <w:r w:rsidRPr="003411EB">
        <w:rPr>
          <w:rFonts w:eastAsia="Calibri" w:cstheme="minorHAnsi"/>
          <w:color w:val="000000"/>
          <w:sz w:val="24"/>
          <w:szCs w:val="24"/>
          <w:lang w:bidi="en-US"/>
        </w:rPr>
        <w:t xml:space="preserve">Performance Report” with the Office of Airline Information </w:t>
      </w:r>
      <w:r w:rsidRPr="003411EB">
        <w:rPr>
          <w:rFonts w:eastAsia="Calibri" w:cstheme="minorHAnsi"/>
          <w:sz w:val="24"/>
          <w:szCs w:val="24"/>
          <w:lang w:bidi="en-US"/>
        </w:rPr>
        <w:t xml:space="preserve">of the Department’s Bureau of Transportation Statistics </w:t>
      </w:r>
      <w:r w:rsidRPr="003411EB">
        <w:rPr>
          <w:rFonts w:eastAsia="Calibri" w:cstheme="minorHAnsi"/>
          <w:color w:val="000000"/>
          <w:sz w:val="24"/>
          <w:szCs w:val="24"/>
          <w:lang w:bidi="en-US"/>
        </w:rPr>
        <w:t xml:space="preserve">on a monthly basis, setting forth the information for each of its reportable </w:t>
      </w:r>
      <w:r w:rsidRPr="003411EB">
        <w:rPr>
          <w:rFonts w:eastAsia="Calibri" w:cstheme="minorHAnsi"/>
          <w:sz w:val="24"/>
          <w:szCs w:val="24"/>
          <w:lang w:bidi="en-US"/>
        </w:rPr>
        <w:t xml:space="preserve">flights operated by the reporting carrier and held </w:t>
      </w:r>
      <w:r w:rsidRPr="003411EB">
        <w:rPr>
          <w:rFonts w:eastAsia="Calibri" w:cstheme="minorHAnsi"/>
          <w:color w:val="000000"/>
          <w:sz w:val="24"/>
          <w:szCs w:val="24"/>
          <w:lang w:bidi="en-US"/>
        </w:rPr>
        <w:t xml:space="preserve">out to the public </w:t>
      </w:r>
      <w:r w:rsidRPr="003411EB">
        <w:rPr>
          <w:rFonts w:eastAsia="Calibri" w:cstheme="minorHAnsi"/>
          <w:sz w:val="24"/>
          <w:szCs w:val="24"/>
          <w:lang w:bidi="en-US"/>
        </w:rPr>
        <w:t>on the reporting carrier’s website and the websites of major online travel agencies, or in other generally recognized sources of schedule information</w:t>
      </w:r>
      <w:r w:rsidRPr="003411EB">
        <w:rPr>
          <w:rFonts w:eastAsia="Calibri" w:cstheme="minorHAnsi"/>
          <w:color w:val="000000"/>
          <w:sz w:val="24"/>
          <w:szCs w:val="24"/>
          <w:lang w:bidi="en-US"/>
        </w:rPr>
        <w:t xml:space="preserve">. </w:t>
      </w:r>
      <w:r w:rsidR="00711E45" w:rsidRPr="003411EB">
        <w:rPr>
          <w:rFonts w:eastAsia="Calibri" w:cstheme="minorHAnsi"/>
          <w:color w:val="000000"/>
          <w:sz w:val="24"/>
          <w:szCs w:val="24"/>
          <w:lang w:bidi="en-US"/>
        </w:rPr>
        <w:t xml:space="preserve"> (See also paragraph (k) of this section.)</w:t>
      </w:r>
      <w:r w:rsidR="00A77678" w:rsidRPr="003411EB">
        <w:rPr>
          <w:rFonts w:eastAsia="Calibri" w:cstheme="minorHAnsi"/>
          <w:color w:val="000000"/>
          <w:sz w:val="24"/>
          <w:szCs w:val="24"/>
          <w:lang w:bidi="en-US"/>
        </w:rPr>
        <w:t xml:space="preserve">  </w:t>
      </w:r>
    </w:p>
    <w:p w:rsidR="00AC5239" w:rsidRPr="003411EB" w:rsidRDefault="00AC5239" w:rsidP="00B2025D">
      <w:pPr>
        <w:spacing w:after="0"/>
        <w:contextualSpacing/>
        <w:rPr>
          <w:rFonts w:eastAsia="Calibri" w:cstheme="minorHAnsi"/>
          <w:b/>
          <w:i/>
          <w:sz w:val="24"/>
          <w:szCs w:val="24"/>
          <w:lang w:bidi="en-US"/>
        </w:rPr>
      </w:pPr>
      <w:r w:rsidRPr="003411EB">
        <w:rPr>
          <w:rFonts w:eastAsia="Calibri" w:cstheme="minorHAnsi"/>
          <w:color w:val="000000"/>
          <w:sz w:val="24"/>
          <w:szCs w:val="24"/>
          <w:lang w:bidi="en-US"/>
        </w:rPr>
        <w:t>* * *</w:t>
      </w:r>
      <w:r w:rsidR="0086796C" w:rsidRPr="003411EB">
        <w:rPr>
          <w:rFonts w:eastAsia="Calibri" w:cstheme="minorHAnsi"/>
          <w:color w:val="000000"/>
          <w:sz w:val="24"/>
          <w:szCs w:val="24"/>
          <w:lang w:bidi="en-US"/>
        </w:rPr>
        <w:t xml:space="preserve"> * *</w:t>
      </w:r>
    </w:p>
    <w:p w:rsidR="00D63FEE" w:rsidRPr="003411EB" w:rsidRDefault="00D63FEE" w:rsidP="00D63FEE">
      <w:pPr>
        <w:spacing w:after="0"/>
        <w:contextualSpacing/>
        <w:rPr>
          <w:rFonts w:eastAsia="Calibri" w:cstheme="minorHAnsi"/>
          <w:sz w:val="24"/>
          <w:szCs w:val="24"/>
          <w:lang w:bidi="en-US"/>
        </w:rPr>
      </w:pPr>
      <w:r w:rsidRPr="003411EB">
        <w:rPr>
          <w:rFonts w:eastAsia="Calibri" w:cstheme="minorHAnsi"/>
          <w:sz w:val="24"/>
          <w:szCs w:val="24"/>
          <w:lang w:bidi="en-US"/>
        </w:rPr>
        <w:t xml:space="preserve"> (k) </w:t>
      </w:r>
      <w:r w:rsidRPr="003411EB">
        <w:rPr>
          <w:rFonts w:eastAsia="Calibri" w:cstheme="minorHAnsi"/>
          <w:sz w:val="24"/>
          <w:szCs w:val="24"/>
          <w:lang w:bidi="en-US"/>
        </w:rPr>
        <w:tab/>
        <w:t xml:space="preserve">For air transportation taking place on or after January 1, 2018, each reporting carrier shall also file a separate BTS Form 234 “On-Time Flight Performance Report” with the Office of Airline Information on a monthly basis, setting forth the information for each of its reportable flights held out with only the reporting carrier’s airline designator code on the reporting carrier’s website, on the websites of major online travel agencies, or in other generally recognized sources of schedule information, and  operated by any code-share partner that is a certificated air carrier or commuter air carrier. If the operating carrier of the flight is not a reporting carrier, the </w:t>
      </w:r>
      <w:r w:rsidR="007B747D">
        <w:rPr>
          <w:rFonts w:eastAsia="Calibri" w:cstheme="minorHAnsi"/>
          <w:sz w:val="24"/>
          <w:szCs w:val="24"/>
          <w:lang w:bidi="en-US"/>
        </w:rPr>
        <w:t xml:space="preserve">non-operating reporting carrier must file a BTS Form 234 “On-time Flight Performance Report” with the </w:t>
      </w:r>
      <w:r w:rsidR="007B747D" w:rsidRPr="003411EB">
        <w:rPr>
          <w:rFonts w:eastAsia="Calibri" w:cstheme="minorHAnsi"/>
          <w:sz w:val="24"/>
          <w:szCs w:val="24"/>
          <w:lang w:bidi="en-US"/>
        </w:rPr>
        <w:t xml:space="preserve">Office of Airline Information on a monthly basis, setting forth the information regarding those flights in a form and manner consistent with the requirements set forth in paragraph </w:t>
      </w:r>
      <w:r w:rsidRPr="003411EB">
        <w:rPr>
          <w:rFonts w:eastAsia="Calibri" w:cstheme="minorHAnsi"/>
          <w:sz w:val="24"/>
          <w:szCs w:val="24"/>
          <w:lang w:bidi="en-US"/>
        </w:rPr>
        <w:t xml:space="preserve">(a) through (j) of this section.  If the operating carrier of the flight is a reporting carrier, the non-operating reporting carrier must file a simplified BTS Form 234 “On-Time Flight Performance Report” with the Office of Airline Information on a monthly basis, setting forth the information regarding those flights in a form and manner consistent with the requirements set forth in paragraph (a) (1) through (a)(4) and paragraph (a)(10) of this section, and in accordance with the </w:t>
      </w:r>
      <w:r w:rsidRPr="003411EB">
        <w:rPr>
          <w:rFonts w:eastAsia="Calibri" w:cstheme="minorHAnsi"/>
          <w:sz w:val="24"/>
          <w:szCs w:val="24"/>
          <w:lang w:bidi="en-US"/>
        </w:rPr>
        <w:lastRenderedPageBreak/>
        <w:t xml:space="preserve">requirements set forth in accounting and reporting directives issued by the Office of Airline Information.    </w:t>
      </w:r>
    </w:p>
    <w:p w:rsidR="00AC5239" w:rsidRPr="003411EB" w:rsidRDefault="00AC5239" w:rsidP="00B2025D">
      <w:pPr>
        <w:spacing w:after="0" w:line="240" w:lineRule="auto"/>
        <w:contextualSpacing/>
        <w:rPr>
          <w:rFonts w:eastAsia="Calibri" w:cstheme="minorHAnsi"/>
          <w:b/>
          <w:i/>
          <w:sz w:val="24"/>
          <w:szCs w:val="24"/>
          <w:lang w:bidi="en-US"/>
        </w:rPr>
      </w:pPr>
    </w:p>
    <w:p w:rsidR="00605660" w:rsidRPr="003411EB" w:rsidRDefault="0052591C" w:rsidP="00B2025D">
      <w:pPr>
        <w:spacing w:after="0" w:line="240" w:lineRule="auto"/>
        <w:contextualSpacing/>
        <w:rPr>
          <w:rFonts w:eastAsia="Calibri" w:cstheme="minorHAnsi"/>
          <w:color w:val="000000"/>
          <w:sz w:val="24"/>
          <w:szCs w:val="24"/>
          <w:lang w:bidi="en-US"/>
        </w:rPr>
      </w:pPr>
      <w:r w:rsidRPr="003411EB">
        <w:rPr>
          <w:rFonts w:eastAsia="Calibri" w:cstheme="minorHAnsi"/>
          <w:color w:val="000000"/>
          <w:sz w:val="24"/>
          <w:szCs w:val="24"/>
          <w:lang w:bidi="en-US"/>
        </w:rPr>
        <w:t>5</w:t>
      </w:r>
      <w:r w:rsidR="00605660" w:rsidRPr="003411EB">
        <w:rPr>
          <w:rFonts w:eastAsia="Calibri" w:cstheme="minorHAnsi"/>
          <w:color w:val="000000"/>
          <w:sz w:val="24"/>
          <w:szCs w:val="24"/>
          <w:lang w:bidi="en-US"/>
        </w:rPr>
        <w:t xml:space="preserve">.   Section 234.6 is amended by </w:t>
      </w:r>
      <w:r w:rsidR="003B6BD2" w:rsidRPr="003411EB">
        <w:rPr>
          <w:rFonts w:eastAsia="Calibri" w:cstheme="minorHAnsi"/>
          <w:color w:val="000000"/>
          <w:sz w:val="24"/>
          <w:szCs w:val="24"/>
          <w:lang w:bidi="en-US"/>
        </w:rPr>
        <w:t xml:space="preserve">revising </w:t>
      </w:r>
      <w:r w:rsidR="00605660" w:rsidRPr="003411EB">
        <w:rPr>
          <w:rFonts w:eastAsia="Calibri" w:cstheme="minorHAnsi"/>
          <w:color w:val="000000"/>
          <w:sz w:val="24"/>
          <w:szCs w:val="24"/>
          <w:lang w:bidi="en-US"/>
        </w:rPr>
        <w:t>paragraph (b) to read as follows:</w:t>
      </w:r>
    </w:p>
    <w:p w:rsidR="00605660" w:rsidRPr="003411EB" w:rsidRDefault="00605660" w:rsidP="00B2025D">
      <w:pPr>
        <w:spacing w:after="0" w:line="240" w:lineRule="auto"/>
        <w:contextualSpacing/>
        <w:rPr>
          <w:rFonts w:eastAsia="Calibri" w:cstheme="minorHAnsi"/>
          <w:b/>
          <w:i/>
          <w:sz w:val="24"/>
          <w:szCs w:val="24"/>
          <w:lang w:bidi="en-US"/>
        </w:rPr>
      </w:pPr>
    </w:p>
    <w:p w:rsidR="00AC5239" w:rsidRPr="003411EB" w:rsidRDefault="00AC5239" w:rsidP="00B2025D">
      <w:pPr>
        <w:spacing w:after="0" w:line="240" w:lineRule="auto"/>
        <w:contextualSpacing/>
        <w:rPr>
          <w:rFonts w:eastAsia="Calibri" w:cstheme="minorHAnsi"/>
          <w:b/>
          <w:sz w:val="24"/>
          <w:szCs w:val="24"/>
          <w:lang w:bidi="en-US"/>
        </w:rPr>
      </w:pPr>
      <w:r w:rsidRPr="003411EB">
        <w:rPr>
          <w:rFonts w:eastAsia="Calibri" w:cstheme="minorHAnsi"/>
          <w:b/>
          <w:sz w:val="24"/>
          <w:szCs w:val="24"/>
          <w:lang w:bidi="en-US"/>
        </w:rPr>
        <w:t>§ 234.6 Baggage-handling statistics.</w:t>
      </w:r>
    </w:p>
    <w:p w:rsidR="00AC5239" w:rsidRPr="003411EB" w:rsidRDefault="00AC5239" w:rsidP="00B2025D">
      <w:pPr>
        <w:spacing w:after="0" w:line="240" w:lineRule="auto"/>
        <w:ind w:left="1440"/>
        <w:contextualSpacing/>
        <w:rPr>
          <w:rFonts w:eastAsia="Calibri" w:cstheme="minorHAnsi"/>
          <w:color w:val="000000"/>
          <w:sz w:val="24"/>
          <w:szCs w:val="24"/>
          <w:lang w:bidi="en-US"/>
        </w:rPr>
      </w:pPr>
    </w:p>
    <w:p w:rsidR="006335E7" w:rsidRPr="003411EB" w:rsidRDefault="006335E7" w:rsidP="00B2025D">
      <w:pPr>
        <w:spacing w:after="0" w:line="240" w:lineRule="auto"/>
        <w:contextualSpacing/>
        <w:rPr>
          <w:rFonts w:eastAsia="Calibri" w:cstheme="minorHAnsi"/>
          <w:sz w:val="24"/>
          <w:szCs w:val="24"/>
          <w:lang w:bidi="en-US"/>
        </w:rPr>
      </w:pPr>
      <w:r w:rsidRPr="003411EB">
        <w:rPr>
          <w:rFonts w:eastAsia="Calibri" w:cstheme="minorHAnsi"/>
          <w:sz w:val="24"/>
          <w:szCs w:val="24"/>
          <w:lang w:bidi="en-US"/>
        </w:rPr>
        <w:t>* * * * *</w:t>
      </w:r>
    </w:p>
    <w:p w:rsidR="003B6BD2" w:rsidRPr="003411EB" w:rsidRDefault="003B6BD2" w:rsidP="003B6BD2">
      <w:pPr>
        <w:ind w:firstLine="360"/>
        <w:rPr>
          <w:rFonts w:cstheme="minorHAnsi"/>
          <w:sz w:val="24"/>
          <w:szCs w:val="24"/>
        </w:rPr>
      </w:pPr>
      <w:r w:rsidRPr="003411EB">
        <w:rPr>
          <w:rFonts w:cstheme="minorHAnsi"/>
          <w:sz w:val="24"/>
          <w:szCs w:val="24"/>
        </w:rPr>
        <w:t xml:space="preserve">(b) For air transportation taking place on or after January 1, 2018, each reporting carrier shall report monthly to the Department on a domestic system basis, excluding charter flights: </w:t>
      </w:r>
    </w:p>
    <w:p w:rsidR="003B6BD2" w:rsidRPr="003411EB" w:rsidRDefault="003B6BD2" w:rsidP="003B6BD2">
      <w:pPr>
        <w:ind w:firstLine="360"/>
        <w:rPr>
          <w:rFonts w:cstheme="minorHAnsi"/>
          <w:sz w:val="24"/>
          <w:szCs w:val="24"/>
        </w:rPr>
      </w:pPr>
      <w:r w:rsidRPr="003411EB">
        <w:rPr>
          <w:rFonts w:cstheme="minorHAnsi"/>
          <w:sz w:val="24"/>
          <w:szCs w:val="24"/>
        </w:rPr>
        <w:t xml:space="preserve">(1) the total number of checked bags enplaned, including gate checked baggage, “valet bags,” interlined bags, and wheelchairs and scooters enplaned in the aircraft cargo compartment for the reportable flights operated by the reporting carrier and separately for the reportable flights held out with only the reporting carrier’s airline designator code </w:t>
      </w:r>
      <w:r w:rsidRPr="003411EB">
        <w:rPr>
          <w:rFonts w:eastAsia="Calibri" w:cstheme="minorHAnsi"/>
          <w:sz w:val="24"/>
          <w:szCs w:val="24"/>
          <w:lang w:bidi="en-US"/>
        </w:rPr>
        <w:t xml:space="preserve">and operated by any code-share partner that is a certificated air carrier or commuter air carrier,  </w:t>
      </w:r>
    </w:p>
    <w:p w:rsidR="003B6BD2" w:rsidRPr="003411EB" w:rsidRDefault="003B6BD2" w:rsidP="003B6BD2">
      <w:pPr>
        <w:ind w:firstLine="360"/>
        <w:rPr>
          <w:rFonts w:cstheme="minorHAnsi"/>
          <w:sz w:val="24"/>
          <w:szCs w:val="24"/>
        </w:rPr>
      </w:pPr>
      <w:r w:rsidRPr="003411EB">
        <w:rPr>
          <w:rFonts w:cstheme="minorHAnsi"/>
          <w:sz w:val="24"/>
          <w:szCs w:val="24"/>
        </w:rPr>
        <w:t xml:space="preserve">(2) the total number of wheelchairs and scooters that were enplaned in the aircraft cargo compartment for the reportable flights operated by the reporting carrier and separately for the reportable flights held out with only the reporting carrier’s airline designator code </w:t>
      </w:r>
      <w:r w:rsidRPr="003411EB">
        <w:rPr>
          <w:rFonts w:eastAsia="Calibri" w:cstheme="minorHAnsi"/>
          <w:sz w:val="24"/>
          <w:szCs w:val="24"/>
          <w:lang w:bidi="en-US"/>
        </w:rPr>
        <w:t xml:space="preserve">and  operated by any code-share partner that is a certificated air carrier or commuter air carrier,  </w:t>
      </w:r>
    </w:p>
    <w:p w:rsidR="003B6BD2" w:rsidRPr="003411EB" w:rsidRDefault="003B6BD2" w:rsidP="003B6BD2">
      <w:pPr>
        <w:ind w:firstLine="360"/>
        <w:rPr>
          <w:rFonts w:cstheme="minorHAnsi"/>
          <w:sz w:val="24"/>
          <w:szCs w:val="24"/>
        </w:rPr>
      </w:pPr>
      <w:r w:rsidRPr="003411EB">
        <w:rPr>
          <w:rFonts w:cstheme="minorHAnsi"/>
          <w:sz w:val="24"/>
          <w:szCs w:val="24"/>
        </w:rPr>
        <w:t xml:space="preserve">(3) the number of mishandled checked bags, including gate-checked baggage, “valet bags,” interlined bags and wheelchairs and scooters that were enplaned in the aircraft cargo compartment for the reportable flights operated by the reporting carrier and separately for the reportable flights held out with only the reporting carrier’s airline designator code </w:t>
      </w:r>
      <w:r w:rsidRPr="003411EB">
        <w:rPr>
          <w:rFonts w:eastAsia="Calibri" w:cstheme="minorHAnsi"/>
          <w:sz w:val="24"/>
          <w:szCs w:val="24"/>
          <w:lang w:bidi="en-US"/>
        </w:rPr>
        <w:t>and operated by any code-share partner that is a certificated air carrier or commuter air carrier</w:t>
      </w:r>
      <w:r w:rsidR="000A102B" w:rsidRPr="003411EB">
        <w:rPr>
          <w:rFonts w:eastAsia="Calibri" w:cstheme="minorHAnsi"/>
          <w:sz w:val="24"/>
          <w:szCs w:val="24"/>
          <w:lang w:bidi="en-US"/>
        </w:rPr>
        <w:t xml:space="preserve">, </w:t>
      </w:r>
      <w:r w:rsidRPr="003411EB">
        <w:rPr>
          <w:rFonts w:eastAsia="Calibri" w:cstheme="minorHAnsi"/>
          <w:sz w:val="24"/>
          <w:szCs w:val="24"/>
          <w:lang w:bidi="en-US"/>
        </w:rPr>
        <w:t>and</w:t>
      </w:r>
    </w:p>
    <w:p w:rsidR="003B6BD2" w:rsidRPr="003411EB" w:rsidRDefault="003B6BD2" w:rsidP="003B6BD2">
      <w:pPr>
        <w:ind w:firstLine="360"/>
        <w:rPr>
          <w:rFonts w:cstheme="minorHAnsi"/>
          <w:sz w:val="24"/>
          <w:szCs w:val="24"/>
        </w:rPr>
      </w:pPr>
      <w:r w:rsidRPr="003411EB">
        <w:rPr>
          <w:rFonts w:cstheme="minorHAnsi"/>
          <w:sz w:val="24"/>
          <w:szCs w:val="24"/>
        </w:rPr>
        <w:lastRenderedPageBreak/>
        <w:t xml:space="preserve">(4) the number of mishandled wheelchairs and scooters that were enplaned in the aircraft cargo compartment for the reportable flights operated by the reporting carrier and separately for the reportable flights held out with only the reporting carrier’s airline designator code </w:t>
      </w:r>
      <w:r w:rsidRPr="003411EB">
        <w:rPr>
          <w:rFonts w:eastAsia="Calibri" w:cstheme="minorHAnsi"/>
          <w:sz w:val="24"/>
          <w:szCs w:val="24"/>
          <w:lang w:bidi="en-US"/>
        </w:rPr>
        <w:t xml:space="preserve">and  operated by any code-share partner that is a certificated air carrier or commuter air carrier.  </w:t>
      </w:r>
    </w:p>
    <w:p w:rsidR="001E1007" w:rsidRPr="003411EB" w:rsidRDefault="001E1007" w:rsidP="00B2025D">
      <w:pPr>
        <w:spacing w:after="0"/>
        <w:rPr>
          <w:rFonts w:cstheme="minorHAnsi"/>
          <w:b/>
          <w:sz w:val="24"/>
          <w:szCs w:val="24"/>
        </w:rPr>
      </w:pPr>
    </w:p>
    <w:p w:rsidR="001C32AF" w:rsidRPr="003411EB" w:rsidRDefault="001C32AF" w:rsidP="00B2025D">
      <w:pPr>
        <w:spacing w:after="0"/>
        <w:rPr>
          <w:rFonts w:cstheme="minorHAnsi"/>
          <w:b/>
          <w:sz w:val="24"/>
          <w:szCs w:val="24"/>
        </w:rPr>
      </w:pPr>
      <w:r w:rsidRPr="003411EB">
        <w:rPr>
          <w:rFonts w:cstheme="minorHAnsi"/>
          <w:b/>
          <w:sz w:val="24"/>
          <w:szCs w:val="24"/>
        </w:rPr>
        <w:t>PART 244</w:t>
      </w:r>
      <w:r w:rsidR="0086796C" w:rsidRPr="003411EB">
        <w:rPr>
          <w:rFonts w:cstheme="minorHAnsi"/>
          <w:b/>
          <w:sz w:val="24"/>
          <w:szCs w:val="24"/>
        </w:rPr>
        <w:t xml:space="preserve"> </w:t>
      </w:r>
      <w:r w:rsidRPr="003411EB">
        <w:rPr>
          <w:rFonts w:cstheme="minorHAnsi"/>
          <w:b/>
          <w:sz w:val="24"/>
          <w:szCs w:val="24"/>
        </w:rPr>
        <w:t>-</w:t>
      </w:r>
      <w:r w:rsidR="0086796C" w:rsidRPr="003411EB">
        <w:rPr>
          <w:rFonts w:cstheme="minorHAnsi"/>
          <w:b/>
          <w:sz w:val="24"/>
          <w:szCs w:val="24"/>
        </w:rPr>
        <w:t xml:space="preserve"> </w:t>
      </w:r>
      <w:r w:rsidRPr="003411EB">
        <w:rPr>
          <w:rFonts w:cstheme="minorHAnsi"/>
          <w:b/>
          <w:sz w:val="24"/>
          <w:szCs w:val="24"/>
        </w:rPr>
        <w:t>[AMENDED]</w:t>
      </w:r>
    </w:p>
    <w:p w:rsidR="001E1007" w:rsidRPr="003411EB" w:rsidRDefault="001E1007" w:rsidP="00B2025D">
      <w:pPr>
        <w:autoSpaceDE w:val="0"/>
        <w:autoSpaceDN w:val="0"/>
        <w:adjustRightInd w:val="0"/>
        <w:spacing w:after="0" w:line="240" w:lineRule="auto"/>
        <w:rPr>
          <w:rFonts w:cstheme="minorHAnsi"/>
          <w:sz w:val="24"/>
          <w:szCs w:val="24"/>
        </w:rPr>
      </w:pPr>
    </w:p>
    <w:p w:rsidR="0052591C" w:rsidRPr="003411EB" w:rsidRDefault="0052591C" w:rsidP="00B2025D">
      <w:pPr>
        <w:autoSpaceDE w:val="0"/>
        <w:autoSpaceDN w:val="0"/>
        <w:adjustRightInd w:val="0"/>
        <w:spacing w:after="0" w:line="240" w:lineRule="auto"/>
        <w:rPr>
          <w:rFonts w:cstheme="minorHAnsi"/>
          <w:sz w:val="24"/>
          <w:szCs w:val="24"/>
        </w:rPr>
      </w:pPr>
      <w:r w:rsidRPr="003411EB">
        <w:rPr>
          <w:rFonts w:cstheme="minorHAnsi"/>
          <w:sz w:val="24"/>
          <w:szCs w:val="24"/>
        </w:rPr>
        <w:t xml:space="preserve">6.   The authority citation for 14 CFR </w:t>
      </w:r>
      <w:r w:rsidR="00D86B89" w:rsidRPr="003411EB">
        <w:rPr>
          <w:rFonts w:cstheme="minorHAnsi"/>
          <w:sz w:val="24"/>
          <w:szCs w:val="24"/>
        </w:rPr>
        <w:t>P</w:t>
      </w:r>
      <w:r w:rsidRPr="003411EB">
        <w:rPr>
          <w:rFonts w:cstheme="minorHAnsi"/>
          <w:sz w:val="24"/>
          <w:szCs w:val="24"/>
        </w:rPr>
        <w:t>art 244 continues to read as follows:</w:t>
      </w:r>
    </w:p>
    <w:p w:rsidR="0052591C" w:rsidRPr="003411EB" w:rsidRDefault="0052591C" w:rsidP="00B2025D">
      <w:pPr>
        <w:autoSpaceDE w:val="0"/>
        <w:autoSpaceDN w:val="0"/>
        <w:adjustRightInd w:val="0"/>
        <w:spacing w:after="0" w:line="240" w:lineRule="auto"/>
        <w:rPr>
          <w:rFonts w:cstheme="minorHAnsi"/>
          <w:sz w:val="24"/>
          <w:szCs w:val="24"/>
        </w:rPr>
      </w:pPr>
    </w:p>
    <w:p w:rsidR="0052591C" w:rsidRPr="003411EB" w:rsidRDefault="0052591C" w:rsidP="00B2025D">
      <w:pPr>
        <w:autoSpaceDE w:val="0"/>
        <w:autoSpaceDN w:val="0"/>
        <w:adjustRightInd w:val="0"/>
        <w:spacing w:after="0" w:line="240" w:lineRule="auto"/>
        <w:rPr>
          <w:rFonts w:cstheme="minorHAnsi"/>
          <w:sz w:val="24"/>
          <w:szCs w:val="24"/>
        </w:rPr>
      </w:pPr>
      <w:r w:rsidRPr="003411EB">
        <w:rPr>
          <w:rFonts w:cstheme="minorHAnsi"/>
          <w:b/>
          <w:bCs/>
          <w:sz w:val="24"/>
          <w:szCs w:val="24"/>
        </w:rPr>
        <w:t xml:space="preserve">Authority: </w:t>
      </w:r>
      <w:r w:rsidRPr="003411EB">
        <w:rPr>
          <w:rFonts w:cstheme="minorHAnsi"/>
          <w:sz w:val="24"/>
          <w:szCs w:val="24"/>
        </w:rPr>
        <w:t xml:space="preserve">49 U.S.C. </w:t>
      </w:r>
      <w:r w:rsidR="00FB39AF" w:rsidRPr="003411EB">
        <w:rPr>
          <w:rFonts w:cstheme="minorHAnsi"/>
          <w:sz w:val="24"/>
          <w:szCs w:val="24"/>
        </w:rPr>
        <w:t>§ § </w:t>
      </w:r>
      <w:r w:rsidRPr="003411EB">
        <w:rPr>
          <w:rFonts w:cstheme="minorHAnsi"/>
          <w:sz w:val="24"/>
          <w:szCs w:val="24"/>
        </w:rPr>
        <w:t>40101(a)(4), 40101(a)(9), 40113(a), 41702, and 41712.</w:t>
      </w:r>
    </w:p>
    <w:p w:rsidR="00546F45" w:rsidRPr="003411EB" w:rsidRDefault="00546F45" w:rsidP="00B2025D">
      <w:pPr>
        <w:spacing w:after="0" w:line="240" w:lineRule="auto"/>
        <w:rPr>
          <w:rFonts w:eastAsia="Calibri" w:cstheme="minorHAnsi"/>
          <w:color w:val="000000"/>
          <w:sz w:val="24"/>
          <w:szCs w:val="24"/>
          <w:lang w:bidi="en-US"/>
        </w:rPr>
      </w:pPr>
    </w:p>
    <w:p w:rsidR="001E1007" w:rsidRPr="003411EB" w:rsidRDefault="001E1007" w:rsidP="00B2025D">
      <w:pPr>
        <w:spacing w:after="0" w:line="240" w:lineRule="auto"/>
        <w:rPr>
          <w:rFonts w:eastAsia="Calibri" w:cstheme="minorHAnsi"/>
          <w:color w:val="000000"/>
          <w:sz w:val="24"/>
          <w:szCs w:val="24"/>
          <w:lang w:bidi="en-US"/>
        </w:rPr>
      </w:pPr>
    </w:p>
    <w:p w:rsidR="001E1007" w:rsidRPr="003411EB" w:rsidRDefault="001E1007" w:rsidP="00B2025D">
      <w:pPr>
        <w:spacing w:after="0" w:line="240" w:lineRule="auto"/>
        <w:rPr>
          <w:rFonts w:eastAsia="Calibri" w:cstheme="minorHAnsi"/>
          <w:color w:val="000000"/>
          <w:sz w:val="24"/>
          <w:szCs w:val="24"/>
          <w:lang w:bidi="en-US"/>
        </w:rPr>
      </w:pPr>
    </w:p>
    <w:p w:rsidR="0052591C" w:rsidRPr="003411EB" w:rsidRDefault="0052591C" w:rsidP="00B2025D">
      <w:pPr>
        <w:spacing w:after="0" w:line="240" w:lineRule="auto"/>
        <w:rPr>
          <w:rFonts w:eastAsia="Calibri" w:cstheme="minorHAnsi"/>
          <w:color w:val="000000"/>
          <w:sz w:val="24"/>
          <w:szCs w:val="24"/>
          <w:lang w:bidi="en-US"/>
        </w:rPr>
      </w:pPr>
      <w:r w:rsidRPr="003411EB">
        <w:rPr>
          <w:rFonts w:eastAsia="Calibri" w:cstheme="minorHAnsi"/>
          <w:color w:val="000000"/>
          <w:sz w:val="24"/>
          <w:szCs w:val="24"/>
          <w:lang w:bidi="en-US"/>
        </w:rPr>
        <w:t>7</w:t>
      </w:r>
      <w:r w:rsidR="00546F45" w:rsidRPr="003411EB">
        <w:rPr>
          <w:rFonts w:eastAsia="Calibri" w:cstheme="minorHAnsi"/>
          <w:color w:val="000000"/>
          <w:sz w:val="24"/>
          <w:szCs w:val="24"/>
          <w:lang w:bidi="en-US"/>
        </w:rPr>
        <w:t>.   Section 244.2</w:t>
      </w:r>
      <w:r w:rsidRPr="003411EB">
        <w:rPr>
          <w:rFonts w:eastAsia="Calibri" w:cstheme="minorHAnsi"/>
          <w:color w:val="000000"/>
          <w:sz w:val="24"/>
          <w:szCs w:val="24"/>
          <w:lang w:bidi="en-US"/>
        </w:rPr>
        <w:t xml:space="preserve"> is amended by </w:t>
      </w:r>
      <w:r w:rsidR="005C3CE4" w:rsidRPr="003411EB">
        <w:rPr>
          <w:rFonts w:eastAsia="Calibri" w:cstheme="minorHAnsi"/>
          <w:color w:val="000000"/>
          <w:sz w:val="24"/>
          <w:szCs w:val="24"/>
          <w:lang w:bidi="en-US"/>
        </w:rPr>
        <w:t xml:space="preserve">removing the last sentence </w:t>
      </w:r>
      <w:r w:rsidR="00D86B89" w:rsidRPr="003411EB">
        <w:rPr>
          <w:rFonts w:eastAsia="Calibri" w:cstheme="minorHAnsi"/>
          <w:color w:val="000000"/>
          <w:sz w:val="24"/>
          <w:szCs w:val="24"/>
          <w:lang w:bidi="en-US"/>
        </w:rPr>
        <w:t xml:space="preserve">of </w:t>
      </w:r>
      <w:r w:rsidRPr="003411EB">
        <w:rPr>
          <w:rFonts w:eastAsia="Calibri" w:cstheme="minorHAnsi"/>
          <w:color w:val="000000"/>
          <w:sz w:val="24"/>
          <w:szCs w:val="24"/>
          <w:lang w:bidi="en-US"/>
        </w:rPr>
        <w:t xml:space="preserve">paragraph (a) </w:t>
      </w:r>
      <w:r w:rsidR="00B35EB7" w:rsidRPr="003411EB">
        <w:rPr>
          <w:rFonts w:eastAsia="Calibri" w:cstheme="minorHAnsi"/>
          <w:color w:val="000000"/>
          <w:sz w:val="24"/>
          <w:szCs w:val="24"/>
          <w:lang w:bidi="en-US"/>
        </w:rPr>
        <w:t xml:space="preserve">and replacing it with the sentence </w:t>
      </w:r>
      <w:r w:rsidRPr="003411EB">
        <w:rPr>
          <w:rFonts w:eastAsia="Calibri" w:cstheme="minorHAnsi"/>
          <w:color w:val="000000"/>
          <w:sz w:val="24"/>
          <w:szCs w:val="24"/>
          <w:lang w:bidi="en-US"/>
        </w:rPr>
        <w:t>to read as follows:</w:t>
      </w:r>
    </w:p>
    <w:p w:rsidR="006A079E" w:rsidRPr="003411EB" w:rsidRDefault="006A079E" w:rsidP="00B2025D">
      <w:pPr>
        <w:spacing w:after="0" w:line="240" w:lineRule="auto"/>
        <w:rPr>
          <w:rFonts w:eastAsia="Calibri" w:cstheme="minorHAnsi"/>
          <w:color w:val="000000"/>
          <w:sz w:val="24"/>
          <w:szCs w:val="24"/>
          <w:lang w:bidi="en-US"/>
        </w:rPr>
      </w:pPr>
    </w:p>
    <w:p w:rsidR="001C32AF" w:rsidRPr="003411EB" w:rsidRDefault="001C32AF" w:rsidP="00B2025D">
      <w:pPr>
        <w:spacing w:after="0" w:line="240" w:lineRule="auto"/>
        <w:contextualSpacing/>
        <w:rPr>
          <w:rFonts w:eastAsia="Calibri" w:cstheme="minorHAnsi"/>
          <w:b/>
          <w:sz w:val="24"/>
          <w:szCs w:val="24"/>
          <w:lang w:bidi="en-US"/>
        </w:rPr>
      </w:pPr>
      <w:r w:rsidRPr="003411EB">
        <w:rPr>
          <w:rFonts w:eastAsia="Calibri" w:cstheme="minorHAnsi"/>
          <w:b/>
          <w:sz w:val="24"/>
          <w:szCs w:val="24"/>
          <w:lang w:bidi="en-US"/>
        </w:rPr>
        <w:t>§ 244.2 Applicability.</w:t>
      </w:r>
    </w:p>
    <w:p w:rsidR="001C32AF" w:rsidRPr="003411EB" w:rsidRDefault="001C32AF" w:rsidP="00B2025D">
      <w:pPr>
        <w:spacing w:after="0" w:line="240" w:lineRule="auto"/>
        <w:contextualSpacing/>
        <w:rPr>
          <w:rFonts w:eastAsia="Calibri" w:cstheme="minorHAnsi"/>
          <w:sz w:val="24"/>
          <w:szCs w:val="24"/>
          <w:lang w:bidi="en-US"/>
        </w:rPr>
      </w:pPr>
    </w:p>
    <w:p w:rsidR="001C32AF" w:rsidRPr="003411EB" w:rsidRDefault="001C32AF" w:rsidP="00B2025D">
      <w:pPr>
        <w:spacing w:after="0"/>
        <w:contextualSpacing/>
        <w:rPr>
          <w:rFonts w:eastAsia="Calibri" w:cstheme="minorHAnsi"/>
          <w:sz w:val="24"/>
          <w:szCs w:val="24"/>
          <w:lang w:bidi="en-US"/>
        </w:rPr>
      </w:pPr>
      <w:r w:rsidRPr="003411EB">
        <w:rPr>
          <w:rFonts w:eastAsia="Calibri" w:cstheme="minorHAnsi"/>
          <w:sz w:val="24"/>
          <w:szCs w:val="24"/>
          <w:lang w:bidi="en-US"/>
        </w:rPr>
        <w:t xml:space="preserve">(a) </w:t>
      </w:r>
      <w:r w:rsidRPr="003411EB">
        <w:rPr>
          <w:rFonts w:eastAsia="Calibri" w:cstheme="minorHAnsi"/>
          <w:sz w:val="24"/>
          <w:szCs w:val="24"/>
          <w:lang w:bidi="en-US"/>
        </w:rPr>
        <w:tab/>
        <w:t xml:space="preserve">* * *  Covered carriers must report all passenger operations that experience a tarmac time of more than 3 hours at a U.S. airport. </w:t>
      </w:r>
    </w:p>
    <w:p w:rsidR="001C32AF" w:rsidRPr="003411EB" w:rsidRDefault="001C32AF" w:rsidP="00B2025D">
      <w:pPr>
        <w:spacing w:after="0" w:line="240" w:lineRule="auto"/>
        <w:contextualSpacing/>
        <w:rPr>
          <w:rFonts w:eastAsia="Calibri" w:cstheme="minorHAnsi"/>
          <w:sz w:val="24"/>
          <w:szCs w:val="24"/>
          <w:lang w:bidi="en-US"/>
        </w:rPr>
      </w:pPr>
      <w:r w:rsidRPr="003411EB">
        <w:rPr>
          <w:rFonts w:eastAsia="Calibri" w:cstheme="minorHAnsi"/>
          <w:sz w:val="24"/>
          <w:szCs w:val="24"/>
          <w:lang w:bidi="en-US"/>
        </w:rPr>
        <w:t>* * * * *</w:t>
      </w:r>
    </w:p>
    <w:p w:rsidR="001C32AF" w:rsidRPr="003411EB" w:rsidRDefault="001C32AF" w:rsidP="00B2025D">
      <w:pPr>
        <w:spacing w:after="0" w:line="240" w:lineRule="auto"/>
        <w:contextualSpacing/>
        <w:rPr>
          <w:rFonts w:eastAsia="Calibri" w:cstheme="minorHAnsi"/>
          <w:b/>
          <w:sz w:val="24"/>
          <w:szCs w:val="24"/>
          <w:lang w:bidi="en-US"/>
        </w:rPr>
      </w:pPr>
    </w:p>
    <w:p w:rsidR="00546F45" w:rsidRPr="003411EB" w:rsidRDefault="00546F45" w:rsidP="00B2025D">
      <w:pPr>
        <w:spacing w:after="0" w:line="240" w:lineRule="auto"/>
        <w:rPr>
          <w:rFonts w:eastAsia="Calibri" w:cstheme="minorHAnsi"/>
          <w:color w:val="000000"/>
          <w:sz w:val="24"/>
          <w:szCs w:val="24"/>
          <w:lang w:bidi="en-US"/>
        </w:rPr>
      </w:pPr>
    </w:p>
    <w:p w:rsidR="00546F45" w:rsidRPr="003411EB" w:rsidRDefault="00546F45" w:rsidP="00B2025D">
      <w:pPr>
        <w:spacing w:after="0" w:line="240" w:lineRule="auto"/>
        <w:rPr>
          <w:rFonts w:eastAsia="Calibri" w:cstheme="minorHAnsi"/>
          <w:color w:val="000000"/>
          <w:sz w:val="24"/>
          <w:szCs w:val="24"/>
          <w:lang w:bidi="en-US"/>
        </w:rPr>
      </w:pPr>
      <w:r w:rsidRPr="003411EB">
        <w:rPr>
          <w:rFonts w:eastAsia="Calibri" w:cstheme="minorHAnsi"/>
          <w:color w:val="000000"/>
          <w:sz w:val="24"/>
          <w:szCs w:val="24"/>
          <w:lang w:bidi="en-US"/>
        </w:rPr>
        <w:t>8.   Section 244.</w:t>
      </w:r>
      <w:r w:rsidR="00B35EB7" w:rsidRPr="003411EB">
        <w:rPr>
          <w:rFonts w:eastAsia="Calibri" w:cstheme="minorHAnsi"/>
          <w:color w:val="000000"/>
          <w:sz w:val="24"/>
          <w:szCs w:val="24"/>
          <w:lang w:bidi="en-US"/>
        </w:rPr>
        <w:t>3</w:t>
      </w:r>
      <w:r w:rsidRPr="003411EB">
        <w:rPr>
          <w:rFonts w:eastAsia="Calibri" w:cstheme="minorHAnsi"/>
          <w:color w:val="000000"/>
          <w:sz w:val="24"/>
          <w:szCs w:val="24"/>
          <w:lang w:bidi="en-US"/>
        </w:rPr>
        <w:t xml:space="preserve"> is amended by revising paragraph (a) to read as follows:</w:t>
      </w:r>
    </w:p>
    <w:p w:rsidR="001921EF" w:rsidRPr="003411EB" w:rsidRDefault="001921EF" w:rsidP="00B2025D">
      <w:pPr>
        <w:spacing w:after="0" w:line="240" w:lineRule="auto"/>
        <w:contextualSpacing/>
        <w:rPr>
          <w:rFonts w:eastAsia="Calibri" w:cstheme="minorHAnsi"/>
          <w:b/>
          <w:sz w:val="24"/>
          <w:szCs w:val="24"/>
          <w:lang w:bidi="en-US"/>
        </w:rPr>
      </w:pPr>
    </w:p>
    <w:p w:rsidR="001C32AF" w:rsidRPr="003411EB" w:rsidRDefault="001C32AF" w:rsidP="00B2025D">
      <w:pPr>
        <w:spacing w:after="0" w:line="240" w:lineRule="auto"/>
        <w:contextualSpacing/>
        <w:rPr>
          <w:rFonts w:eastAsia="Calibri" w:cstheme="minorHAnsi"/>
          <w:b/>
          <w:sz w:val="24"/>
          <w:szCs w:val="24"/>
          <w:lang w:bidi="en-US"/>
        </w:rPr>
      </w:pPr>
      <w:r w:rsidRPr="003411EB">
        <w:rPr>
          <w:rFonts w:eastAsia="Calibri" w:cstheme="minorHAnsi"/>
          <w:b/>
          <w:sz w:val="24"/>
          <w:szCs w:val="24"/>
          <w:lang w:bidi="en-US"/>
        </w:rPr>
        <w:t>§ 244.3 Reporting of tarmac delay data.</w:t>
      </w:r>
    </w:p>
    <w:p w:rsidR="001C32AF" w:rsidRPr="003411EB" w:rsidRDefault="001C32AF" w:rsidP="00B2025D">
      <w:pPr>
        <w:spacing w:after="0" w:line="240" w:lineRule="auto"/>
        <w:contextualSpacing/>
        <w:rPr>
          <w:rFonts w:eastAsia="Calibri" w:cstheme="minorHAnsi"/>
          <w:sz w:val="24"/>
          <w:szCs w:val="24"/>
          <w:lang w:bidi="en-US"/>
        </w:rPr>
      </w:pPr>
    </w:p>
    <w:p w:rsidR="001C32AF" w:rsidRPr="003411EB" w:rsidRDefault="001C32AF" w:rsidP="00B2025D">
      <w:pPr>
        <w:spacing w:after="0"/>
        <w:contextualSpacing/>
        <w:rPr>
          <w:rFonts w:eastAsia="Calibri" w:cstheme="minorHAnsi"/>
          <w:sz w:val="24"/>
          <w:szCs w:val="24"/>
          <w:lang w:bidi="en-US"/>
        </w:rPr>
      </w:pPr>
      <w:r w:rsidRPr="003411EB">
        <w:rPr>
          <w:rFonts w:eastAsia="Calibri" w:cstheme="minorHAnsi"/>
          <w:sz w:val="24"/>
          <w:szCs w:val="24"/>
          <w:lang w:bidi="en-US"/>
        </w:rPr>
        <w:t xml:space="preserve">(a) </w:t>
      </w:r>
      <w:r w:rsidRPr="003411EB">
        <w:rPr>
          <w:rFonts w:eastAsia="Calibri" w:cstheme="minorHAnsi"/>
          <w:sz w:val="24"/>
          <w:szCs w:val="24"/>
          <w:lang w:bidi="en-US"/>
        </w:rPr>
        <w:tab/>
        <w:t xml:space="preserve">Each covered carrier shall file BTS Form 244 “Tarmac Delay Report” with the Office of Airline Information of the Department’s Bureau of Transportation Statistics setting forth the information for each of its covered flights that experienced a tarmac delay of more than 3 hours, including diverted flights and cancelled flights on which the passengers were boarded and then deplaned before the cancellation.  The reports are due within 15 days after the end of </w:t>
      </w:r>
      <w:r w:rsidR="00793326" w:rsidRPr="003411EB">
        <w:rPr>
          <w:rFonts w:eastAsia="Calibri" w:cstheme="minorHAnsi"/>
          <w:sz w:val="24"/>
          <w:szCs w:val="24"/>
          <w:lang w:bidi="en-US"/>
        </w:rPr>
        <w:t>any</w:t>
      </w:r>
      <w:r w:rsidRPr="003411EB">
        <w:rPr>
          <w:rFonts w:eastAsia="Calibri" w:cstheme="minorHAnsi"/>
          <w:sz w:val="24"/>
          <w:szCs w:val="24"/>
          <w:lang w:bidi="en-US"/>
        </w:rPr>
        <w:t xml:space="preserve"> month </w:t>
      </w:r>
      <w:r w:rsidRPr="003411EB">
        <w:rPr>
          <w:rFonts w:eastAsia="Calibri" w:cstheme="minorHAnsi"/>
          <w:sz w:val="24"/>
          <w:szCs w:val="24"/>
          <w:lang w:bidi="en-US"/>
        </w:rPr>
        <w:lastRenderedPageBreak/>
        <w:t xml:space="preserve">during which the carrier experienced any </w:t>
      </w:r>
      <w:r w:rsidR="00793326" w:rsidRPr="003411EB">
        <w:rPr>
          <w:rFonts w:eastAsia="Calibri" w:cstheme="minorHAnsi"/>
          <w:sz w:val="24"/>
          <w:szCs w:val="24"/>
          <w:lang w:bidi="en-US"/>
        </w:rPr>
        <w:t xml:space="preserve">reportable </w:t>
      </w:r>
      <w:r w:rsidRPr="003411EB">
        <w:rPr>
          <w:rFonts w:eastAsia="Calibri" w:cstheme="minorHAnsi"/>
          <w:sz w:val="24"/>
          <w:szCs w:val="24"/>
          <w:lang w:bidi="en-US"/>
        </w:rPr>
        <w:t>tarmac delay of more than 3 hours</w:t>
      </w:r>
      <w:r w:rsidR="00D86B89" w:rsidRPr="003411EB">
        <w:rPr>
          <w:rFonts w:eastAsia="Calibri" w:cstheme="minorHAnsi"/>
          <w:sz w:val="24"/>
          <w:szCs w:val="24"/>
          <w:lang w:bidi="en-US"/>
        </w:rPr>
        <w:t xml:space="preserve"> at a U.S. airport</w:t>
      </w:r>
      <w:r w:rsidRPr="003411EB">
        <w:rPr>
          <w:rFonts w:eastAsia="Calibri" w:cstheme="minorHAnsi"/>
          <w:sz w:val="24"/>
          <w:szCs w:val="24"/>
          <w:lang w:bidi="en-US"/>
        </w:rPr>
        <w:t xml:space="preserve">.  </w:t>
      </w:r>
    </w:p>
    <w:p w:rsidR="00546F45" w:rsidRPr="003411EB" w:rsidRDefault="001C32AF" w:rsidP="00B2025D">
      <w:pPr>
        <w:spacing w:after="0"/>
        <w:contextualSpacing/>
        <w:rPr>
          <w:rFonts w:cstheme="minorHAnsi"/>
          <w:b/>
          <w:sz w:val="24"/>
          <w:szCs w:val="24"/>
        </w:rPr>
      </w:pPr>
      <w:r w:rsidRPr="003411EB">
        <w:rPr>
          <w:rFonts w:eastAsia="Calibri" w:cstheme="minorHAnsi"/>
          <w:sz w:val="24"/>
          <w:szCs w:val="24"/>
          <w:lang w:bidi="en-US"/>
        </w:rPr>
        <w:t xml:space="preserve">* * * * * </w:t>
      </w:r>
    </w:p>
    <w:p w:rsidR="001E1007" w:rsidRPr="003411EB" w:rsidRDefault="001E1007" w:rsidP="00B2025D">
      <w:pPr>
        <w:spacing w:after="0"/>
        <w:rPr>
          <w:rFonts w:cstheme="minorHAnsi"/>
          <w:b/>
          <w:sz w:val="24"/>
          <w:szCs w:val="24"/>
        </w:rPr>
      </w:pPr>
    </w:p>
    <w:p w:rsidR="001C32AF" w:rsidRPr="003411EB" w:rsidRDefault="001C32AF" w:rsidP="00B2025D">
      <w:pPr>
        <w:spacing w:after="0"/>
        <w:rPr>
          <w:rFonts w:cstheme="minorHAnsi"/>
          <w:b/>
          <w:sz w:val="24"/>
          <w:szCs w:val="24"/>
        </w:rPr>
      </w:pPr>
      <w:r w:rsidRPr="003411EB">
        <w:rPr>
          <w:rFonts w:cstheme="minorHAnsi"/>
          <w:b/>
          <w:sz w:val="24"/>
          <w:szCs w:val="24"/>
        </w:rPr>
        <w:t>PART 250</w:t>
      </w:r>
      <w:r w:rsidR="0086796C" w:rsidRPr="003411EB">
        <w:rPr>
          <w:rFonts w:cstheme="minorHAnsi"/>
          <w:b/>
          <w:sz w:val="24"/>
          <w:szCs w:val="24"/>
        </w:rPr>
        <w:t xml:space="preserve"> </w:t>
      </w:r>
      <w:r w:rsidRPr="003411EB">
        <w:rPr>
          <w:rFonts w:cstheme="minorHAnsi"/>
          <w:b/>
          <w:sz w:val="24"/>
          <w:szCs w:val="24"/>
        </w:rPr>
        <w:t>-</w:t>
      </w:r>
      <w:r w:rsidR="0086796C" w:rsidRPr="003411EB">
        <w:rPr>
          <w:rFonts w:cstheme="minorHAnsi"/>
          <w:b/>
          <w:sz w:val="24"/>
          <w:szCs w:val="24"/>
        </w:rPr>
        <w:t xml:space="preserve"> </w:t>
      </w:r>
      <w:r w:rsidRPr="003411EB">
        <w:rPr>
          <w:rFonts w:cstheme="minorHAnsi"/>
          <w:b/>
          <w:sz w:val="24"/>
          <w:szCs w:val="24"/>
        </w:rPr>
        <w:t>[AMENDED]</w:t>
      </w:r>
    </w:p>
    <w:p w:rsidR="0052591C" w:rsidRPr="003411EB" w:rsidRDefault="00546F45" w:rsidP="00B2025D">
      <w:pPr>
        <w:autoSpaceDE w:val="0"/>
        <w:autoSpaceDN w:val="0"/>
        <w:adjustRightInd w:val="0"/>
        <w:spacing w:after="0" w:line="240" w:lineRule="auto"/>
        <w:rPr>
          <w:rFonts w:cstheme="minorHAnsi"/>
          <w:sz w:val="24"/>
          <w:szCs w:val="24"/>
        </w:rPr>
      </w:pPr>
      <w:r w:rsidRPr="003411EB">
        <w:rPr>
          <w:rFonts w:cstheme="minorHAnsi"/>
          <w:sz w:val="24"/>
          <w:szCs w:val="24"/>
        </w:rPr>
        <w:t>9</w:t>
      </w:r>
      <w:r w:rsidR="0052591C" w:rsidRPr="003411EB">
        <w:rPr>
          <w:rFonts w:cstheme="minorHAnsi"/>
          <w:sz w:val="24"/>
          <w:szCs w:val="24"/>
        </w:rPr>
        <w:t xml:space="preserve">.   The authority citation for 14 CFR </w:t>
      </w:r>
      <w:r w:rsidR="00D86B89" w:rsidRPr="003411EB">
        <w:rPr>
          <w:rFonts w:cstheme="minorHAnsi"/>
          <w:sz w:val="24"/>
          <w:szCs w:val="24"/>
        </w:rPr>
        <w:t>P</w:t>
      </w:r>
      <w:r w:rsidR="0052591C" w:rsidRPr="003411EB">
        <w:rPr>
          <w:rFonts w:cstheme="minorHAnsi"/>
          <w:sz w:val="24"/>
          <w:szCs w:val="24"/>
        </w:rPr>
        <w:t>art 250 continues to read as follows:</w:t>
      </w:r>
    </w:p>
    <w:p w:rsidR="00546F45" w:rsidRPr="003411EB" w:rsidRDefault="00546F45" w:rsidP="00B2025D">
      <w:pPr>
        <w:autoSpaceDE w:val="0"/>
        <w:autoSpaceDN w:val="0"/>
        <w:adjustRightInd w:val="0"/>
        <w:spacing w:after="0" w:line="240" w:lineRule="auto"/>
        <w:rPr>
          <w:rFonts w:cstheme="minorHAnsi"/>
          <w:b/>
          <w:bCs/>
          <w:sz w:val="24"/>
          <w:szCs w:val="24"/>
        </w:rPr>
      </w:pPr>
    </w:p>
    <w:p w:rsidR="0052591C" w:rsidRPr="003411EB" w:rsidRDefault="0052591C" w:rsidP="00B2025D">
      <w:pPr>
        <w:autoSpaceDE w:val="0"/>
        <w:autoSpaceDN w:val="0"/>
        <w:adjustRightInd w:val="0"/>
        <w:spacing w:after="0" w:line="240" w:lineRule="auto"/>
        <w:rPr>
          <w:rFonts w:cstheme="minorHAnsi"/>
          <w:sz w:val="24"/>
          <w:szCs w:val="24"/>
        </w:rPr>
      </w:pPr>
      <w:r w:rsidRPr="003411EB">
        <w:rPr>
          <w:rFonts w:cstheme="minorHAnsi"/>
          <w:b/>
          <w:bCs/>
          <w:sz w:val="24"/>
          <w:szCs w:val="24"/>
        </w:rPr>
        <w:t xml:space="preserve">Authority: </w:t>
      </w:r>
      <w:r w:rsidRPr="003411EB">
        <w:rPr>
          <w:rFonts w:cstheme="minorHAnsi"/>
          <w:sz w:val="24"/>
          <w:szCs w:val="24"/>
        </w:rPr>
        <w:t>49 U.S.C. chapters 401, 411, 413 and 417.</w:t>
      </w:r>
    </w:p>
    <w:p w:rsidR="00546F45" w:rsidRPr="003411EB" w:rsidRDefault="00546F45" w:rsidP="00B2025D">
      <w:pPr>
        <w:spacing w:after="0"/>
        <w:rPr>
          <w:rFonts w:cstheme="minorHAnsi"/>
          <w:b/>
          <w:sz w:val="24"/>
          <w:szCs w:val="24"/>
        </w:rPr>
      </w:pPr>
    </w:p>
    <w:p w:rsidR="00546F45" w:rsidRPr="003411EB" w:rsidRDefault="00546F45" w:rsidP="00B2025D">
      <w:pPr>
        <w:spacing w:after="0"/>
        <w:rPr>
          <w:rFonts w:cstheme="minorHAnsi"/>
          <w:sz w:val="24"/>
          <w:szCs w:val="24"/>
        </w:rPr>
      </w:pPr>
      <w:r w:rsidRPr="003411EB">
        <w:rPr>
          <w:rFonts w:cstheme="minorHAnsi"/>
          <w:sz w:val="24"/>
          <w:szCs w:val="24"/>
        </w:rPr>
        <w:t xml:space="preserve">10.  </w:t>
      </w:r>
      <w:r w:rsidRPr="003411EB">
        <w:rPr>
          <w:rFonts w:eastAsia="Calibri" w:cstheme="minorHAnsi"/>
          <w:color w:val="000000"/>
          <w:sz w:val="24"/>
          <w:szCs w:val="24"/>
          <w:lang w:bidi="en-US"/>
        </w:rPr>
        <w:t>Section 250.2b is amended by revising paragraph (c) to read as follows:</w:t>
      </w:r>
    </w:p>
    <w:p w:rsidR="001C32AF" w:rsidRPr="003411EB" w:rsidRDefault="001C32AF" w:rsidP="00B2025D">
      <w:pPr>
        <w:spacing w:after="0"/>
        <w:contextualSpacing/>
        <w:rPr>
          <w:rFonts w:eastAsia="Calibri" w:cstheme="minorHAnsi"/>
          <w:b/>
          <w:sz w:val="24"/>
          <w:szCs w:val="24"/>
          <w:lang w:bidi="en-US"/>
        </w:rPr>
      </w:pPr>
      <w:r w:rsidRPr="003411EB">
        <w:rPr>
          <w:rFonts w:eastAsia="Calibri" w:cstheme="minorHAnsi"/>
          <w:b/>
          <w:sz w:val="24"/>
          <w:szCs w:val="24"/>
          <w:lang w:bidi="en-US"/>
        </w:rPr>
        <w:t>§ 250.2b Carriers to request volunteers for denied boarding.</w:t>
      </w:r>
    </w:p>
    <w:p w:rsidR="001C32AF" w:rsidRPr="003411EB" w:rsidRDefault="001C32AF" w:rsidP="00B2025D">
      <w:pPr>
        <w:spacing w:after="0"/>
        <w:contextualSpacing/>
        <w:rPr>
          <w:rFonts w:eastAsia="Calibri" w:cstheme="minorHAnsi"/>
          <w:sz w:val="24"/>
          <w:szCs w:val="24"/>
          <w:lang w:bidi="en-US"/>
        </w:rPr>
      </w:pPr>
      <w:r w:rsidRPr="003411EB">
        <w:rPr>
          <w:rFonts w:eastAsia="Calibri" w:cstheme="minorHAnsi"/>
          <w:b/>
          <w:sz w:val="24"/>
          <w:szCs w:val="24"/>
          <w:lang w:bidi="en-US"/>
        </w:rPr>
        <w:t xml:space="preserve">* * * * * </w:t>
      </w:r>
    </w:p>
    <w:p w:rsidR="001C32AF" w:rsidRPr="003411EB" w:rsidRDefault="001C32AF" w:rsidP="00B2025D">
      <w:pPr>
        <w:spacing w:after="0"/>
        <w:contextualSpacing/>
        <w:rPr>
          <w:rFonts w:eastAsia="Calibri" w:cstheme="minorHAnsi"/>
          <w:sz w:val="24"/>
          <w:szCs w:val="24"/>
          <w:lang w:bidi="en-US"/>
        </w:rPr>
      </w:pPr>
      <w:r w:rsidRPr="003411EB">
        <w:rPr>
          <w:rFonts w:eastAsia="Calibri" w:cstheme="minorHAnsi"/>
          <w:sz w:val="24"/>
          <w:szCs w:val="24"/>
          <w:lang w:bidi="en-US"/>
        </w:rPr>
        <w:t xml:space="preserve">(c) </w:t>
      </w:r>
      <w:r w:rsidRPr="003411EB">
        <w:rPr>
          <w:rFonts w:eastAsia="Calibri" w:cstheme="minorHAnsi"/>
          <w:sz w:val="24"/>
          <w:szCs w:val="24"/>
          <w:lang w:bidi="en-US"/>
        </w:rPr>
        <w:tab/>
        <w:t xml:space="preserve">If a carrier offers free or reduced rate air transportation as compensation to volunteers, the carrier must disclose all material restrictions, including but not limited to administrative fees, advance purchase or capacity restrictions, and blackout dates applicable to the offer before the passenger decides whether to give up his or her confirmed reserved space on the flight in exchange for the free or reduced rate transportation.  If the free or reduced rate air transportation is offered orally to potential volunteers, the carrier shall also orally provide a brief description of the material restrictions on </w:t>
      </w:r>
      <w:r w:rsidR="00071AD5" w:rsidRPr="003411EB">
        <w:rPr>
          <w:rFonts w:eastAsia="Calibri" w:cstheme="minorHAnsi"/>
          <w:sz w:val="24"/>
          <w:szCs w:val="24"/>
          <w:lang w:bidi="en-US"/>
        </w:rPr>
        <w:t xml:space="preserve">that transportation </w:t>
      </w:r>
      <w:r w:rsidRPr="003411EB">
        <w:rPr>
          <w:rFonts w:eastAsia="Calibri" w:cstheme="minorHAnsi"/>
          <w:sz w:val="24"/>
          <w:szCs w:val="24"/>
          <w:lang w:bidi="en-US"/>
        </w:rPr>
        <w:t xml:space="preserve">at the same time </w:t>
      </w:r>
      <w:r w:rsidR="00071AD5" w:rsidRPr="003411EB">
        <w:rPr>
          <w:rFonts w:eastAsia="Calibri" w:cstheme="minorHAnsi"/>
          <w:sz w:val="24"/>
          <w:szCs w:val="24"/>
          <w:lang w:bidi="en-US"/>
        </w:rPr>
        <w:t>that</w:t>
      </w:r>
      <w:r w:rsidRPr="003411EB">
        <w:rPr>
          <w:rFonts w:eastAsia="Calibri" w:cstheme="minorHAnsi"/>
          <w:sz w:val="24"/>
          <w:szCs w:val="24"/>
          <w:lang w:bidi="en-US"/>
        </w:rPr>
        <w:t xml:space="preserve"> </w:t>
      </w:r>
      <w:r w:rsidR="00793326" w:rsidRPr="003411EB">
        <w:rPr>
          <w:rFonts w:eastAsia="Calibri" w:cstheme="minorHAnsi"/>
          <w:sz w:val="24"/>
          <w:szCs w:val="24"/>
          <w:lang w:bidi="en-US"/>
        </w:rPr>
        <w:t>the</w:t>
      </w:r>
      <w:r w:rsidRPr="003411EB">
        <w:rPr>
          <w:rFonts w:eastAsia="Calibri" w:cstheme="minorHAnsi"/>
          <w:sz w:val="24"/>
          <w:szCs w:val="24"/>
          <w:lang w:bidi="en-US"/>
        </w:rPr>
        <w:t xml:space="preserve"> offer is made.  </w:t>
      </w:r>
    </w:p>
    <w:p w:rsidR="00D86B89" w:rsidRPr="003411EB" w:rsidRDefault="00D86B89" w:rsidP="00B2025D">
      <w:pPr>
        <w:spacing w:after="0"/>
        <w:contextualSpacing/>
        <w:rPr>
          <w:rFonts w:eastAsia="Calibri" w:cstheme="minorHAnsi"/>
          <w:sz w:val="24"/>
          <w:szCs w:val="24"/>
          <w:lang w:bidi="en-US"/>
        </w:rPr>
      </w:pPr>
      <w:r w:rsidRPr="003411EB">
        <w:rPr>
          <w:rFonts w:eastAsia="Calibri" w:cstheme="minorHAnsi"/>
          <w:b/>
          <w:sz w:val="24"/>
          <w:szCs w:val="24"/>
          <w:lang w:bidi="en-US"/>
        </w:rPr>
        <w:t xml:space="preserve">* * * * * </w:t>
      </w:r>
    </w:p>
    <w:p w:rsidR="000D036B" w:rsidRPr="003411EB" w:rsidRDefault="000D036B" w:rsidP="00B2025D">
      <w:pPr>
        <w:spacing w:after="0" w:line="240" w:lineRule="auto"/>
        <w:contextualSpacing/>
        <w:rPr>
          <w:rFonts w:eastAsia="Calibri" w:cstheme="minorHAnsi"/>
          <w:b/>
          <w:sz w:val="24"/>
          <w:szCs w:val="24"/>
          <w:lang w:bidi="en-US"/>
        </w:rPr>
      </w:pPr>
    </w:p>
    <w:p w:rsidR="003F743B" w:rsidRPr="003411EB" w:rsidRDefault="000C1746" w:rsidP="00B2025D">
      <w:pPr>
        <w:spacing w:after="0"/>
        <w:rPr>
          <w:rFonts w:cstheme="minorHAnsi"/>
          <w:sz w:val="24"/>
          <w:szCs w:val="24"/>
        </w:rPr>
      </w:pPr>
      <w:r w:rsidRPr="003411EB">
        <w:rPr>
          <w:rFonts w:cstheme="minorHAnsi"/>
          <w:sz w:val="24"/>
          <w:szCs w:val="24"/>
        </w:rPr>
        <w:t xml:space="preserve">11. </w:t>
      </w:r>
      <w:r w:rsidR="005A3F1C" w:rsidRPr="003411EB">
        <w:rPr>
          <w:rFonts w:cstheme="minorHAnsi"/>
          <w:sz w:val="24"/>
          <w:szCs w:val="24"/>
        </w:rPr>
        <w:t xml:space="preserve"> </w:t>
      </w:r>
      <w:r w:rsidRPr="003411EB">
        <w:rPr>
          <w:rFonts w:cstheme="minorHAnsi"/>
          <w:sz w:val="24"/>
          <w:szCs w:val="24"/>
        </w:rPr>
        <w:t>Section 250.5(c)(3) is amended by adding a new sentence at the end of that paragraph,</w:t>
      </w:r>
      <w:r w:rsidR="00CF0628" w:rsidRPr="003411EB">
        <w:rPr>
          <w:rFonts w:cstheme="minorHAnsi"/>
          <w:sz w:val="24"/>
          <w:szCs w:val="24"/>
        </w:rPr>
        <w:t xml:space="preserve"> to read</w:t>
      </w:r>
      <w:r w:rsidRPr="003411EB">
        <w:rPr>
          <w:rFonts w:cstheme="minorHAnsi"/>
          <w:sz w:val="24"/>
          <w:szCs w:val="24"/>
        </w:rPr>
        <w:t xml:space="preserve"> “(See also section 250.9(c)</w:t>
      </w:r>
      <w:r w:rsidR="0086796C" w:rsidRPr="003411EB">
        <w:rPr>
          <w:rFonts w:cstheme="minorHAnsi"/>
          <w:sz w:val="24"/>
          <w:szCs w:val="24"/>
        </w:rPr>
        <w:t>)</w:t>
      </w:r>
      <w:r w:rsidRPr="003411EB">
        <w:rPr>
          <w:rFonts w:cstheme="minorHAnsi"/>
          <w:sz w:val="24"/>
          <w:szCs w:val="24"/>
        </w:rPr>
        <w:t>.”</w:t>
      </w:r>
      <w:r w:rsidR="00071AD5" w:rsidRPr="003411EB">
        <w:rPr>
          <w:rFonts w:cstheme="minorHAnsi"/>
          <w:sz w:val="24"/>
          <w:szCs w:val="24"/>
        </w:rPr>
        <w:t xml:space="preserve">  </w:t>
      </w:r>
    </w:p>
    <w:p w:rsidR="000D036B" w:rsidRPr="003411EB" w:rsidRDefault="000D036B" w:rsidP="00B2025D">
      <w:pPr>
        <w:spacing w:after="0"/>
        <w:rPr>
          <w:rFonts w:cstheme="minorHAnsi"/>
          <w:sz w:val="24"/>
          <w:szCs w:val="24"/>
        </w:rPr>
      </w:pPr>
    </w:p>
    <w:p w:rsidR="001C32AF" w:rsidRPr="003411EB" w:rsidRDefault="000C1746" w:rsidP="00B2025D">
      <w:pPr>
        <w:spacing w:after="0"/>
        <w:rPr>
          <w:rFonts w:cstheme="minorHAnsi"/>
          <w:sz w:val="24"/>
          <w:szCs w:val="24"/>
        </w:rPr>
      </w:pPr>
      <w:r w:rsidRPr="003411EB">
        <w:rPr>
          <w:rFonts w:cstheme="minorHAnsi"/>
          <w:sz w:val="24"/>
          <w:szCs w:val="24"/>
        </w:rPr>
        <w:t>12</w:t>
      </w:r>
      <w:r w:rsidR="000D036B" w:rsidRPr="003411EB">
        <w:rPr>
          <w:rFonts w:cstheme="minorHAnsi"/>
          <w:sz w:val="24"/>
          <w:szCs w:val="24"/>
        </w:rPr>
        <w:t xml:space="preserve">.  </w:t>
      </w:r>
      <w:r w:rsidR="000D036B" w:rsidRPr="003411EB">
        <w:rPr>
          <w:rFonts w:eastAsia="Calibri" w:cstheme="minorHAnsi"/>
          <w:color w:val="000000"/>
          <w:sz w:val="24"/>
          <w:szCs w:val="24"/>
          <w:lang w:bidi="en-US"/>
        </w:rPr>
        <w:t>Section 250.10 is amended to read as follows:</w:t>
      </w:r>
    </w:p>
    <w:p w:rsidR="00AC5239" w:rsidRPr="003411EB" w:rsidRDefault="00AC5239" w:rsidP="00B2025D">
      <w:pPr>
        <w:spacing w:after="0" w:line="240" w:lineRule="auto"/>
        <w:contextualSpacing/>
        <w:rPr>
          <w:rFonts w:eastAsia="Calibri" w:cstheme="minorHAnsi"/>
          <w:b/>
          <w:sz w:val="24"/>
          <w:szCs w:val="24"/>
          <w:lang w:bidi="en-US"/>
        </w:rPr>
      </w:pPr>
      <w:r w:rsidRPr="003411EB">
        <w:rPr>
          <w:rFonts w:eastAsia="Calibri" w:cstheme="minorHAnsi"/>
          <w:b/>
          <w:sz w:val="24"/>
          <w:szCs w:val="24"/>
          <w:lang w:bidi="en-US"/>
        </w:rPr>
        <w:lastRenderedPageBreak/>
        <w:t>§ 250.10 Report of passengers denied confirmed space.</w:t>
      </w:r>
    </w:p>
    <w:p w:rsidR="00AC5239" w:rsidRPr="003411EB" w:rsidRDefault="00AC5239" w:rsidP="00B2025D">
      <w:pPr>
        <w:spacing w:after="0" w:line="240" w:lineRule="auto"/>
        <w:ind w:left="1440"/>
        <w:contextualSpacing/>
        <w:rPr>
          <w:rFonts w:eastAsia="Calibri" w:cstheme="minorHAnsi"/>
          <w:color w:val="000000"/>
          <w:sz w:val="24"/>
          <w:szCs w:val="24"/>
          <w:lang w:bidi="en-US"/>
        </w:rPr>
      </w:pPr>
    </w:p>
    <w:p w:rsidR="00AC5239" w:rsidRPr="003411EB" w:rsidRDefault="00AC5239" w:rsidP="00B2025D">
      <w:pPr>
        <w:spacing w:after="0"/>
        <w:contextualSpacing/>
        <w:rPr>
          <w:rFonts w:eastAsia="Calibri" w:cstheme="minorHAnsi"/>
          <w:color w:val="1F497D"/>
          <w:sz w:val="24"/>
          <w:szCs w:val="24"/>
          <w:lang w:bidi="en-US"/>
        </w:rPr>
      </w:pPr>
      <w:r w:rsidRPr="003411EB">
        <w:rPr>
          <w:rFonts w:eastAsia="Calibri" w:cstheme="minorHAnsi"/>
          <w:color w:val="000000"/>
          <w:sz w:val="24"/>
          <w:szCs w:val="24"/>
          <w:lang w:bidi="en-US"/>
        </w:rPr>
        <w:t>(a)</w:t>
      </w:r>
      <w:r w:rsidRPr="003411EB">
        <w:rPr>
          <w:rFonts w:eastAsia="Calibri" w:cstheme="minorHAnsi"/>
          <w:color w:val="000000"/>
          <w:sz w:val="24"/>
          <w:szCs w:val="24"/>
          <w:lang w:bidi="en-US"/>
        </w:rPr>
        <w:tab/>
        <w:t xml:space="preserve"> E</w:t>
      </w:r>
      <w:r w:rsidR="00CF0628" w:rsidRPr="003411EB">
        <w:rPr>
          <w:rFonts w:eastAsia="Calibri" w:cstheme="minorHAnsi"/>
          <w:color w:val="000000"/>
          <w:sz w:val="24"/>
          <w:szCs w:val="24"/>
          <w:lang w:bidi="en-US"/>
        </w:rPr>
        <w:t>ach</w:t>
      </w:r>
      <w:r w:rsidRPr="003411EB">
        <w:rPr>
          <w:rFonts w:eastAsia="Calibri" w:cstheme="minorHAnsi"/>
          <w:color w:val="000000"/>
          <w:sz w:val="24"/>
          <w:szCs w:val="24"/>
          <w:lang w:bidi="en-US"/>
        </w:rPr>
        <w:t xml:space="preserve"> reporting carrier as defined in §</w:t>
      </w:r>
      <w:r w:rsidR="0086796C" w:rsidRPr="003411EB">
        <w:rPr>
          <w:rFonts w:eastAsia="Calibri" w:cstheme="minorHAnsi"/>
          <w:color w:val="000000"/>
          <w:sz w:val="24"/>
          <w:szCs w:val="24"/>
          <w:lang w:bidi="en-US"/>
        </w:rPr>
        <w:t xml:space="preserve"> </w:t>
      </w:r>
      <w:r w:rsidRPr="003411EB">
        <w:rPr>
          <w:rFonts w:eastAsia="Calibri" w:cstheme="minorHAnsi"/>
          <w:color w:val="000000"/>
          <w:sz w:val="24"/>
          <w:szCs w:val="24"/>
          <w:lang w:bidi="en-US"/>
        </w:rPr>
        <w:t>234.2 of this chapter and any carrier that voluntarily submits data pursuant to §</w:t>
      </w:r>
      <w:r w:rsidR="0086796C" w:rsidRPr="003411EB">
        <w:rPr>
          <w:rFonts w:eastAsia="Calibri" w:cstheme="minorHAnsi"/>
          <w:color w:val="000000"/>
          <w:sz w:val="24"/>
          <w:szCs w:val="24"/>
          <w:lang w:bidi="en-US"/>
        </w:rPr>
        <w:t xml:space="preserve"> </w:t>
      </w:r>
      <w:r w:rsidRPr="003411EB">
        <w:rPr>
          <w:rFonts w:eastAsia="Calibri" w:cstheme="minorHAnsi"/>
          <w:color w:val="000000"/>
          <w:sz w:val="24"/>
          <w:szCs w:val="24"/>
          <w:lang w:bidi="en-US"/>
        </w:rPr>
        <w:t>234.7 of this chapter shall file, on a quarterly basis, the information specified in BTS Form 251.  The reporting basis shall be flight segments</w:t>
      </w:r>
      <w:r w:rsidRPr="003411EB">
        <w:rPr>
          <w:rFonts w:eastAsia="Calibri" w:cstheme="minorHAnsi"/>
          <w:color w:val="1F497D"/>
          <w:sz w:val="24"/>
          <w:szCs w:val="24"/>
          <w:lang w:bidi="en-US"/>
        </w:rPr>
        <w:t xml:space="preserve"> </w:t>
      </w:r>
      <w:r w:rsidR="00071AD5" w:rsidRPr="003411EB">
        <w:rPr>
          <w:rFonts w:eastAsia="Calibri" w:cstheme="minorHAnsi"/>
          <w:color w:val="000000"/>
          <w:sz w:val="24"/>
          <w:szCs w:val="24"/>
          <w:lang w:bidi="en-US"/>
        </w:rPr>
        <w:t>originating in the United States</w:t>
      </w:r>
      <w:r w:rsidR="00071AD5" w:rsidRPr="003411EB">
        <w:rPr>
          <w:rFonts w:eastAsia="Calibri" w:cstheme="minorHAnsi"/>
          <w:sz w:val="24"/>
          <w:szCs w:val="24"/>
          <w:lang w:bidi="en-US"/>
        </w:rPr>
        <w:t xml:space="preserve"> </w:t>
      </w:r>
      <w:r w:rsidRPr="003411EB">
        <w:rPr>
          <w:rFonts w:eastAsia="Calibri" w:cstheme="minorHAnsi"/>
          <w:sz w:val="24"/>
          <w:szCs w:val="24"/>
          <w:lang w:bidi="en-US"/>
        </w:rPr>
        <w:t>operated by the reporting carrier</w:t>
      </w:r>
      <w:r w:rsidR="00071AD5" w:rsidRPr="003411EB">
        <w:rPr>
          <w:rFonts w:eastAsia="Calibri" w:cstheme="minorHAnsi"/>
          <w:sz w:val="24"/>
          <w:szCs w:val="24"/>
          <w:lang w:bidi="en-US"/>
        </w:rPr>
        <w:t>.</w:t>
      </w:r>
      <w:r w:rsidRPr="003411EB">
        <w:rPr>
          <w:rFonts w:eastAsia="Calibri" w:cstheme="minorHAnsi"/>
          <w:color w:val="000000"/>
          <w:sz w:val="24"/>
          <w:szCs w:val="24"/>
          <w:lang w:bidi="en-US"/>
        </w:rPr>
        <w:t xml:space="preserve">  The reports </w:t>
      </w:r>
      <w:r w:rsidR="006A079E" w:rsidRPr="003411EB">
        <w:rPr>
          <w:rFonts w:eastAsia="Calibri" w:cstheme="minorHAnsi"/>
          <w:color w:val="000000"/>
          <w:sz w:val="24"/>
          <w:szCs w:val="24"/>
          <w:lang w:bidi="en-US"/>
        </w:rPr>
        <w:t xml:space="preserve">must </w:t>
      </w:r>
      <w:r w:rsidRPr="003411EB">
        <w:rPr>
          <w:rFonts w:eastAsia="Calibri" w:cstheme="minorHAnsi"/>
          <w:color w:val="000000"/>
          <w:sz w:val="24"/>
          <w:szCs w:val="24"/>
          <w:lang w:bidi="en-US"/>
        </w:rPr>
        <w:t xml:space="preserve">be submitted within 30 days after the end of the quarter covered by the report.  The calendar quarters end March 31, June 30, September 30 and December 31.  “Total Boardings” on Line 7 of Form 251 shall include only passengers on flights for which confirmed reservations are offered.  Data shall not be included for inbound international flights. </w:t>
      </w:r>
      <w:r w:rsidRPr="003411EB">
        <w:rPr>
          <w:rFonts w:eastAsia="Calibri" w:cstheme="minorHAnsi"/>
          <w:color w:val="1F497D"/>
          <w:sz w:val="24"/>
          <w:szCs w:val="24"/>
          <w:lang w:bidi="en-US"/>
        </w:rPr>
        <w:t xml:space="preserve"> </w:t>
      </w:r>
    </w:p>
    <w:p w:rsidR="00AC5239" w:rsidRPr="003411EB" w:rsidRDefault="00AC5239" w:rsidP="00B2025D">
      <w:pPr>
        <w:spacing w:after="0"/>
        <w:contextualSpacing/>
        <w:rPr>
          <w:rFonts w:eastAsia="Calibri" w:cstheme="minorHAnsi"/>
          <w:sz w:val="24"/>
          <w:szCs w:val="24"/>
          <w:lang w:bidi="en-US"/>
        </w:rPr>
      </w:pPr>
      <w:r w:rsidRPr="003411EB">
        <w:rPr>
          <w:rFonts w:eastAsia="Calibri" w:cstheme="minorHAnsi"/>
          <w:sz w:val="24"/>
          <w:szCs w:val="24"/>
          <w:lang w:bidi="en-US"/>
        </w:rPr>
        <w:t xml:space="preserve">(b) </w:t>
      </w:r>
      <w:r w:rsidRPr="003411EB">
        <w:rPr>
          <w:rFonts w:eastAsia="Calibri" w:cstheme="minorHAnsi"/>
          <w:sz w:val="24"/>
          <w:szCs w:val="24"/>
          <w:lang w:bidi="en-US"/>
        </w:rPr>
        <w:tab/>
      </w:r>
      <w:r w:rsidR="000A102B" w:rsidRPr="003411EB">
        <w:rPr>
          <w:rFonts w:eastAsia="Calibri" w:cstheme="minorHAnsi"/>
          <w:sz w:val="24"/>
          <w:szCs w:val="24"/>
          <w:lang w:bidi="en-US"/>
        </w:rPr>
        <w:t>For air transportation taking place on or after January 1, 2018, e</w:t>
      </w:r>
      <w:r w:rsidRPr="003411EB">
        <w:rPr>
          <w:rFonts w:eastAsia="Calibri" w:cstheme="minorHAnsi"/>
          <w:sz w:val="24"/>
          <w:szCs w:val="24"/>
          <w:lang w:bidi="en-US"/>
        </w:rPr>
        <w:t xml:space="preserve">ach reporting carrier and voluntary reporting carrier shall file a separate BTS Form 251 for all flight segments originating in the United States </w:t>
      </w:r>
      <w:r w:rsidR="00DC1CDB" w:rsidRPr="003411EB">
        <w:rPr>
          <w:rFonts w:eastAsia="Calibri" w:cstheme="minorHAnsi"/>
          <w:sz w:val="24"/>
          <w:szCs w:val="24"/>
          <w:lang w:bidi="en-US"/>
        </w:rPr>
        <w:t>market</w:t>
      </w:r>
      <w:r w:rsidRPr="003411EB">
        <w:rPr>
          <w:rFonts w:eastAsia="Calibri" w:cstheme="minorHAnsi"/>
          <w:sz w:val="24"/>
          <w:szCs w:val="24"/>
          <w:lang w:bidi="en-US"/>
        </w:rPr>
        <w:t xml:space="preserve">ed under </w:t>
      </w:r>
      <w:r w:rsidR="00DC1CDB" w:rsidRPr="003411EB">
        <w:rPr>
          <w:rFonts w:eastAsia="Calibri" w:cstheme="minorHAnsi"/>
          <w:sz w:val="24"/>
          <w:szCs w:val="24"/>
          <w:lang w:bidi="en-US"/>
        </w:rPr>
        <w:t xml:space="preserve">only </w:t>
      </w:r>
      <w:r w:rsidRPr="003411EB">
        <w:rPr>
          <w:rFonts w:eastAsia="Calibri" w:cstheme="minorHAnsi"/>
          <w:sz w:val="24"/>
          <w:szCs w:val="24"/>
          <w:lang w:bidi="en-US"/>
        </w:rPr>
        <w:t xml:space="preserve">the reporting carrier’s code, </w:t>
      </w:r>
      <w:r w:rsidR="00066CFE" w:rsidRPr="003411EB">
        <w:rPr>
          <w:rFonts w:eastAsia="Calibri" w:cstheme="minorHAnsi"/>
          <w:sz w:val="24"/>
          <w:szCs w:val="24"/>
          <w:lang w:bidi="en-US"/>
        </w:rPr>
        <w:t xml:space="preserve">and </w:t>
      </w:r>
      <w:r w:rsidRPr="003411EB">
        <w:rPr>
          <w:rFonts w:eastAsia="Calibri" w:cstheme="minorHAnsi"/>
          <w:sz w:val="24"/>
          <w:szCs w:val="24"/>
          <w:lang w:bidi="en-US"/>
        </w:rPr>
        <w:t>operated by a code-share partner that is a certificated air carrier or commuter air carrier using aircraft that ha</w:t>
      </w:r>
      <w:r w:rsidR="006A079E" w:rsidRPr="003411EB">
        <w:rPr>
          <w:rFonts w:eastAsia="Calibri" w:cstheme="minorHAnsi"/>
          <w:sz w:val="24"/>
          <w:szCs w:val="24"/>
          <w:lang w:bidi="en-US"/>
        </w:rPr>
        <w:t>ve</w:t>
      </w:r>
      <w:r w:rsidRPr="003411EB">
        <w:rPr>
          <w:rFonts w:eastAsia="Calibri" w:cstheme="minorHAnsi"/>
          <w:sz w:val="24"/>
          <w:szCs w:val="24"/>
          <w:lang w:bidi="en-US"/>
        </w:rPr>
        <w:t xml:space="preserve"> a designed passenger capacity of 30 or more seats.  </w:t>
      </w:r>
    </w:p>
    <w:p w:rsidR="003F743B" w:rsidRPr="003411EB" w:rsidRDefault="003F743B" w:rsidP="00B2025D">
      <w:pPr>
        <w:spacing w:after="0" w:line="240" w:lineRule="auto"/>
        <w:contextualSpacing/>
        <w:rPr>
          <w:rFonts w:eastAsia="Calibri" w:cstheme="minorHAnsi"/>
          <w:sz w:val="24"/>
          <w:szCs w:val="24"/>
          <w:lang w:bidi="en-US"/>
        </w:rPr>
      </w:pPr>
    </w:p>
    <w:p w:rsidR="001E1007" w:rsidRPr="003411EB" w:rsidRDefault="001E1007" w:rsidP="00B2025D">
      <w:pPr>
        <w:spacing w:after="0" w:line="240" w:lineRule="auto"/>
        <w:contextualSpacing/>
        <w:rPr>
          <w:rFonts w:eastAsia="Calibri" w:cstheme="minorHAnsi"/>
          <w:sz w:val="24"/>
          <w:szCs w:val="24"/>
          <w:lang w:bidi="en-US"/>
        </w:rPr>
      </w:pPr>
    </w:p>
    <w:p w:rsidR="00DE7DC9" w:rsidRPr="003411EB" w:rsidRDefault="00F45BE7" w:rsidP="00B2025D">
      <w:pPr>
        <w:spacing w:after="0"/>
        <w:contextualSpacing/>
        <w:rPr>
          <w:rFonts w:eastAsia="Calibri" w:cstheme="minorHAnsi"/>
          <w:sz w:val="24"/>
          <w:szCs w:val="24"/>
          <w:lang w:bidi="en-US"/>
        </w:rPr>
      </w:pPr>
      <w:r w:rsidRPr="003411EB">
        <w:rPr>
          <w:rFonts w:eastAsia="Calibri" w:cstheme="minorHAnsi"/>
          <w:sz w:val="24"/>
          <w:szCs w:val="24"/>
          <w:lang w:bidi="en-US"/>
        </w:rPr>
        <w:t xml:space="preserve">13.   </w:t>
      </w:r>
      <w:r w:rsidR="00EC25BF" w:rsidRPr="003411EB">
        <w:rPr>
          <w:rFonts w:eastAsia="Calibri" w:cstheme="minorHAnsi"/>
          <w:sz w:val="24"/>
          <w:szCs w:val="24"/>
          <w:lang w:bidi="en-US"/>
        </w:rPr>
        <w:tab/>
      </w:r>
      <w:r w:rsidR="00310F02" w:rsidRPr="003411EB">
        <w:rPr>
          <w:rFonts w:eastAsia="Calibri" w:cstheme="minorHAnsi"/>
          <w:sz w:val="24"/>
          <w:szCs w:val="24"/>
          <w:lang w:bidi="en-US"/>
        </w:rPr>
        <w:t xml:space="preserve">The text of </w:t>
      </w:r>
      <w:r w:rsidR="00CF0628" w:rsidRPr="003411EB">
        <w:rPr>
          <w:rFonts w:eastAsia="Calibri" w:cstheme="minorHAnsi"/>
          <w:sz w:val="24"/>
          <w:szCs w:val="24"/>
          <w:lang w:bidi="en-US"/>
        </w:rPr>
        <w:t xml:space="preserve">14 CFR </w:t>
      </w:r>
      <w:r w:rsidR="00310F02" w:rsidRPr="003411EB">
        <w:rPr>
          <w:rFonts w:eastAsia="Calibri" w:cstheme="minorHAnsi"/>
          <w:sz w:val="24"/>
          <w:szCs w:val="24"/>
          <w:lang w:bidi="en-US"/>
        </w:rPr>
        <w:t xml:space="preserve">Part 255, which sunset on </w:t>
      </w:r>
      <w:r w:rsidR="005D2177" w:rsidRPr="003411EB">
        <w:rPr>
          <w:rFonts w:cstheme="minorHAnsi"/>
          <w:sz w:val="24"/>
          <w:szCs w:val="24"/>
        </w:rPr>
        <w:t xml:space="preserve">July 31, </w:t>
      </w:r>
      <w:r w:rsidR="00310F02" w:rsidRPr="003411EB">
        <w:rPr>
          <w:rFonts w:eastAsia="Calibri" w:cstheme="minorHAnsi"/>
          <w:sz w:val="24"/>
          <w:szCs w:val="24"/>
          <w:lang w:bidi="en-US"/>
        </w:rPr>
        <w:t>2004</w:t>
      </w:r>
      <w:r w:rsidR="00B35EB7" w:rsidRPr="003411EB">
        <w:rPr>
          <w:rFonts w:eastAsia="Calibri" w:cstheme="minorHAnsi"/>
          <w:sz w:val="24"/>
          <w:szCs w:val="24"/>
          <w:lang w:bidi="en-US"/>
        </w:rPr>
        <w:t xml:space="preserve"> via operation of section 255.8 but whose text was not removed from the Code of Federal Regulations</w:t>
      </w:r>
      <w:r w:rsidR="00310F02" w:rsidRPr="003411EB">
        <w:rPr>
          <w:rFonts w:eastAsia="Calibri" w:cstheme="minorHAnsi"/>
          <w:sz w:val="24"/>
          <w:szCs w:val="24"/>
          <w:lang w:bidi="en-US"/>
        </w:rPr>
        <w:t xml:space="preserve">, is </w:t>
      </w:r>
      <w:r w:rsidR="00EC25BF" w:rsidRPr="003411EB">
        <w:rPr>
          <w:rFonts w:eastAsia="Calibri" w:cstheme="minorHAnsi"/>
          <w:sz w:val="24"/>
          <w:szCs w:val="24"/>
          <w:lang w:bidi="en-US"/>
        </w:rPr>
        <w:t xml:space="preserve">removed </w:t>
      </w:r>
      <w:r w:rsidR="00310F02" w:rsidRPr="003411EB">
        <w:rPr>
          <w:rFonts w:eastAsia="Calibri" w:cstheme="minorHAnsi"/>
          <w:sz w:val="24"/>
          <w:szCs w:val="24"/>
          <w:lang w:bidi="en-US"/>
        </w:rPr>
        <w:t xml:space="preserve">and replaced </w:t>
      </w:r>
      <w:r w:rsidR="00EC25BF" w:rsidRPr="003411EB">
        <w:rPr>
          <w:rFonts w:eastAsia="Calibri" w:cstheme="minorHAnsi"/>
          <w:sz w:val="24"/>
          <w:szCs w:val="24"/>
          <w:lang w:bidi="en-US"/>
        </w:rPr>
        <w:t>with “Reserved.”</w:t>
      </w:r>
    </w:p>
    <w:p w:rsidR="00EC25BF" w:rsidRPr="003411EB" w:rsidRDefault="00EC25BF" w:rsidP="00B2025D">
      <w:pPr>
        <w:spacing w:after="0" w:line="240" w:lineRule="auto"/>
        <w:contextualSpacing/>
        <w:rPr>
          <w:rFonts w:eastAsia="Calibri" w:cstheme="minorHAnsi"/>
          <w:sz w:val="24"/>
          <w:szCs w:val="24"/>
          <w:lang w:bidi="en-US"/>
        </w:rPr>
      </w:pPr>
    </w:p>
    <w:p w:rsidR="00EC25BF" w:rsidRPr="003411EB" w:rsidRDefault="00EC25BF" w:rsidP="00B2025D">
      <w:pPr>
        <w:spacing w:after="0" w:line="240" w:lineRule="auto"/>
        <w:contextualSpacing/>
        <w:rPr>
          <w:rFonts w:eastAsia="Calibri" w:cstheme="minorHAnsi"/>
          <w:sz w:val="24"/>
          <w:szCs w:val="24"/>
          <w:lang w:bidi="en-US"/>
        </w:rPr>
      </w:pPr>
      <w:r w:rsidRPr="003411EB">
        <w:rPr>
          <w:rFonts w:eastAsia="Calibri" w:cstheme="minorHAnsi"/>
          <w:sz w:val="24"/>
          <w:szCs w:val="24"/>
          <w:lang w:bidi="en-US"/>
        </w:rPr>
        <w:t>14.</w:t>
      </w:r>
      <w:r w:rsidRPr="003411EB">
        <w:rPr>
          <w:rFonts w:eastAsia="Calibri" w:cstheme="minorHAnsi"/>
          <w:sz w:val="24"/>
          <w:szCs w:val="24"/>
          <w:lang w:bidi="en-US"/>
        </w:rPr>
        <w:tab/>
      </w:r>
      <w:r w:rsidRPr="003411EB">
        <w:rPr>
          <w:rFonts w:cstheme="minorHAnsi"/>
          <w:sz w:val="24"/>
          <w:szCs w:val="24"/>
        </w:rPr>
        <w:t>A new Part 256</w:t>
      </w:r>
      <w:r w:rsidRPr="003411EB">
        <w:rPr>
          <w:rFonts w:eastAsia="Calibri" w:cstheme="minorHAnsi"/>
          <w:color w:val="000000"/>
          <w:sz w:val="24"/>
          <w:szCs w:val="24"/>
          <w:lang w:bidi="en-US"/>
        </w:rPr>
        <w:t xml:space="preserve"> is added to read as follows:</w:t>
      </w:r>
    </w:p>
    <w:p w:rsidR="00310F02" w:rsidRPr="003411EB" w:rsidRDefault="00310F02" w:rsidP="00B2025D">
      <w:pPr>
        <w:spacing w:after="0" w:line="240" w:lineRule="auto"/>
        <w:contextualSpacing/>
        <w:rPr>
          <w:rFonts w:eastAsia="Calibri" w:cstheme="minorHAnsi"/>
          <w:sz w:val="24"/>
          <w:szCs w:val="24"/>
          <w:lang w:bidi="en-US"/>
        </w:rPr>
      </w:pPr>
    </w:p>
    <w:p w:rsidR="00EC25BF" w:rsidRPr="003411EB" w:rsidRDefault="00EC25BF" w:rsidP="00B2025D">
      <w:pPr>
        <w:spacing w:after="0" w:line="240" w:lineRule="auto"/>
        <w:contextualSpacing/>
        <w:rPr>
          <w:rFonts w:eastAsia="Calibri" w:cstheme="minorHAnsi"/>
          <w:sz w:val="24"/>
          <w:szCs w:val="24"/>
          <w:lang w:bidi="en-US"/>
        </w:rPr>
      </w:pPr>
    </w:p>
    <w:p w:rsidR="00310F02" w:rsidRPr="003411EB" w:rsidRDefault="00310F02" w:rsidP="00B2025D">
      <w:pPr>
        <w:spacing w:after="0"/>
        <w:rPr>
          <w:rFonts w:cstheme="minorHAnsi"/>
          <w:sz w:val="24"/>
          <w:szCs w:val="24"/>
        </w:rPr>
      </w:pPr>
      <w:r w:rsidRPr="003411EB">
        <w:rPr>
          <w:rFonts w:cstheme="minorHAnsi"/>
          <w:sz w:val="24"/>
          <w:szCs w:val="24"/>
        </w:rPr>
        <w:t>Part 25</w:t>
      </w:r>
      <w:r w:rsidR="00EC25BF" w:rsidRPr="003411EB">
        <w:rPr>
          <w:rFonts w:cstheme="minorHAnsi"/>
          <w:sz w:val="24"/>
          <w:szCs w:val="24"/>
        </w:rPr>
        <w:t>6</w:t>
      </w:r>
      <w:r w:rsidRPr="003411EB">
        <w:rPr>
          <w:rFonts w:cstheme="minorHAnsi"/>
          <w:sz w:val="24"/>
          <w:szCs w:val="24"/>
        </w:rPr>
        <w:t xml:space="preserve"> – Electronic Airline Information Systems</w:t>
      </w:r>
    </w:p>
    <w:p w:rsidR="00310F02" w:rsidRPr="003411EB" w:rsidRDefault="00310F02" w:rsidP="00B2025D">
      <w:pPr>
        <w:spacing w:after="0"/>
        <w:rPr>
          <w:rFonts w:cstheme="minorHAnsi"/>
          <w:sz w:val="24"/>
          <w:szCs w:val="24"/>
        </w:rPr>
      </w:pPr>
      <w:r w:rsidRPr="003411EB">
        <w:rPr>
          <w:rFonts w:cstheme="minorHAnsi"/>
          <w:sz w:val="24"/>
          <w:szCs w:val="24"/>
        </w:rPr>
        <w:t>§ 25</w:t>
      </w:r>
      <w:r w:rsidR="00EC25BF" w:rsidRPr="003411EB">
        <w:rPr>
          <w:rFonts w:cstheme="minorHAnsi"/>
          <w:sz w:val="24"/>
          <w:szCs w:val="24"/>
        </w:rPr>
        <w:t>6</w:t>
      </w:r>
      <w:r w:rsidRPr="003411EB">
        <w:rPr>
          <w:rFonts w:cstheme="minorHAnsi"/>
          <w:sz w:val="24"/>
          <w:szCs w:val="24"/>
        </w:rPr>
        <w:t>.1 — Purpose.</w:t>
      </w:r>
    </w:p>
    <w:p w:rsidR="00310F02" w:rsidRPr="003411EB" w:rsidRDefault="00310F02" w:rsidP="00B2025D">
      <w:pPr>
        <w:spacing w:after="0"/>
        <w:rPr>
          <w:rFonts w:cstheme="minorHAnsi"/>
          <w:sz w:val="24"/>
          <w:szCs w:val="24"/>
        </w:rPr>
      </w:pPr>
      <w:r w:rsidRPr="003411EB">
        <w:rPr>
          <w:rFonts w:cstheme="minorHAnsi"/>
          <w:sz w:val="24"/>
          <w:szCs w:val="24"/>
        </w:rPr>
        <w:t>§ 25</w:t>
      </w:r>
      <w:r w:rsidR="00EC25BF" w:rsidRPr="003411EB">
        <w:rPr>
          <w:rFonts w:cstheme="minorHAnsi"/>
          <w:sz w:val="24"/>
          <w:szCs w:val="24"/>
        </w:rPr>
        <w:t>6</w:t>
      </w:r>
      <w:r w:rsidRPr="003411EB">
        <w:rPr>
          <w:rFonts w:cstheme="minorHAnsi"/>
          <w:sz w:val="24"/>
          <w:szCs w:val="24"/>
        </w:rPr>
        <w:t>.2 — Applicability.</w:t>
      </w:r>
    </w:p>
    <w:p w:rsidR="00310F02" w:rsidRPr="003411EB" w:rsidRDefault="00310F02" w:rsidP="00B2025D">
      <w:pPr>
        <w:spacing w:after="0"/>
        <w:rPr>
          <w:rFonts w:cstheme="minorHAnsi"/>
          <w:sz w:val="24"/>
          <w:szCs w:val="24"/>
        </w:rPr>
      </w:pPr>
      <w:r w:rsidRPr="003411EB">
        <w:rPr>
          <w:rFonts w:cstheme="minorHAnsi"/>
          <w:sz w:val="24"/>
          <w:szCs w:val="24"/>
        </w:rPr>
        <w:lastRenderedPageBreak/>
        <w:t>§ 25</w:t>
      </w:r>
      <w:r w:rsidR="00EC25BF" w:rsidRPr="003411EB">
        <w:rPr>
          <w:rFonts w:cstheme="minorHAnsi"/>
          <w:sz w:val="24"/>
          <w:szCs w:val="24"/>
        </w:rPr>
        <w:t>6</w:t>
      </w:r>
      <w:r w:rsidRPr="003411EB">
        <w:rPr>
          <w:rFonts w:cstheme="minorHAnsi"/>
          <w:sz w:val="24"/>
          <w:szCs w:val="24"/>
        </w:rPr>
        <w:t>.3 — Definitions.</w:t>
      </w:r>
    </w:p>
    <w:p w:rsidR="00310F02" w:rsidRPr="003411EB" w:rsidRDefault="00310F02" w:rsidP="00B2025D">
      <w:pPr>
        <w:spacing w:after="0"/>
        <w:rPr>
          <w:rFonts w:cstheme="minorHAnsi"/>
          <w:sz w:val="24"/>
          <w:szCs w:val="24"/>
        </w:rPr>
      </w:pPr>
      <w:r w:rsidRPr="003411EB">
        <w:rPr>
          <w:rFonts w:cstheme="minorHAnsi"/>
          <w:sz w:val="24"/>
          <w:szCs w:val="24"/>
        </w:rPr>
        <w:t>§ 25</w:t>
      </w:r>
      <w:r w:rsidR="00EC25BF" w:rsidRPr="003411EB">
        <w:rPr>
          <w:rFonts w:cstheme="minorHAnsi"/>
          <w:sz w:val="24"/>
          <w:szCs w:val="24"/>
        </w:rPr>
        <w:t>6</w:t>
      </w:r>
      <w:r w:rsidRPr="003411EB">
        <w:rPr>
          <w:rFonts w:cstheme="minorHAnsi"/>
          <w:sz w:val="24"/>
          <w:szCs w:val="24"/>
        </w:rPr>
        <w:t>.4 —</w:t>
      </w:r>
      <w:r w:rsidR="002368F2">
        <w:rPr>
          <w:rFonts w:cstheme="minorHAnsi"/>
          <w:sz w:val="24"/>
          <w:szCs w:val="24"/>
        </w:rPr>
        <w:t>P</w:t>
      </w:r>
      <w:r w:rsidRPr="003411EB">
        <w:rPr>
          <w:rFonts w:cstheme="minorHAnsi"/>
          <w:sz w:val="24"/>
          <w:szCs w:val="24"/>
        </w:rPr>
        <w:t>rohibition o</w:t>
      </w:r>
      <w:r w:rsidR="002368F2">
        <w:rPr>
          <w:rFonts w:cstheme="minorHAnsi"/>
          <w:sz w:val="24"/>
          <w:szCs w:val="24"/>
        </w:rPr>
        <w:t>n</w:t>
      </w:r>
      <w:r w:rsidRPr="003411EB">
        <w:rPr>
          <w:rFonts w:cstheme="minorHAnsi"/>
          <w:sz w:val="24"/>
          <w:szCs w:val="24"/>
        </w:rPr>
        <w:t xml:space="preserve"> </w:t>
      </w:r>
      <w:r w:rsidR="001075D1" w:rsidRPr="003411EB">
        <w:rPr>
          <w:rFonts w:cstheme="minorHAnsi"/>
          <w:sz w:val="24"/>
          <w:szCs w:val="24"/>
        </w:rPr>
        <w:t>Undisclosed Display Bias</w:t>
      </w:r>
      <w:r w:rsidRPr="003411EB">
        <w:rPr>
          <w:rFonts w:cstheme="minorHAnsi"/>
          <w:sz w:val="24"/>
          <w:szCs w:val="24"/>
        </w:rPr>
        <w:t>.</w:t>
      </w:r>
    </w:p>
    <w:p w:rsidR="00310F02" w:rsidRDefault="00310F02" w:rsidP="00B2025D">
      <w:pPr>
        <w:spacing w:after="0"/>
        <w:rPr>
          <w:rFonts w:cstheme="minorHAnsi"/>
          <w:sz w:val="24"/>
          <w:szCs w:val="24"/>
        </w:rPr>
      </w:pPr>
      <w:r w:rsidRPr="003411EB">
        <w:rPr>
          <w:rFonts w:cstheme="minorHAnsi"/>
          <w:sz w:val="24"/>
          <w:szCs w:val="24"/>
        </w:rPr>
        <w:t>§ 25</w:t>
      </w:r>
      <w:r w:rsidR="00EC25BF" w:rsidRPr="003411EB">
        <w:rPr>
          <w:rFonts w:cstheme="minorHAnsi"/>
          <w:sz w:val="24"/>
          <w:szCs w:val="24"/>
        </w:rPr>
        <w:t>6</w:t>
      </w:r>
      <w:r w:rsidRPr="003411EB">
        <w:rPr>
          <w:rFonts w:cstheme="minorHAnsi"/>
          <w:sz w:val="24"/>
          <w:szCs w:val="24"/>
        </w:rPr>
        <w:t xml:space="preserve">.5 — </w:t>
      </w:r>
      <w:r w:rsidR="002368F2">
        <w:rPr>
          <w:rFonts w:cstheme="minorHAnsi"/>
          <w:sz w:val="24"/>
          <w:szCs w:val="24"/>
        </w:rPr>
        <w:t>Minimum Disclosure Requirements for Biased Displays</w:t>
      </w:r>
      <w:r w:rsidR="001075D1">
        <w:rPr>
          <w:rFonts w:cstheme="minorHAnsi"/>
          <w:sz w:val="24"/>
          <w:szCs w:val="24"/>
        </w:rPr>
        <w:t>.</w:t>
      </w:r>
    </w:p>
    <w:p w:rsidR="007B747D" w:rsidRPr="003411EB" w:rsidRDefault="00837562" w:rsidP="00B2025D">
      <w:pPr>
        <w:spacing w:after="0"/>
        <w:rPr>
          <w:rFonts w:cstheme="minorHAnsi"/>
          <w:sz w:val="24"/>
          <w:szCs w:val="24"/>
        </w:rPr>
      </w:pPr>
      <w:r>
        <w:rPr>
          <w:rFonts w:cstheme="minorHAnsi"/>
          <w:sz w:val="24"/>
          <w:szCs w:val="24"/>
        </w:rPr>
        <w:t>Authority:  49 U.S.C. 40101 and 41712</w:t>
      </w:r>
    </w:p>
    <w:p w:rsidR="00310F02" w:rsidRPr="007D7575" w:rsidRDefault="00310F02" w:rsidP="00B2025D">
      <w:pPr>
        <w:spacing w:after="0"/>
        <w:rPr>
          <w:rFonts w:cstheme="minorHAnsi"/>
          <w:b/>
          <w:sz w:val="24"/>
          <w:szCs w:val="24"/>
        </w:rPr>
      </w:pPr>
      <w:r w:rsidRPr="007D7575">
        <w:rPr>
          <w:rFonts w:cstheme="minorHAnsi"/>
          <w:b/>
          <w:sz w:val="24"/>
          <w:szCs w:val="24"/>
        </w:rPr>
        <w:t>§ 25</w:t>
      </w:r>
      <w:r w:rsidR="00EC25BF" w:rsidRPr="007D7575">
        <w:rPr>
          <w:rFonts w:cstheme="minorHAnsi"/>
          <w:b/>
          <w:sz w:val="24"/>
          <w:szCs w:val="24"/>
        </w:rPr>
        <w:t>6</w:t>
      </w:r>
      <w:r w:rsidRPr="007D7575">
        <w:rPr>
          <w:rFonts w:cstheme="minorHAnsi"/>
          <w:b/>
          <w:sz w:val="24"/>
          <w:szCs w:val="24"/>
        </w:rPr>
        <w:t>.1   Purpose.</w:t>
      </w:r>
    </w:p>
    <w:p w:rsidR="00310F02" w:rsidRPr="003411EB" w:rsidRDefault="00310F02" w:rsidP="00B2025D">
      <w:pPr>
        <w:spacing w:after="0"/>
        <w:rPr>
          <w:rFonts w:cstheme="minorHAnsi"/>
          <w:sz w:val="24"/>
          <w:szCs w:val="24"/>
        </w:rPr>
      </w:pPr>
      <w:r w:rsidRPr="003411EB">
        <w:rPr>
          <w:rFonts w:cstheme="minorHAnsi"/>
          <w:sz w:val="24"/>
          <w:szCs w:val="24"/>
        </w:rPr>
        <w:t xml:space="preserve">(a) The purpose of this part is to set forth requirements for the </w:t>
      </w:r>
      <w:r w:rsidR="00512D66" w:rsidRPr="003411EB">
        <w:rPr>
          <w:rFonts w:cstheme="minorHAnsi"/>
          <w:sz w:val="24"/>
          <w:szCs w:val="24"/>
        </w:rPr>
        <w:t xml:space="preserve">display of flight options by </w:t>
      </w:r>
      <w:r w:rsidRPr="003411EB">
        <w:rPr>
          <w:rFonts w:cstheme="minorHAnsi"/>
          <w:sz w:val="24"/>
          <w:szCs w:val="24"/>
        </w:rPr>
        <w:t>electronic airline information systems that provide air carrier or foreign air carrier schedule, fare, or availability information, including, but not limited to, global distribution systems (GDSs)</w:t>
      </w:r>
      <w:r w:rsidR="00333588" w:rsidRPr="003411EB">
        <w:rPr>
          <w:rFonts w:cstheme="minorHAnsi"/>
          <w:sz w:val="24"/>
          <w:szCs w:val="24"/>
        </w:rPr>
        <w:t xml:space="preserve">, corporate booking tools, </w:t>
      </w:r>
      <w:r w:rsidRPr="003411EB">
        <w:rPr>
          <w:rFonts w:cstheme="minorHAnsi"/>
          <w:sz w:val="24"/>
          <w:szCs w:val="24"/>
        </w:rPr>
        <w:t xml:space="preserve">and </w:t>
      </w:r>
      <w:r w:rsidR="00544273" w:rsidRPr="003411EB">
        <w:rPr>
          <w:rFonts w:cstheme="minorHAnsi"/>
          <w:sz w:val="24"/>
          <w:szCs w:val="24"/>
        </w:rPr>
        <w:t>internet</w:t>
      </w:r>
      <w:r w:rsidR="00544273" w:rsidRPr="003411EB" w:rsidDel="00544273">
        <w:rPr>
          <w:rFonts w:cstheme="minorHAnsi"/>
          <w:sz w:val="24"/>
          <w:szCs w:val="24"/>
        </w:rPr>
        <w:t xml:space="preserve"> </w:t>
      </w:r>
      <w:r w:rsidRPr="003411EB">
        <w:rPr>
          <w:rFonts w:cstheme="minorHAnsi"/>
          <w:sz w:val="24"/>
          <w:szCs w:val="24"/>
        </w:rPr>
        <w:t xml:space="preserve">flight search </w:t>
      </w:r>
      <w:r w:rsidR="00512D66" w:rsidRPr="003411EB">
        <w:rPr>
          <w:rFonts w:cstheme="minorHAnsi"/>
          <w:sz w:val="24"/>
          <w:szCs w:val="24"/>
        </w:rPr>
        <w:t>tools</w:t>
      </w:r>
      <w:r w:rsidRPr="003411EB">
        <w:rPr>
          <w:rFonts w:cstheme="minorHAnsi"/>
          <w:sz w:val="24"/>
          <w:szCs w:val="24"/>
        </w:rPr>
        <w:t>, for use by consumers, carriers, ticket agents, and other business entities</w:t>
      </w:r>
      <w:r w:rsidR="00CF0628" w:rsidRPr="003411EB">
        <w:rPr>
          <w:rFonts w:cstheme="minorHAnsi"/>
          <w:sz w:val="24"/>
          <w:szCs w:val="24"/>
        </w:rPr>
        <w:t xml:space="preserve"> </w:t>
      </w:r>
      <w:r w:rsidRPr="003411EB">
        <w:rPr>
          <w:rFonts w:cstheme="minorHAnsi"/>
          <w:sz w:val="24"/>
          <w:szCs w:val="24"/>
        </w:rPr>
        <w:t xml:space="preserve">so as to prevent unfair </w:t>
      </w:r>
      <w:r w:rsidR="002368F2">
        <w:rPr>
          <w:rFonts w:cstheme="minorHAnsi"/>
          <w:sz w:val="24"/>
          <w:szCs w:val="24"/>
        </w:rPr>
        <w:t xml:space="preserve">or </w:t>
      </w:r>
      <w:r w:rsidRPr="003411EB">
        <w:rPr>
          <w:rFonts w:cstheme="minorHAnsi"/>
          <w:sz w:val="24"/>
          <w:szCs w:val="24"/>
        </w:rPr>
        <w:t xml:space="preserve">deceptive practices in the distribution and sale of air transportation. </w:t>
      </w:r>
    </w:p>
    <w:p w:rsidR="00310F02" w:rsidRPr="003411EB" w:rsidRDefault="00310F02" w:rsidP="00B2025D">
      <w:pPr>
        <w:spacing w:after="0"/>
        <w:rPr>
          <w:rFonts w:cstheme="minorHAnsi"/>
          <w:sz w:val="24"/>
          <w:szCs w:val="24"/>
        </w:rPr>
      </w:pPr>
      <w:r w:rsidRPr="003411EB">
        <w:rPr>
          <w:rFonts w:cstheme="minorHAnsi"/>
          <w:sz w:val="24"/>
          <w:szCs w:val="24"/>
        </w:rPr>
        <w:t>(b) Nothing in this part exempt</w:t>
      </w:r>
      <w:r w:rsidR="0013684F" w:rsidRPr="003411EB">
        <w:rPr>
          <w:rFonts w:cstheme="minorHAnsi"/>
          <w:sz w:val="24"/>
          <w:szCs w:val="24"/>
        </w:rPr>
        <w:t>s</w:t>
      </w:r>
      <w:r w:rsidRPr="003411EB">
        <w:rPr>
          <w:rFonts w:cstheme="minorHAnsi"/>
          <w:sz w:val="24"/>
          <w:szCs w:val="24"/>
        </w:rPr>
        <w:t xml:space="preserve"> any person from the operation of the antitrust laws set forth in subsection (a) of the first section of the Clayton Act (15 U.S.C. </w:t>
      </w:r>
      <w:r w:rsidR="00FB39AF" w:rsidRPr="003411EB">
        <w:rPr>
          <w:rFonts w:cstheme="minorHAnsi"/>
          <w:sz w:val="24"/>
          <w:szCs w:val="24"/>
        </w:rPr>
        <w:t>§ </w:t>
      </w:r>
      <w:r w:rsidRPr="003411EB">
        <w:rPr>
          <w:rFonts w:cstheme="minorHAnsi"/>
          <w:sz w:val="24"/>
          <w:szCs w:val="24"/>
        </w:rPr>
        <w:t xml:space="preserve">12). </w:t>
      </w:r>
      <w:bookmarkStart w:id="35" w:name="14_CFR_255p2"/>
    </w:p>
    <w:p w:rsidR="00310F02" w:rsidRPr="007D7575" w:rsidRDefault="00310F02" w:rsidP="00B2025D">
      <w:pPr>
        <w:spacing w:after="0"/>
        <w:rPr>
          <w:rFonts w:cstheme="minorHAnsi"/>
          <w:b/>
          <w:sz w:val="24"/>
          <w:szCs w:val="24"/>
        </w:rPr>
      </w:pPr>
      <w:r w:rsidRPr="007D7575">
        <w:rPr>
          <w:rFonts w:cstheme="minorHAnsi"/>
          <w:b/>
          <w:sz w:val="24"/>
          <w:szCs w:val="24"/>
        </w:rPr>
        <w:t>§ 25</w:t>
      </w:r>
      <w:r w:rsidR="00EC25BF" w:rsidRPr="007D7575">
        <w:rPr>
          <w:rFonts w:cstheme="minorHAnsi"/>
          <w:b/>
          <w:sz w:val="24"/>
          <w:szCs w:val="24"/>
        </w:rPr>
        <w:t>6</w:t>
      </w:r>
      <w:r w:rsidRPr="007D7575">
        <w:rPr>
          <w:rFonts w:cstheme="minorHAnsi"/>
          <w:b/>
          <w:sz w:val="24"/>
          <w:szCs w:val="24"/>
        </w:rPr>
        <w:t>.2   Applicability.</w:t>
      </w:r>
    </w:p>
    <w:p w:rsidR="00CF0628" w:rsidRPr="003411EB" w:rsidRDefault="00CF0628" w:rsidP="00B2025D">
      <w:pPr>
        <w:spacing w:after="0"/>
        <w:rPr>
          <w:rFonts w:cstheme="minorHAnsi"/>
          <w:sz w:val="24"/>
          <w:szCs w:val="24"/>
        </w:rPr>
      </w:pPr>
      <w:r w:rsidRPr="003411EB">
        <w:rPr>
          <w:rFonts w:cstheme="minorHAnsi"/>
          <w:sz w:val="24"/>
          <w:szCs w:val="24"/>
        </w:rPr>
        <w:t xml:space="preserve">(a) </w:t>
      </w:r>
      <w:r w:rsidR="00310F02" w:rsidRPr="003411EB">
        <w:rPr>
          <w:rFonts w:cstheme="minorHAnsi"/>
          <w:sz w:val="24"/>
          <w:szCs w:val="24"/>
        </w:rPr>
        <w:t xml:space="preserve">This part applies to any air carrier, foreign air carrier, or ticket agent that </w:t>
      </w:r>
      <w:r w:rsidRPr="003411EB">
        <w:rPr>
          <w:rFonts w:cstheme="minorHAnsi"/>
          <w:sz w:val="24"/>
          <w:szCs w:val="24"/>
        </w:rPr>
        <w:t xml:space="preserve">- </w:t>
      </w:r>
      <w:r w:rsidR="00310F02" w:rsidRPr="003411EB">
        <w:rPr>
          <w:rFonts w:cstheme="minorHAnsi"/>
          <w:sz w:val="24"/>
          <w:szCs w:val="24"/>
        </w:rPr>
        <w:t xml:space="preserve">(1) </w:t>
      </w:r>
      <w:r w:rsidR="00512D66" w:rsidRPr="003411EB">
        <w:rPr>
          <w:rFonts w:cstheme="minorHAnsi"/>
          <w:sz w:val="24"/>
          <w:szCs w:val="24"/>
        </w:rPr>
        <w:t>operates an electronic airline information system, e.g., GDS, corporate booking tool, or internet</w:t>
      </w:r>
      <w:r w:rsidR="00512D66" w:rsidRPr="003411EB" w:rsidDel="00544273">
        <w:rPr>
          <w:rFonts w:cstheme="minorHAnsi"/>
          <w:sz w:val="24"/>
          <w:szCs w:val="24"/>
        </w:rPr>
        <w:t xml:space="preserve"> </w:t>
      </w:r>
      <w:r w:rsidR="00512D66" w:rsidRPr="003411EB">
        <w:rPr>
          <w:rFonts w:cstheme="minorHAnsi"/>
          <w:sz w:val="24"/>
          <w:szCs w:val="24"/>
        </w:rPr>
        <w:t xml:space="preserve">flight search tool, </w:t>
      </w:r>
      <w:r w:rsidR="00310F02" w:rsidRPr="003411EB">
        <w:rPr>
          <w:rFonts w:cstheme="minorHAnsi"/>
          <w:sz w:val="24"/>
          <w:szCs w:val="24"/>
        </w:rPr>
        <w:t xml:space="preserve">that combines the schedules, </w:t>
      </w:r>
      <w:r w:rsidR="00AF604D" w:rsidRPr="003411EB">
        <w:rPr>
          <w:rFonts w:cstheme="minorHAnsi"/>
          <w:sz w:val="24"/>
          <w:szCs w:val="24"/>
        </w:rPr>
        <w:t xml:space="preserve">fares or </w:t>
      </w:r>
      <w:r w:rsidR="00310F02" w:rsidRPr="003411EB">
        <w:rPr>
          <w:rFonts w:cstheme="minorHAnsi"/>
          <w:sz w:val="24"/>
          <w:szCs w:val="24"/>
        </w:rPr>
        <w:t>availability information of more than one air carrier or foreign air carrier for the distribution or sale in the United States of interstate</w:t>
      </w:r>
      <w:r w:rsidR="006A079E" w:rsidRPr="003411EB">
        <w:rPr>
          <w:rFonts w:cstheme="minorHAnsi"/>
          <w:sz w:val="24"/>
          <w:szCs w:val="24"/>
        </w:rPr>
        <w:t xml:space="preserve"> </w:t>
      </w:r>
      <w:r w:rsidR="004575E4" w:rsidRPr="003411EB">
        <w:rPr>
          <w:rFonts w:cstheme="minorHAnsi"/>
          <w:sz w:val="24"/>
          <w:szCs w:val="24"/>
        </w:rPr>
        <w:t xml:space="preserve">or </w:t>
      </w:r>
      <w:r w:rsidR="00310F02" w:rsidRPr="003411EB">
        <w:rPr>
          <w:rFonts w:cstheme="minorHAnsi"/>
          <w:sz w:val="24"/>
          <w:szCs w:val="24"/>
        </w:rPr>
        <w:t>foreign air transportation</w:t>
      </w:r>
      <w:r w:rsidR="00B35EB7" w:rsidRPr="003411EB">
        <w:rPr>
          <w:rFonts w:cstheme="minorHAnsi"/>
          <w:sz w:val="24"/>
          <w:szCs w:val="24"/>
        </w:rPr>
        <w:t>.</w:t>
      </w:r>
      <w:r w:rsidR="00310F02" w:rsidRPr="003411EB">
        <w:rPr>
          <w:rFonts w:cstheme="minorHAnsi"/>
          <w:sz w:val="24"/>
          <w:szCs w:val="24"/>
        </w:rPr>
        <w:t xml:space="preserve"> </w:t>
      </w:r>
    </w:p>
    <w:p w:rsidR="00310F02" w:rsidRPr="003411EB" w:rsidRDefault="00CF0628" w:rsidP="00B2025D">
      <w:pPr>
        <w:spacing w:after="0"/>
        <w:rPr>
          <w:rFonts w:cstheme="minorHAnsi"/>
          <w:sz w:val="24"/>
          <w:szCs w:val="24"/>
        </w:rPr>
      </w:pPr>
      <w:r w:rsidRPr="003411EB">
        <w:rPr>
          <w:rFonts w:cstheme="minorHAnsi"/>
          <w:sz w:val="24"/>
          <w:szCs w:val="24"/>
        </w:rPr>
        <w:t xml:space="preserve">(b)  This part applies only if the electronic airline information system </w:t>
      </w:r>
      <w:r w:rsidR="00310F02" w:rsidRPr="003411EB">
        <w:rPr>
          <w:rFonts w:cstheme="minorHAnsi"/>
          <w:sz w:val="24"/>
          <w:szCs w:val="24"/>
        </w:rPr>
        <w:t xml:space="preserve">is displayed on a website marketed to consumers in the United States or on a proprietary display available to travel agents, business entities, or a limited segment of consumers of air transportation in the United States.   </w:t>
      </w:r>
      <w:bookmarkStart w:id="36" w:name="14_CFR_255p3"/>
      <w:bookmarkEnd w:id="35"/>
    </w:p>
    <w:p w:rsidR="00310F02" w:rsidRPr="007D7575" w:rsidRDefault="00310F02" w:rsidP="00B2025D">
      <w:pPr>
        <w:spacing w:after="0"/>
        <w:rPr>
          <w:rFonts w:cstheme="minorHAnsi"/>
          <w:b/>
          <w:sz w:val="24"/>
          <w:szCs w:val="24"/>
        </w:rPr>
      </w:pPr>
      <w:r w:rsidRPr="007D7575">
        <w:rPr>
          <w:rFonts w:cstheme="minorHAnsi"/>
          <w:b/>
          <w:sz w:val="24"/>
          <w:szCs w:val="24"/>
        </w:rPr>
        <w:t>§ 25</w:t>
      </w:r>
      <w:r w:rsidR="00EC25BF" w:rsidRPr="007D7575">
        <w:rPr>
          <w:rFonts w:cstheme="minorHAnsi"/>
          <w:b/>
          <w:sz w:val="24"/>
          <w:szCs w:val="24"/>
        </w:rPr>
        <w:t>6</w:t>
      </w:r>
      <w:r w:rsidRPr="007D7575">
        <w:rPr>
          <w:rFonts w:cstheme="minorHAnsi"/>
          <w:b/>
          <w:sz w:val="24"/>
          <w:szCs w:val="24"/>
        </w:rPr>
        <w:t>.3   Definitions.</w:t>
      </w:r>
    </w:p>
    <w:p w:rsidR="00310F02" w:rsidRPr="003411EB" w:rsidRDefault="00310F02" w:rsidP="00B2025D">
      <w:pPr>
        <w:pStyle w:val="ListParagraph"/>
        <w:numPr>
          <w:ilvl w:val="0"/>
          <w:numId w:val="18"/>
        </w:numPr>
        <w:spacing w:after="0"/>
        <w:rPr>
          <w:rFonts w:cstheme="minorHAnsi"/>
          <w:sz w:val="24"/>
          <w:szCs w:val="24"/>
        </w:rPr>
      </w:pPr>
      <w:r w:rsidRPr="003411EB">
        <w:rPr>
          <w:rFonts w:cstheme="minorHAnsi"/>
          <w:sz w:val="24"/>
          <w:szCs w:val="24"/>
        </w:rPr>
        <w:lastRenderedPageBreak/>
        <w:t xml:space="preserve">For purposes of this </w:t>
      </w:r>
      <w:r w:rsidR="00CF0628" w:rsidRPr="003411EB">
        <w:rPr>
          <w:rFonts w:cstheme="minorHAnsi"/>
          <w:sz w:val="24"/>
          <w:szCs w:val="24"/>
        </w:rPr>
        <w:t>p</w:t>
      </w:r>
      <w:r w:rsidRPr="003411EB">
        <w:rPr>
          <w:rFonts w:cstheme="minorHAnsi"/>
          <w:sz w:val="24"/>
          <w:szCs w:val="24"/>
        </w:rPr>
        <w:t xml:space="preserve">art, </w:t>
      </w:r>
    </w:p>
    <w:p w:rsidR="00310F02" w:rsidRPr="003411EB" w:rsidRDefault="00B94C20" w:rsidP="00B2025D">
      <w:pPr>
        <w:pStyle w:val="ListParagraph"/>
        <w:numPr>
          <w:ilvl w:val="1"/>
          <w:numId w:val="18"/>
        </w:numPr>
        <w:spacing w:after="0"/>
        <w:rPr>
          <w:rFonts w:cstheme="minorHAnsi"/>
          <w:sz w:val="24"/>
          <w:szCs w:val="24"/>
        </w:rPr>
      </w:pPr>
      <w:r w:rsidRPr="003411EB" w:rsidDel="00B94C20">
        <w:rPr>
          <w:rFonts w:cstheme="minorHAnsi"/>
          <w:sz w:val="24"/>
          <w:szCs w:val="24"/>
        </w:rPr>
        <w:t xml:space="preserve"> </w:t>
      </w:r>
      <w:r w:rsidR="00CF0628" w:rsidRPr="003411EB">
        <w:rPr>
          <w:rFonts w:cstheme="minorHAnsi"/>
          <w:sz w:val="24"/>
          <w:szCs w:val="24"/>
        </w:rPr>
        <w:t>“</w:t>
      </w:r>
      <w:r w:rsidR="00310F02" w:rsidRPr="003411EB">
        <w:rPr>
          <w:rFonts w:cstheme="minorHAnsi"/>
          <w:sz w:val="24"/>
          <w:szCs w:val="24"/>
        </w:rPr>
        <w:t>Availability</w:t>
      </w:r>
      <w:r w:rsidR="00CF0628" w:rsidRPr="003411EB">
        <w:rPr>
          <w:rFonts w:cstheme="minorHAnsi"/>
          <w:sz w:val="24"/>
          <w:szCs w:val="24"/>
        </w:rPr>
        <w:t>”</w:t>
      </w:r>
      <w:r w:rsidR="00310F02" w:rsidRPr="003411EB">
        <w:rPr>
          <w:rFonts w:cstheme="minorHAnsi"/>
          <w:sz w:val="24"/>
          <w:szCs w:val="24"/>
        </w:rPr>
        <w:t xml:space="preserve"> means information provided in displays with respect to the </w:t>
      </w:r>
      <w:r w:rsidR="008022B7" w:rsidRPr="003411EB">
        <w:rPr>
          <w:rFonts w:cstheme="minorHAnsi"/>
          <w:sz w:val="24"/>
          <w:szCs w:val="24"/>
        </w:rPr>
        <w:t xml:space="preserve">ability to make a reservation </w:t>
      </w:r>
      <w:r w:rsidR="00310F02" w:rsidRPr="003411EB">
        <w:rPr>
          <w:rFonts w:cstheme="minorHAnsi"/>
          <w:sz w:val="24"/>
          <w:szCs w:val="24"/>
        </w:rPr>
        <w:t xml:space="preserve">on a particular flight. </w:t>
      </w:r>
      <w:bookmarkEnd w:id="36"/>
    </w:p>
    <w:p w:rsidR="00310F02" w:rsidRPr="003411EB" w:rsidRDefault="00CF0628" w:rsidP="00B2025D">
      <w:pPr>
        <w:pStyle w:val="ListParagraph"/>
        <w:numPr>
          <w:ilvl w:val="1"/>
          <w:numId w:val="18"/>
        </w:numPr>
        <w:spacing w:after="0"/>
        <w:rPr>
          <w:rFonts w:cstheme="minorHAnsi"/>
          <w:sz w:val="24"/>
          <w:szCs w:val="24"/>
        </w:rPr>
      </w:pPr>
      <w:r w:rsidRPr="003411EB">
        <w:rPr>
          <w:rFonts w:cstheme="minorHAnsi"/>
          <w:sz w:val="24"/>
          <w:szCs w:val="24"/>
        </w:rPr>
        <w:t>“</w:t>
      </w:r>
      <w:r w:rsidR="00310F02" w:rsidRPr="003411EB">
        <w:rPr>
          <w:rFonts w:cstheme="minorHAnsi"/>
          <w:sz w:val="24"/>
          <w:szCs w:val="24"/>
        </w:rPr>
        <w:t>Display</w:t>
      </w:r>
      <w:r w:rsidRPr="003411EB">
        <w:rPr>
          <w:rFonts w:cstheme="minorHAnsi"/>
          <w:sz w:val="24"/>
          <w:szCs w:val="24"/>
        </w:rPr>
        <w:t>”</w:t>
      </w:r>
      <w:r w:rsidR="00310F02" w:rsidRPr="003411EB">
        <w:rPr>
          <w:rFonts w:cstheme="minorHAnsi"/>
          <w:sz w:val="24"/>
          <w:szCs w:val="24"/>
        </w:rPr>
        <w:t xml:space="preserve"> means the presentation of air carrier or foreign air carrier schedules, </w:t>
      </w:r>
      <w:r w:rsidR="00AF604D" w:rsidRPr="003411EB">
        <w:rPr>
          <w:rFonts w:cstheme="minorHAnsi"/>
          <w:sz w:val="24"/>
          <w:szCs w:val="24"/>
        </w:rPr>
        <w:t>fares</w:t>
      </w:r>
      <w:r w:rsidR="00512D66" w:rsidRPr="003411EB">
        <w:rPr>
          <w:rFonts w:cstheme="minorHAnsi"/>
          <w:sz w:val="24"/>
          <w:szCs w:val="24"/>
        </w:rPr>
        <w:t>,</w:t>
      </w:r>
      <w:r w:rsidR="00AF604D" w:rsidRPr="003411EB">
        <w:rPr>
          <w:rFonts w:cstheme="minorHAnsi"/>
          <w:sz w:val="24"/>
          <w:szCs w:val="24"/>
        </w:rPr>
        <w:t xml:space="preserve"> or </w:t>
      </w:r>
      <w:r w:rsidR="00310F02" w:rsidRPr="003411EB">
        <w:rPr>
          <w:rFonts w:cstheme="minorHAnsi"/>
          <w:sz w:val="24"/>
          <w:szCs w:val="24"/>
        </w:rPr>
        <w:t>availability to a consumer or agent or other individual involved in arranging air travel for a consumer by means of a computer or mobile</w:t>
      </w:r>
      <w:r w:rsidR="007F35EE" w:rsidRPr="003411EB">
        <w:rPr>
          <w:rFonts w:cstheme="minorHAnsi"/>
          <w:sz w:val="24"/>
          <w:szCs w:val="24"/>
        </w:rPr>
        <w:t xml:space="preserve"> </w:t>
      </w:r>
      <w:r w:rsidR="00263375" w:rsidRPr="003411EB">
        <w:rPr>
          <w:rFonts w:cstheme="minorHAnsi"/>
          <w:sz w:val="24"/>
          <w:szCs w:val="24"/>
        </w:rPr>
        <w:t xml:space="preserve">electronic </w:t>
      </w:r>
      <w:r w:rsidR="00310F02" w:rsidRPr="003411EB">
        <w:rPr>
          <w:rFonts w:cstheme="minorHAnsi"/>
          <w:sz w:val="24"/>
          <w:szCs w:val="24"/>
        </w:rPr>
        <w:t xml:space="preserve">device. </w:t>
      </w:r>
    </w:p>
    <w:p w:rsidR="00B94C20" w:rsidRPr="003411EB" w:rsidRDefault="00B94C20" w:rsidP="00B94C20">
      <w:pPr>
        <w:pStyle w:val="ListParagraph"/>
        <w:numPr>
          <w:ilvl w:val="1"/>
          <w:numId w:val="18"/>
        </w:numPr>
        <w:spacing w:after="0"/>
        <w:rPr>
          <w:rFonts w:cstheme="minorHAnsi"/>
          <w:sz w:val="24"/>
          <w:szCs w:val="24"/>
        </w:rPr>
      </w:pPr>
      <w:r w:rsidRPr="003411EB">
        <w:rPr>
          <w:rFonts w:cstheme="minorHAnsi"/>
          <w:sz w:val="24"/>
          <w:szCs w:val="24"/>
        </w:rPr>
        <w:t>“Electronic airline information system or EAIS” means a system that combines air carrier or foreign air carrier schedule, fare, or availability information for transmission or display to air carriers or foreign air carriers, ticket agents, other bus</w:t>
      </w:r>
      <w:r w:rsidR="00D4444A" w:rsidRPr="003411EB">
        <w:rPr>
          <w:rFonts w:cstheme="minorHAnsi"/>
          <w:sz w:val="24"/>
          <w:szCs w:val="24"/>
        </w:rPr>
        <w:t xml:space="preserve">iness entities, or consumers.  </w:t>
      </w:r>
    </w:p>
    <w:p w:rsidR="00310F02" w:rsidRPr="003411EB" w:rsidRDefault="00CF0628" w:rsidP="00B2025D">
      <w:pPr>
        <w:pStyle w:val="ListParagraph"/>
        <w:numPr>
          <w:ilvl w:val="1"/>
          <w:numId w:val="18"/>
        </w:numPr>
        <w:spacing w:after="0"/>
        <w:rPr>
          <w:rFonts w:cstheme="minorHAnsi"/>
          <w:sz w:val="24"/>
          <w:szCs w:val="24"/>
        </w:rPr>
      </w:pPr>
      <w:r w:rsidRPr="003411EB">
        <w:rPr>
          <w:rFonts w:cstheme="minorHAnsi"/>
          <w:sz w:val="24"/>
          <w:szCs w:val="24"/>
        </w:rPr>
        <w:t>“</w:t>
      </w:r>
      <w:r w:rsidR="00310F02" w:rsidRPr="003411EB">
        <w:rPr>
          <w:rFonts w:cstheme="minorHAnsi"/>
          <w:sz w:val="24"/>
          <w:szCs w:val="24"/>
        </w:rPr>
        <w:t>Integrated display</w:t>
      </w:r>
      <w:r w:rsidRPr="003411EB">
        <w:rPr>
          <w:rFonts w:cstheme="minorHAnsi"/>
          <w:sz w:val="24"/>
          <w:szCs w:val="24"/>
        </w:rPr>
        <w:t>”</w:t>
      </w:r>
      <w:r w:rsidR="00310F02" w:rsidRPr="003411EB">
        <w:rPr>
          <w:rFonts w:cstheme="minorHAnsi"/>
          <w:sz w:val="24"/>
          <w:szCs w:val="24"/>
        </w:rPr>
        <w:t xml:space="preserve"> means any display that includes the schedules, </w:t>
      </w:r>
      <w:r w:rsidR="00AF604D" w:rsidRPr="003411EB">
        <w:rPr>
          <w:rFonts w:cstheme="minorHAnsi"/>
          <w:sz w:val="24"/>
          <w:szCs w:val="24"/>
        </w:rPr>
        <w:t xml:space="preserve">fares or </w:t>
      </w:r>
      <w:r w:rsidR="00310F02" w:rsidRPr="003411EB">
        <w:rPr>
          <w:rFonts w:cstheme="minorHAnsi"/>
          <w:sz w:val="24"/>
          <w:szCs w:val="24"/>
        </w:rPr>
        <w:t xml:space="preserve">availability of more than one </w:t>
      </w:r>
      <w:r w:rsidR="007F35EE" w:rsidRPr="003411EB">
        <w:rPr>
          <w:rFonts w:cstheme="minorHAnsi"/>
          <w:sz w:val="24"/>
          <w:szCs w:val="24"/>
        </w:rPr>
        <w:t xml:space="preserve">listed </w:t>
      </w:r>
      <w:r w:rsidR="00310F02" w:rsidRPr="003411EB">
        <w:rPr>
          <w:rFonts w:cstheme="minorHAnsi"/>
          <w:sz w:val="24"/>
          <w:szCs w:val="24"/>
        </w:rPr>
        <w:t xml:space="preserve">carrier. </w:t>
      </w:r>
    </w:p>
    <w:p w:rsidR="00310F02" w:rsidRPr="007D7575" w:rsidRDefault="00310F02" w:rsidP="00B2025D">
      <w:pPr>
        <w:spacing w:after="0"/>
        <w:rPr>
          <w:rFonts w:cstheme="minorHAnsi"/>
          <w:b/>
          <w:sz w:val="24"/>
          <w:szCs w:val="24"/>
        </w:rPr>
      </w:pPr>
      <w:bookmarkStart w:id="37" w:name="14_CFR_255p4"/>
      <w:r w:rsidRPr="007D7575">
        <w:rPr>
          <w:rFonts w:cstheme="minorHAnsi"/>
          <w:b/>
          <w:sz w:val="24"/>
          <w:szCs w:val="24"/>
        </w:rPr>
        <w:t>§ 25</w:t>
      </w:r>
      <w:r w:rsidR="00EC25BF" w:rsidRPr="007D7575">
        <w:rPr>
          <w:rFonts w:cstheme="minorHAnsi"/>
          <w:b/>
          <w:sz w:val="24"/>
          <w:szCs w:val="24"/>
        </w:rPr>
        <w:t>6</w:t>
      </w:r>
      <w:r w:rsidRPr="007D7575">
        <w:rPr>
          <w:rFonts w:cstheme="minorHAnsi"/>
          <w:b/>
          <w:sz w:val="24"/>
          <w:szCs w:val="24"/>
        </w:rPr>
        <w:t>.4    Prohibition o</w:t>
      </w:r>
      <w:r w:rsidR="002368F2" w:rsidRPr="007D7575">
        <w:rPr>
          <w:rFonts w:cstheme="minorHAnsi"/>
          <w:b/>
          <w:sz w:val="24"/>
          <w:szCs w:val="24"/>
        </w:rPr>
        <w:t>n</w:t>
      </w:r>
      <w:r w:rsidRPr="007D7575">
        <w:rPr>
          <w:rFonts w:cstheme="minorHAnsi"/>
          <w:b/>
          <w:sz w:val="24"/>
          <w:szCs w:val="24"/>
        </w:rPr>
        <w:t xml:space="preserve"> Undisclosed Display Bias.</w:t>
      </w:r>
    </w:p>
    <w:p w:rsidR="00310F02" w:rsidRPr="003411EB" w:rsidRDefault="00310F02" w:rsidP="00B2025D">
      <w:pPr>
        <w:spacing w:after="0"/>
        <w:rPr>
          <w:rFonts w:cstheme="minorHAnsi"/>
          <w:sz w:val="24"/>
          <w:szCs w:val="24"/>
        </w:rPr>
      </w:pPr>
      <w:r w:rsidRPr="003411EB">
        <w:rPr>
          <w:rFonts w:cstheme="minorHAnsi"/>
          <w:sz w:val="24"/>
          <w:szCs w:val="24"/>
        </w:rPr>
        <w:t xml:space="preserve">(a) </w:t>
      </w:r>
      <w:r w:rsidR="00CF0628" w:rsidRPr="003411EB">
        <w:rPr>
          <w:rFonts w:cstheme="minorHAnsi"/>
          <w:sz w:val="24"/>
          <w:szCs w:val="24"/>
        </w:rPr>
        <w:t xml:space="preserve">Each </w:t>
      </w:r>
      <w:r w:rsidRPr="003411EB">
        <w:rPr>
          <w:rFonts w:cstheme="minorHAnsi"/>
          <w:sz w:val="24"/>
          <w:szCs w:val="24"/>
        </w:rPr>
        <w:t>air carrier, foreign air carrier, and ticket agent that operate</w:t>
      </w:r>
      <w:r w:rsidR="00CF0628" w:rsidRPr="003411EB">
        <w:rPr>
          <w:rFonts w:cstheme="minorHAnsi"/>
          <w:sz w:val="24"/>
          <w:szCs w:val="24"/>
        </w:rPr>
        <w:t>s</w:t>
      </w:r>
      <w:r w:rsidRPr="003411EB">
        <w:rPr>
          <w:rFonts w:cstheme="minorHAnsi"/>
          <w:sz w:val="24"/>
          <w:szCs w:val="24"/>
        </w:rPr>
        <w:t xml:space="preserve"> an EAIS must comply with the requirements of this section. </w:t>
      </w:r>
    </w:p>
    <w:p w:rsidR="00310F02" w:rsidRPr="003411EB" w:rsidRDefault="002368F2" w:rsidP="00B2025D">
      <w:pPr>
        <w:spacing w:after="0"/>
        <w:rPr>
          <w:rFonts w:cstheme="minorHAnsi"/>
          <w:sz w:val="24"/>
          <w:szCs w:val="24"/>
        </w:rPr>
      </w:pPr>
      <w:r w:rsidRPr="003411EB" w:rsidDel="002368F2">
        <w:rPr>
          <w:rFonts w:cstheme="minorHAnsi"/>
          <w:sz w:val="24"/>
          <w:szCs w:val="24"/>
        </w:rPr>
        <w:t xml:space="preserve"> </w:t>
      </w:r>
      <w:r w:rsidR="00310F02" w:rsidRPr="003411EB">
        <w:rPr>
          <w:rFonts w:cstheme="minorHAnsi"/>
          <w:sz w:val="24"/>
          <w:szCs w:val="24"/>
        </w:rPr>
        <w:t>(</w:t>
      </w:r>
      <w:r>
        <w:rPr>
          <w:rFonts w:cstheme="minorHAnsi"/>
          <w:sz w:val="24"/>
          <w:szCs w:val="24"/>
        </w:rPr>
        <w:t>1</w:t>
      </w:r>
      <w:r w:rsidR="00310F02" w:rsidRPr="003411EB">
        <w:rPr>
          <w:rFonts w:cstheme="minorHAnsi"/>
          <w:sz w:val="24"/>
          <w:szCs w:val="24"/>
        </w:rPr>
        <w:t xml:space="preserve">) </w:t>
      </w:r>
      <w:r w:rsidR="00CF0628" w:rsidRPr="003411EB">
        <w:rPr>
          <w:rFonts w:cstheme="minorHAnsi"/>
          <w:sz w:val="24"/>
          <w:szCs w:val="24"/>
        </w:rPr>
        <w:t xml:space="preserve">Each </w:t>
      </w:r>
      <w:r w:rsidR="00310F02" w:rsidRPr="003411EB">
        <w:rPr>
          <w:rFonts w:cstheme="minorHAnsi"/>
          <w:sz w:val="24"/>
          <w:szCs w:val="24"/>
        </w:rPr>
        <w:t>EAIS that use</w:t>
      </w:r>
      <w:r w:rsidR="00CF0628" w:rsidRPr="003411EB">
        <w:rPr>
          <w:rFonts w:cstheme="minorHAnsi"/>
          <w:sz w:val="24"/>
          <w:szCs w:val="24"/>
        </w:rPr>
        <w:t>s</w:t>
      </w:r>
      <w:r w:rsidR="00310F02" w:rsidRPr="003411EB">
        <w:rPr>
          <w:rFonts w:cstheme="minorHAnsi"/>
          <w:sz w:val="24"/>
          <w:szCs w:val="24"/>
        </w:rPr>
        <w:t xml:space="preserve"> any factor</w:t>
      </w:r>
      <w:r>
        <w:rPr>
          <w:rFonts w:cstheme="minorHAnsi"/>
          <w:sz w:val="24"/>
          <w:szCs w:val="24"/>
        </w:rPr>
        <w:t>, not based on user selection</w:t>
      </w:r>
      <w:r w:rsidR="00A5509C">
        <w:rPr>
          <w:rFonts w:cstheme="minorHAnsi"/>
          <w:sz w:val="24"/>
          <w:szCs w:val="24"/>
        </w:rPr>
        <w:t xml:space="preserve"> or corporate</w:t>
      </w:r>
      <w:r w:rsidR="00D4482C">
        <w:rPr>
          <w:rFonts w:cstheme="minorHAnsi"/>
          <w:sz w:val="24"/>
          <w:szCs w:val="24"/>
        </w:rPr>
        <w:t xml:space="preserve"> contract</w:t>
      </w:r>
      <w:r w:rsidR="00A5509C">
        <w:rPr>
          <w:rFonts w:cstheme="minorHAnsi"/>
          <w:sz w:val="24"/>
          <w:szCs w:val="24"/>
        </w:rPr>
        <w:t xml:space="preserve"> travel arrangement</w:t>
      </w:r>
      <w:r>
        <w:rPr>
          <w:rFonts w:cstheme="minorHAnsi"/>
          <w:sz w:val="24"/>
          <w:szCs w:val="24"/>
        </w:rPr>
        <w:t>,</w:t>
      </w:r>
      <w:r w:rsidR="00310F02" w:rsidRPr="003411EB">
        <w:rPr>
          <w:rFonts w:cstheme="minorHAnsi"/>
          <w:sz w:val="24"/>
          <w:szCs w:val="24"/>
        </w:rPr>
        <w:t xml:space="preserve"> directly or indirectly relating to carrier identity in ordering the information contained in an integrated display must </w:t>
      </w:r>
      <w:r w:rsidR="00BB0D64" w:rsidRPr="003411EB">
        <w:rPr>
          <w:rFonts w:cstheme="minorHAnsi"/>
          <w:sz w:val="24"/>
          <w:szCs w:val="24"/>
        </w:rPr>
        <w:t xml:space="preserve">clearly </w:t>
      </w:r>
      <w:r w:rsidR="00310F02" w:rsidRPr="003411EB">
        <w:rPr>
          <w:rFonts w:cstheme="minorHAnsi"/>
          <w:sz w:val="24"/>
          <w:szCs w:val="24"/>
        </w:rPr>
        <w:t xml:space="preserve">disclose </w:t>
      </w:r>
      <w:r>
        <w:rPr>
          <w:rFonts w:cstheme="minorHAnsi"/>
          <w:sz w:val="24"/>
          <w:szCs w:val="24"/>
        </w:rPr>
        <w:t xml:space="preserve">as provided for in </w:t>
      </w:r>
      <w:r w:rsidRPr="003411EB">
        <w:rPr>
          <w:rFonts w:cstheme="minorHAnsi"/>
          <w:sz w:val="24"/>
          <w:szCs w:val="24"/>
        </w:rPr>
        <w:t>§</w:t>
      </w:r>
      <w:r>
        <w:rPr>
          <w:rFonts w:cstheme="minorHAnsi"/>
          <w:sz w:val="24"/>
          <w:szCs w:val="24"/>
        </w:rPr>
        <w:t xml:space="preserve">256.5 of this Part </w:t>
      </w:r>
      <w:r w:rsidR="00310F02" w:rsidRPr="003411EB">
        <w:rPr>
          <w:rFonts w:cstheme="minorHAnsi"/>
          <w:sz w:val="24"/>
          <w:szCs w:val="24"/>
        </w:rPr>
        <w:t xml:space="preserve">that </w:t>
      </w:r>
      <w:r w:rsidR="00BB0D64" w:rsidRPr="003411EB">
        <w:rPr>
          <w:rFonts w:cstheme="minorHAnsi"/>
          <w:sz w:val="24"/>
          <w:szCs w:val="24"/>
        </w:rPr>
        <w:t xml:space="preserve">the </w:t>
      </w:r>
      <w:r w:rsidR="00310F02" w:rsidRPr="003411EB">
        <w:rPr>
          <w:rFonts w:cstheme="minorHAnsi"/>
          <w:sz w:val="24"/>
          <w:szCs w:val="24"/>
        </w:rPr>
        <w:t xml:space="preserve">identity of </w:t>
      </w:r>
      <w:r w:rsidR="00BB0D64" w:rsidRPr="003411EB">
        <w:rPr>
          <w:rFonts w:cstheme="minorHAnsi"/>
          <w:sz w:val="24"/>
          <w:szCs w:val="24"/>
        </w:rPr>
        <w:t xml:space="preserve">the </w:t>
      </w:r>
      <w:r w:rsidR="00310F02" w:rsidRPr="003411EB">
        <w:rPr>
          <w:rFonts w:cstheme="minorHAnsi"/>
          <w:sz w:val="24"/>
          <w:szCs w:val="24"/>
        </w:rPr>
        <w:t xml:space="preserve">carrier is a factor in the order in which information is displayed. </w:t>
      </w:r>
    </w:p>
    <w:p w:rsidR="00310F02" w:rsidRPr="003411EB" w:rsidRDefault="00310F02" w:rsidP="002368F2">
      <w:pPr>
        <w:spacing w:after="0"/>
        <w:rPr>
          <w:rFonts w:cstheme="minorHAnsi"/>
          <w:sz w:val="24"/>
          <w:szCs w:val="24"/>
        </w:rPr>
      </w:pPr>
      <w:r w:rsidRPr="003411EB">
        <w:rPr>
          <w:rFonts w:cstheme="minorHAnsi"/>
          <w:sz w:val="24"/>
          <w:szCs w:val="24"/>
        </w:rPr>
        <w:t>(</w:t>
      </w:r>
      <w:r w:rsidR="002368F2">
        <w:rPr>
          <w:rFonts w:cstheme="minorHAnsi"/>
          <w:sz w:val="24"/>
          <w:szCs w:val="24"/>
        </w:rPr>
        <w:t>2</w:t>
      </w:r>
      <w:r w:rsidRPr="003411EB">
        <w:rPr>
          <w:rFonts w:cstheme="minorHAnsi"/>
          <w:sz w:val="24"/>
          <w:szCs w:val="24"/>
        </w:rPr>
        <w:t xml:space="preserve">) </w:t>
      </w:r>
      <w:r w:rsidR="009654B4" w:rsidRPr="003411EB">
        <w:rPr>
          <w:rFonts w:cstheme="minorHAnsi"/>
          <w:sz w:val="24"/>
          <w:szCs w:val="24"/>
        </w:rPr>
        <w:t xml:space="preserve">An </w:t>
      </w:r>
      <w:r w:rsidRPr="003411EB">
        <w:rPr>
          <w:rFonts w:cstheme="minorHAnsi"/>
          <w:sz w:val="24"/>
          <w:szCs w:val="24"/>
        </w:rPr>
        <w:t>EAIS’s integrated display must not give any carrier’s flights a system-imposed</w:t>
      </w:r>
      <w:r w:rsidR="002368F2">
        <w:rPr>
          <w:rFonts w:cstheme="minorHAnsi"/>
          <w:sz w:val="24"/>
          <w:szCs w:val="24"/>
        </w:rPr>
        <w:t xml:space="preserve"> </w:t>
      </w:r>
      <w:r w:rsidRPr="003411EB">
        <w:rPr>
          <w:rFonts w:cstheme="minorHAnsi"/>
          <w:sz w:val="24"/>
          <w:szCs w:val="24"/>
        </w:rPr>
        <w:t xml:space="preserve">preference over any other carrier’s flights </w:t>
      </w:r>
      <w:r w:rsidR="00A270B2" w:rsidRPr="003411EB">
        <w:rPr>
          <w:rFonts w:cstheme="minorHAnsi"/>
          <w:sz w:val="24"/>
          <w:szCs w:val="24"/>
        </w:rPr>
        <w:t>in that market</w:t>
      </w:r>
      <w:r w:rsidR="007F35EE" w:rsidRPr="003411EB">
        <w:rPr>
          <w:rFonts w:cstheme="minorHAnsi"/>
          <w:sz w:val="24"/>
          <w:szCs w:val="24"/>
        </w:rPr>
        <w:t xml:space="preserve"> based on carrier identity</w:t>
      </w:r>
      <w:r w:rsidR="00A270B2" w:rsidRPr="003411EB">
        <w:rPr>
          <w:rFonts w:cstheme="minorHAnsi"/>
          <w:sz w:val="24"/>
          <w:szCs w:val="24"/>
        </w:rPr>
        <w:t xml:space="preserve"> </w:t>
      </w:r>
      <w:r w:rsidRPr="003411EB">
        <w:rPr>
          <w:rFonts w:cstheme="minorHAnsi"/>
          <w:sz w:val="24"/>
          <w:szCs w:val="24"/>
        </w:rPr>
        <w:t>unless the preference is prominently disclosed</w:t>
      </w:r>
      <w:r w:rsidR="002368F2">
        <w:rPr>
          <w:rFonts w:cstheme="minorHAnsi"/>
          <w:sz w:val="24"/>
          <w:szCs w:val="24"/>
        </w:rPr>
        <w:t xml:space="preserve"> as provided for in </w:t>
      </w:r>
      <w:r w:rsidR="002368F2" w:rsidRPr="003411EB">
        <w:rPr>
          <w:rFonts w:cstheme="minorHAnsi"/>
          <w:sz w:val="24"/>
          <w:szCs w:val="24"/>
        </w:rPr>
        <w:t>§</w:t>
      </w:r>
      <w:r w:rsidR="002368F2">
        <w:rPr>
          <w:rFonts w:cstheme="minorHAnsi"/>
          <w:sz w:val="24"/>
          <w:szCs w:val="24"/>
        </w:rPr>
        <w:t>256.5 of this Part</w:t>
      </w:r>
      <w:r w:rsidRPr="003411EB">
        <w:rPr>
          <w:rFonts w:cstheme="minorHAnsi"/>
          <w:sz w:val="24"/>
          <w:szCs w:val="24"/>
        </w:rPr>
        <w:t xml:space="preserve">. </w:t>
      </w:r>
    </w:p>
    <w:p w:rsidR="00310F02" w:rsidRPr="003411EB" w:rsidRDefault="00310F02" w:rsidP="002368F2">
      <w:pPr>
        <w:spacing w:after="0"/>
        <w:rPr>
          <w:rFonts w:cstheme="minorHAnsi"/>
          <w:sz w:val="24"/>
          <w:szCs w:val="24"/>
        </w:rPr>
      </w:pPr>
      <w:r w:rsidRPr="003411EB">
        <w:rPr>
          <w:rFonts w:cstheme="minorHAnsi"/>
          <w:sz w:val="24"/>
          <w:szCs w:val="24"/>
        </w:rPr>
        <w:lastRenderedPageBreak/>
        <w:t>(</w:t>
      </w:r>
      <w:r w:rsidR="002368F2">
        <w:rPr>
          <w:rFonts w:cstheme="minorHAnsi"/>
          <w:sz w:val="24"/>
          <w:szCs w:val="24"/>
        </w:rPr>
        <w:t>3</w:t>
      </w:r>
      <w:r w:rsidRPr="003411EB">
        <w:rPr>
          <w:rFonts w:cstheme="minorHAnsi"/>
          <w:sz w:val="24"/>
          <w:szCs w:val="24"/>
        </w:rPr>
        <w:t xml:space="preserve">) </w:t>
      </w:r>
      <w:r w:rsidR="00A5509C">
        <w:rPr>
          <w:rFonts w:cstheme="minorHAnsi"/>
          <w:sz w:val="24"/>
          <w:szCs w:val="24"/>
        </w:rPr>
        <w:t xml:space="preserve">Each </w:t>
      </w:r>
      <w:r w:rsidRPr="003411EB">
        <w:rPr>
          <w:rFonts w:cstheme="minorHAnsi"/>
          <w:sz w:val="24"/>
          <w:szCs w:val="24"/>
        </w:rPr>
        <w:t xml:space="preserve">EAIS </w:t>
      </w:r>
      <w:r w:rsidR="00A5509C">
        <w:rPr>
          <w:rFonts w:cstheme="minorHAnsi"/>
          <w:sz w:val="24"/>
          <w:szCs w:val="24"/>
        </w:rPr>
        <w:t xml:space="preserve">must </w:t>
      </w:r>
      <w:r w:rsidR="00BC4F5D" w:rsidRPr="003411EB">
        <w:rPr>
          <w:rFonts w:cstheme="minorHAnsi"/>
          <w:sz w:val="24"/>
          <w:szCs w:val="24"/>
        </w:rPr>
        <w:t xml:space="preserve">display information in an </w:t>
      </w:r>
      <w:r w:rsidR="003C56CA" w:rsidRPr="003411EB">
        <w:rPr>
          <w:rFonts w:cstheme="minorHAnsi"/>
          <w:sz w:val="24"/>
          <w:szCs w:val="24"/>
        </w:rPr>
        <w:t xml:space="preserve">objective </w:t>
      </w:r>
      <w:r w:rsidR="00BC4F5D" w:rsidRPr="003411EB">
        <w:rPr>
          <w:rFonts w:cstheme="minorHAnsi"/>
          <w:sz w:val="24"/>
          <w:szCs w:val="24"/>
        </w:rPr>
        <w:t xml:space="preserve">manner based on search criteria selected by the </w:t>
      </w:r>
      <w:r w:rsidR="0086333E" w:rsidRPr="003411EB">
        <w:rPr>
          <w:rFonts w:cstheme="minorHAnsi"/>
          <w:sz w:val="24"/>
          <w:szCs w:val="24"/>
        </w:rPr>
        <w:t xml:space="preserve">user </w:t>
      </w:r>
      <w:r w:rsidR="00BC4F5D" w:rsidRPr="003411EB">
        <w:rPr>
          <w:rFonts w:cstheme="minorHAnsi"/>
          <w:sz w:val="24"/>
          <w:szCs w:val="24"/>
        </w:rPr>
        <w:t xml:space="preserve">(e.g., lowest fare, </w:t>
      </w:r>
      <w:r w:rsidR="00510010">
        <w:rPr>
          <w:rFonts w:cstheme="minorHAnsi"/>
          <w:sz w:val="24"/>
          <w:szCs w:val="24"/>
        </w:rPr>
        <w:t xml:space="preserve">lowest total cost, </w:t>
      </w:r>
      <w:r w:rsidR="00BC4F5D" w:rsidRPr="003411EB">
        <w:rPr>
          <w:rFonts w:cstheme="minorHAnsi"/>
          <w:sz w:val="24"/>
          <w:szCs w:val="24"/>
        </w:rPr>
        <w:t xml:space="preserve">date and time of travel, class of service, stopovers, </w:t>
      </w:r>
      <w:r w:rsidR="00111E93" w:rsidRPr="003411EB">
        <w:rPr>
          <w:rFonts w:cstheme="minorHAnsi"/>
          <w:sz w:val="24"/>
          <w:szCs w:val="24"/>
        </w:rPr>
        <w:t xml:space="preserve">total elapsed time or duration of travel, number of stops, </w:t>
      </w:r>
      <w:r w:rsidR="00BC4F5D" w:rsidRPr="003411EB">
        <w:rPr>
          <w:rFonts w:cstheme="minorHAnsi"/>
          <w:sz w:val="24"/>
          <w:szCs w:val="24"/>
        </w:rPr>
        <w:t>limitations on carriers to be used</w:t>
      </w:r>
      <w:r w:rsidR="00111E93" w:rsidRPr="003411EB">
        <w:rPr>
          <w:rFonts w:cstheme="minorHAnsi"/>
          <w:sz w:val="24"/>
          <w:szCs w:val="24"/>
        </w:rPr>
        <w:t>,</w:t>
      </w:r>
      <w:r w:rsidR="00BC4F5D" w:rsidRPr="003411EB">
        <w:rPr>
          <w:rFonts w:cstheme="minorHAnsi"/>
          <w:sz w:val="24"/>
          <w:szCs w:val="24"/>
        </w:rPr>
        <w:t xml:space="preserve"> </w:t>
      </w:r>
      <w:r w:rsidR="00111E93" w:rsidRPr="003411EB">
        <w:rPr>
          <w:rFonts w:cstheme="minorHAnsi"/>
          <w:sz w:val="24"/>
          <w:szCs w:val="24"/>
        </w:rPr>
        <w:t>particular airport(s)</w:t>
      </w:r>
      <w:r w:rsidR="00BC4F5D" w:rsidRPr="003411EB">
        <w:rPr>
          <w:rFonts w:cstheme="minorHAnsi"/>
          <w:sz w:val="24"/>
          <w:szCs w:val="24"/>
        </w:rPr>
        <w:t xml:space="preserve">, </w:t>
      </w:r>
      <w:r w:rsidR="00111E93" w:rsidRPr="003411EB">
        <w:rPr>
          <w:rFonts w:cstheme="minorHAnsi"/>
          <w:sz w:val="24"/>
          <w:szCs w:val="24"/>
        </w:rPr>
        <w:t xml:space="preserve">number of passengers, </w:t>
      </w:r>
      <w:r w:rsidR="00BC4F5D" w:rsidRPr="003411EB">
        <w:rPr>
          <w:rFonts w:cstheme="minorHAnsi"/>
          <w:sz w:val="24"/>
          <w:szCs w:val="24"/>
        </w:rPr>
        <w:t xml:space="preserve">etc.) </w:t>
      </w:r>
      <w:r w:rsidR="00D4444A" w:rsidRPr="003411EB">
        <w:rPr>
          <w:rFonts w:cstheme="minorHAnsi"/>
          <w:sz w:val="24"/>
          <w:szCs w:val="24"/>
        </w:rPr>
        <w:t xml:space="preserve"> </w:t>
      </w:r>
      <w:r w:rsidR="003C56CA" w:rsidRPr="003411EB">
        <w:rPr>
          <w:rFonts w:cstheme="minorHAnsi"/>
          <w:sz w:val="24"/>
          <w:szCs w:val="24"/>
        </w:rPr>
        <w:t>W</w:t>
      </w:r>
      <w:r w:rsidRPr="003411EB">
        <w:rPr>
          <w:rFonts w:cstheme="minorHAnsi"/>
          <w:sz w:val="24"/>
          <w:szCs w:val="24"/>
        </w:rPr>
        <w:t xml:space="preserve">hen providing information in response to a search by a user of the EAIS, the EAIS must order the information provided so that the </w:t>
      </w:r>
      <w:r w:rsidR="00111E93" w:rsidRPr="003411EB">
        <w:rPr>
          <w:rFonts w:cstheme="minorHAnsi"/>
          <w:sz w:val="24"/>
          <w:szCs w:val="24"/>
        </w:rPr>
        <w:t xml:space="preserve">flight options that best satisfy the parameters of the </w:t>
      </w:r>
      <w:r w:rsidR="0086333E" w:rsidRPr="003411EB">
        <w:rPr>
          <w:rFonts w:cstheme="minorHAnsi"/>
          <w:sz w:val="24"/>
          <w:szCs w:val="24"/>
        </w:rPr>
        <w:t>user</w:t>
      </w:r>
      <w:r w:rsidR="00111E93" w:rsidRPr="003411EB">
        <w:rPr>
          <w:rFonts w:cstheme="minorHAnsi"/>
          <w:sz w:val="24"/>
          <w:szCs w:val="24"/>
        </w:rPr>
        <w:t xml:space="preserve">-selected search criteria are </w:t>
      </w:r>
      <w:r w:rsidR="002A6FAE" w:rsidRPr="003411EB">
        <w:rPr>
          <w:rFonts w:cstheme="minorHAnsi"/>
          <w:sz w:val="24"/>
          <w:szCs w:val="24"/>
        </w:rPr>
        <w:t xml:space="preserve">displayed </w:t>
      </w:r>
      <w:r w:rsidRPr="003411EB">
        <w:rPr>
          <w:rFonts w:cstheme="minorHAnsi"/>
          <w:sz w:val="24"/>
          <w:szCs w:val="24"/>
        </w:rPr>
        <w:t>conspicuously</w:t>
      </w:r>
      <w:r w:rsidR="00A270B2" w:rsidRPr="003411EB">
        <w:rPr>
          <w:rFonts w:cstheme="minorHAnsi"/>
          <w:sz w:val="24"/>
          <w:szCs w:val="24"/>
        </w:rPr>
        <w:t xml:space="preserve"> and </w:t>
      </w:r>
      <w:r w:rsidRPr="003411EB">
        <w:rPr>
          <w:rFonts w:cstheme="minorHAnsi"/>
          <w:sz w:val="24"/>
          <w:szCs w:val="24"/>
        </w:rPr>
        <w:t>no less prominently</w:t>
      </w:r>
      <w:r w:rsidR="00A270B2" w:rsidRPr="003411EB">
        <w:rPr>
          <w:rFonts w:cstheme="minorHAnsi"/>
          <w:sz w:val="24"/>
          <w:szCs w:val="24"/>
        </w:rPr>
        <w:t xml:space="preserve"> (e.g</w:t>
      </w:r>
      <w:r w:rsidR="00FB228E" w:rsidRPr="003411EB">
        <w:rPr>
          <w:rFonts w:cstheme="minorHAnsi"/>
          <w:sz w:val="24"/>
          <w:szCs w:val="24"/>
        </w:rPr>
        <w:t>.</w:t>
      </w:r>
      <w:r w:rsidR="00A270B2" w:rsidRPr="003411EB">
        <w:rPr>
          <w:rFonts w:cstheme="minorHAnsi"/>
          <w:sz w:val="24"/>
          <w:szCs w:val="24"/>
        </w:rPr>
        <w:t xml:space="preserve">, in the same or larger font size and the same or </w:t>
      </w:r>
      <w:r w:rsidR="001871BC" w:rsidRPr="003411EB">
        <w:rPr>
          <w:rFonts w:cstheme="minorHAnsi"/>
          <w:sz w:val="24"/>
          <w:szCs w:val="24"/>
        </w:rPr>
        <w:t xml:space="preserve">more noticeable </w:t>
      </w:r>
      <w:r w:rsidR="00A270B2" w:rsidRPr="003411EB">
        <w:rPr>
          <w:rFonts w:cstheme="minorHAnsi"/>
          <w:sz w:val="24"/>
          <w:szCs w:val="24"/>
        </w:rPr>
        <w:t>font color)</w:t>
      </w:r>
      <w:r w:rsidRPr="003411EB">
        <w:rPr>
          <w:rFonts w:cstheme="minorHAnsi"/>
          <w:sz w:val="24"/>
          <w:szCs w:val="24"/>
        </w:rPr>
        <w:t xml:space="preserve"> than any other </w:t>
      </w:r>
      <w:r w:rsidR="00111E93" w:rsidRPr="003411EB">
        <w:rPr>
          <w:rFonts w:cstheme="minorHAnsi"/>
          <w:sz w:val="24"/>
          <w:szCs w:val="24"/>
        </w:rPr>
        <w:t xml:space="preserve">flight option </w:t>
      </w:r>
      <w:r w:rsidRPr="003411EB">
        <w:rPr>
          <w:rFonts w:cstheme="minorHAnsi"/>
          <w:sz w:val="24"/>
          <w:szCs w:val="24"/>
        </w:rPr>
        <w:t xml:space="preserve">displayed.  </w:t>
      </w:r>
      <w:r w:rsidR="001871BC" w:rsidRPr="003411EB">
        <w:rPr>
          <w:rFonts w:cstheme="minorHAnsi"/>
          <w:sz w:val="24"/>
          <w:szCs w:val="24"/>
        </w:rPr>
        <w:t xml:space="preserve">Flight options may be presented in sequence, matrix, or other formats, but </w:t>
      </w:r>
      <w:r w:rsidR="00111E93" w:rsidRPr="003411EB">
        <w:rPr>
          <w:rFonts w:cstheme="minorHAnsi"/>
          <w:sz w:val="24"/>
          <w:szCs w:val="24"/>
        </w:rPr>
        <w:t xml:space="preserve">the flight options that best satisfy the parameters of the </w:t>
      </w:r>
      <w:r w:rsidR="0086333E" w:rsidRPr="003411EB">
        <w:rPr>
          <w:rFonts w:cstheme="minorHAnsi"/>
          <w:sz w:val="24"/>
          <w:szCs w:val="24"/>
        </w:rPr>
        <w:t>user</w:t>
      </w:r>
      <w:r w:rsidR="00111E93" w:rsidRPr="003411EB">
        <w:rPr>
          <w:rFonts w:cstheme="minorHAnsi"/>
          <w:sz w:val="24"/>
          <w:szCs w:val="24"/>
        </w:rPr>
        <w:t xml:space="preserve">-selected search criteria </w:t>
      </w:r>
      <w:r w:rsidR="001871BC" w:rsidRPr="003411EB">
        <w:rPr>
          <w:rFonts w:cstheme="minorHAnsi"/>
          <w:sz w:val="24"/>
          <w:szCs w:val="24"/>
        </w:rPr>
        <w:t xml:space="preserve">must be ranked in lists above </w:t>
      </w:r>
      <w:r w:rsidR="00111E93" w:rsidRPr="003411EB">
        <w:rPr>
          <w:rFonts w:cstheme="minorHAnsi"/>
          <w:sz w:val="24"/>
          <w:szCs w:val="24"/>
        </w:rPr>
        <w:t>other flight options</w:t>
      </w:r>
      <w:r w:rsidR="001871BC" w:rsidRPr="003411EB">
        <w:rPr>
          <w:rFonts w:cstheme="minorHAnsi"/>
          <w:sz w:val="24"/>
          <w:szCs w:val="24"/>
        </w:rPr>
        <w:t xml:space="preserve">, or identified more prominently than </w:t>
      </w:r>
      <w:r w:rsidR="00BF41CC" w:rsidRPr="003411EB">
        <w:rPr>
          <w:rFonts w:cstheme="minorHAnsi"/>
          <w:sz w:val="24"/>
          <w:szCs w:val="24"/>
        </w:rPr>
        <w:t>other flight options</w:t>
      </w:r>
      <w:r w:rsidR="00271F5E" w:rsidRPr="003411EB">
        <w:rPr>
          <w:rFonts w:cstheme="minorHAnsi"/>
          <w:sz w:val="24"/>
          <w:szCs w:val="24"/>
        </w:rPr>
        <w:t xml:space="preserve"> </w:t>
      </w:r>
      <w:r w:rsidR="001871BC" w:rsidRPr="003411EB">
        <w:rPr>
          <w:rFonts w:cstheme="minorHAnsi"/>
          <w:sz w:val="24"/>
          <w:szCs w:val="24"/>
        </w:rPr>
        <w:t xml:space="preserve">in a matrix or other format.  </w:t>
      </w:r>
      <w:r w:rsidR="00260EF2">
        <w:rPr>
          <w:rFonts w:cstheme="minorHAnsi"/>
          <w:sz w:val="24"/>
          <w:szCs w:val="24"/>
        </w:rPr>
        <w:t xml:space="preserve">This does not preclude </w:t>
      </w:r>
      <w:r w:rsidR="00260EF2" w:rsidRPr="003411EB">
        <w:rPr>
          <w:rFonts w:cstheme="minorHAnsi"/>
          <w:sz w:val="24"/>
          <w:szCs w:val="24"/>
        </w:rPr>
        <w:t xml:space="preserve">systems from </w:t>
      </w:r>
      <w:r w:rsidR="00260EF2">
        <w:rPr>
          <w:rFonts w:cstheme="minorHAnsi"/>
          <w:sz w:val="24"/>
          <w:szCs w:val="24"/>
        </w:rPr>
        <w:t xml:space="preserve">setting default display parameters that are not deceptive or </w:t>
      </w:r>
      <w:r w:rsidR="00260EF2" w:rsidRPr="003411EB">
        <w:rPr>
          <w:rFonts w:cstheme="minorHAnsi"/>
          <w:sz w:val="24"/>
          <w:szCs w:val="24"/>
        </w:rPr>
        <w:t xml:space="preserve">offering users the option to choose a variety of display methods within those parameters.  </w:t>
      </w:r>
    </w:p>
    <w:p w:rsidR="006A7426" w:rsidRDefault="001871BC" w:rsidP="00DE5282">
      <w:pPr>
        <w:spacing w:after="0"/>
        <w:rPr>
          <w:rFonts w:cstheme="minorHAnsi"/>
          <w:b/>
          <w:sz w:val="24"/>
          <w:szCs w:val="24"/>
        </w:rPr>
      </w:pPr>
      <w:r w:rsidRPr="007D7575">
        <w:rPr>
          <w:rFonts w:cstheme="minorHAnsi"/>
          <w:b/>
          <w:sz w:val="24"/>
          <w:szCs w:val="24"/>
        </w:rPr>
        <w:t>§ 256.5 Minimum Disclosure Requirements</w:t>
      </w:r>
      <w:r w:rsidR="00D84982" w:rsidRPr="007D7575">
        <w:rPr>
          <w:rFonts w:cstheme="minorHAnsi"/>
          <w:b/>
          <w:sz w:val="24"/>
          <w:szCs w:val="24"/>
        </w:rPr>
        <w:t xml:space="preserve"> for Biased Displays</w:t>
      </w:r>
      <w:r w:rsidR="007D7575" w:rsidRPr="007D7575">
        <w:rPr>
          <w:rFonts w:cstheme="minorHAnsi"/>
          <w:b/>
          <w:sz w:val="24"/>
          <w:szCs w:val="24"/>
        </w:rPr>
        <w:t>.</w:t>
      </w:r>
      <w:r w:rsidR="00DE5282" w:rsidRPr="007D7575" w:rsidDel="00DE5282">
        <w:rPr>
          <w:rFonts w:cstheme="minorHAnsi"/>
          <w:b/>
          <w:sz w:val="24"/>
          <w:szCs w:val="24"/>
        </w:rPr>
        <w:t xml:space="preserve"> </w:t>
      </w:r>
    </w:p>
    <w:p w:rsidR="003C56CA" w:rsidRPr="003411EB" w:rsidRDefault="001871BC" w:rsidP="00DE5282">
      <w:pPr>
        <w:spacing w:after="0"/>
        <w:rPr>
          <w:rFonts w:cstheme="minorHAnsi"/>
        </w:rPr>
      </w:pPr>
      <w:r w:rsidRPr="003411EB">
        <w:rPr>
          <w:rFonts w:cstheme="minorHAnsi"/>
        </w:rPr>
        <w:t>To the extent an EAIS engages in display bias</w:t>
      </w:r>
      <w:r w:rsidR="003C56CA" w:rsidRPr="003411EB">
        <w:rPr>
          <w:rFonts w:cstheme="minorHAnsi"/>
        </w:rPr>
        <w:t xml:space="preserve"> based on carrier identity</w:t>
      </w:r>
      <w:r w:rsidRPr="003411EB">
        <w:rPr>
          <w:rFonts w:cstheme="minorHAnsi"/>
        </w:rPr>
        <w:t>, it must clearly and conspicuously disclose that fact</w:t>
      </w:r>
      <w:r w:rsidR="003E2926">
        <w:rPr>
          <w:rFonts w:cstheme="minorHAnsi"/>
        </w:rPr>
        <w:t xml:space="preserve"> </w:t>
      </w:r>
      <w:r w:rsidR="00285EE9" w:rsidRPr="003411EB">
        <w:rPr>
          <w:rFonts w:cstheme="minorHAnsi"/>
        </w:rPr>
        <w:t xml:space="preserve">at the top of </w:t>
      </w:r>
      <w:r w:rsidR="003E2926">
        <w:rPr>
          <w:rFonts w:cstheme="minorHAnsi"/>
        </w:rPr>
        <w:t xml:space="preserve">the first search result page presented to the user in response to the user-selected search criteria. The notice </w:t>
      </w:r>
      <w:r w:rsidR="00735F48">
        <w:rPr>
          <w:rFonts w:cstheme="minorHAnsi"/>
        </w:rPr>
        <w:t xml:space="preserve">must state that </w:t>
      </w:r>
      <w:r w:rsidRPr="003411EB">
        <w:rPr>
          <w:rFonts w:cstheme="minorHAnsi"/>
        </w:rPr>
        <w:t xml:space="preserve">the </w:t>
      </w:r>
      <w:r w:rsidR="0095126A" w:rsidRPr="003411EB">
        <w:rPr>
          <w:rFonts w:cstheme="minorHAnsi"/>
        </w:rPr>
        <w:t xml:space="preserve">flights are </w:t>
      </w:r>
      <w:r w:rsidRPr="003411EB">
        <w:rPr>
          <w:rFonts w:cstheme="minorHAnsi"/>
        </w:rPr>
        <w:t xml:space="preserve">not </w:t>
      </w:r>
      <w:r w:rsidR="00A802CF" w:rsidRPr="003411EB">
        <w:rPr>
          <w:rFonts w:cstheme="minorHAnsi"/>
        </w:rPr>
        <w:t xml:space="preserve">displayed in </w:t>
      </w:r>
      <w:r w:rsidRPr="003411EB">
        <w:rPr>
          <w:rFonts w:cstheme="minorHAnsi"/>
        </w:rPr>
        <w:t xml:space="preserve">neutral </w:t>
      </w:r>
      <w:r w:rsidR="00A802CF" w:rsidRPr="003411EB">
        <w:rPr>
          <w:rFonts w:cstheme="minorHAnsi"/>
        </w:rPr>
        <w:t xml:space="preserve">order </w:t>
      </w:r>
      <w:r w:rsidRPr="003411EB">
        <w:rPr>
          <w:rFonts w:cstheme="minorHAnsi"/>
        </w:rPr>
        <w:t xml:space="preserve">and that </w:t>
      </w:r>
      <w:r w:rsidR="00806CC4" w:rsidRPr="003411EB">
        <w:rPr>
          <w:rFonts w:cstheme="minorHAnsi"/>
        </w:rPr>
        <w:t xml:space="preserve">certain airlines’ </w:t>
      </w:r>
      <w:r w:rsidRPr="003411EB">
        <w:rPr>
          <w:rFonts w:cstheme="minorHAnsi"/>
        </w:rPr>
        <w:t>fare</w:t>
      </w:r>
      <w:r w:rsidR="00806CC4" w:rsidRPr="003411EB">
        <w:rPr>
          <w:rFonts w:cstheme="minorHAnsi"/>
        </w:rPr>
        <w:t xml:space="preserve">, </w:t>
      </w:r>
      <w:r w:rsidRPr="003411EB">
        <w:rPr>
          <w:rFonts w:cstheme="minorHAnsi"/>
        </w:rPr>
        <w:t>schedule</w:t>
      </w:r>
      <w:r w:rsidR="00806CC4" w:rsidRPr="003411EB">
        <w:rPr>
          <w:rFonts w:cstheme="minorHAnsi"/>
        </w:rPr>
        <w:t xml:space="preserve"> or availability</w:t>
      </w:r>
      <w:r w:rsidRPr="003411EB">
        <w:rPr>
          <w:rFonts w:cstheme="minorHAnsi"/>
        </w:rPr>
        <w:t xml:space="preserve"> information is </w:t>
      </w:r>
      <w:r w:rsidR="00806CC4" w:rsidRPr="003411EB">
        <w:rPr>
          <w:rFonts w:cstheme="minorHAnsi"/>
        </w:rPr>
        <w:t xml:space="preserve">given </w:t>
      </w:r>
      <w:r w:rsidR="00AD1106" w:rsidRPr="003411EB">
        <w:rPr>
          <w:rFonts w:cstheme="minorHAnsi"/>
        </w:rPr>
        <w:t xml:space="preserve">preferential </w:t>
      </w:r>
      <w:r w:rsidR="00806CC4" w:rsidRPr="003411EB">
        <w:rPr>
          <w:rFonts w:cstheme="minorHAnsi"/>
        </w:rPr>
        <w:t xml:space="preserve">treatment in how </w:t>
      </w:r>
      <w:r w:rsidR="00AD1106" w:rsidRPr="003411EB">
        <w:rPr>
          <w:rFonts w:cstheme="minorHAnsi"/>
        </w:rPr>
        <w:t xml:space="preserve">it is </w:t>
      </w:r>
      <w:r w:rsidR="00806CC4" w:rsidRPr="003411EB">
        <w:rPr>
          <w:rFonts w:cstheme="minorHAnsi"/>
        </w:rPr>
        <w:t>displayed</w:t>
      </w:r>
      <w:r w:rsidR="003C56CA" w:rsidRPr="003411EB">
        <w:rPr>
          <w:rFonts w:cstheme="minorHAnsi"/>
        </w:rPr>
        <w:t>.</w:t>
      </w:r>
      <w:r w:rsidR="00735F48">
        <w:rPr>
          <w:rFonts w:cstheme="minorHAnsi"/>
        </w:rPr>
        <w:t xml:space="preserve">  </w:t>
      </w:r>
    </w:p>
    <w:p w:rsidR="00310F02" w:rsidRPr="007D7575" w:rsidRDefault="00310F02" w:rsidP="00B2025D">
      <w:pPr>
        <w:spacing w:after="0"/>
        <w:rPr>
          <w:rFonts w:cstheme="minorHAnsi"/>
          <w:b/>
          <w:sz w:val="24"/>
          <w:szCs w:val="24"/>
        </w:rPr>
      </w:pPr>
      <w:bookmarkStart w:id="38" w:name="14_CFR_255p5"/>
      <w:bookmarkEnd w:id="37"/>
      <w:r w:rsidRPr="007D7575">
        <w:rPr>
          <w:rFonts w:cstheme="minorHAnsi"/>
          <w:b/>
          <w:sz w:val="24"/>
          <w:szCs w:val="24"/>
        </w:rPr>
        <w:t>§ 25</w:t>
      </w:r>
      <w:r w:rsidR="00EC25BF" w:rsidRPr="007D7575">
        <w:rPr>
          <w:rFonts w:cstheme="minorHAnsi"/>
          <w:b/>
          <w:sz w:val="24"/>
          <w:szCs w:val="24"/>
        </w:rPr>
        <w:t>6</w:t>
      </w:r>
      <w:r w:rsidR="001871BC" w:rsidRPr="007D7575">
        <w:rPr>
          <w:rFonts w:cstheme="minorHAnsi"/>
          <w:b/>
          <w:sz w:val="24"/>
          <w:szCs w:val="24"/>
        </w:rPr>
        <w:t>.6</w:t>
      </w:r>
      <w:r w:rsidRPr="007D7575">
        <w:rPr>
          <w:rFonts w:cstheme="minorHAnsi"/>
          <w:b/>
          <w:sz w:val="24"/>
          <w:szCs w:val="24"/>
        </w:rPr>
        <w:t> </w:t>
      </w:r>
      <w:r w:rsidR="00B901F8" w:rsidRPr="007D7575">
        <w:rPr>
          <w:rFonts w:cstheme="minorHAnsi"/>
          <w:b/>
          <w:sz w:val="24"/>
          <w:szCs w:val="24"/>
        </w:rPr>
        <w:t xml:space="preserve">No Requirement to Provide Access to </w:t>
      </w:r>
      <w:r w:rsidR="002E0EAD" w:rsidRPr="007D7575">
        <w:rPr>
          <w:rFonts w:cstheme="minorHAnsi"/>
          <w:b/>
          <w:sz w:val="24"/>
          <w:szCs w:val="24"/>
        </w:rPr>
        <w:t>Systems</w:t>
      </w:r>
      <w:r w:rsidRPr="007D7575">
        <w:rPr>
          <w:rFonts w:cstheme="minorHAnsi"/>
          <w:b/>
          <w:sz w:val="24"/>
          <w:szCs w:val="24"/>
        </w:rPr>
        <w:t>.</w:t>
      </w:r>
    </w:p>
    <w:p w:rsidR="00310F02" w:rsidRPr="003411EB" w:rsidRDefault="00310F02" w:rsidP="00B2025D">
      <w:pPr>
        <w:spacing w:after="0"/>
        <w:rPr>
          <w:rFonts w:cstheme="minorHAnsi"/>
          <w:sz w:val="24"/>
          <w:szCs w:val="24"/>
        </w:rPr>
      </w:pPr>
      <w:r w:rsidRPr="003411EB">
        <w:rPr>
          <w:rFonts w:cstheme="minorHAnsi"/>
          <w:sz w:val="24"/>
          <w:szCs w:val="24"/>
        </w:rPr>
        <w:t xml:space="preserve">Nothing in this section requires an air carrier, foreign </w:t>
      </w:r>
      <w:r w:rsidR="001E4FDB" w:rsidRPr="003411EB">
        <w:rPr>
          <w:rFonts w:cstheme="minorHAnsi"/>
          <w:sz w:val="24"/>
          <w:szCs w:val="24"/>
        </w:rPr>
        <w:t xml:space="preserve">air </w:t>
      </w:r>
      <w:r w:rsidRPr="003411EB">
        <w:rPr>
          <w:rFonts w:cstheme="minorHAnsi"/>
          <w:sz w:val="24"/>
          <w:szCs w:val="24"/>
        </w:rPr>
        <w:t xml:space="preserve">carrier, or ticket agent to allow a system to access its internal computer reservation system or </w:t>
      </w:r>
      <w:r w:rsidR="005D2177" w:rsidRPr="003411EB">
        <w:rPr>
          <w:rFonts w:cstheme="minorHAnsi"/>
          <w:sz w:val="24"/>
          <w:szCs w:val="24"/>
        </w:rPr>
        <w:t xml:space="preserve">to </w:t>
      </w:r>
      <w:r w:rsidRPr="003411EB">
        <w:rPr>
          <w:rFonts w:cstheme="minorHAnsi"/>
          <w:sz w:val="24"/>
          <w:szCs w:val="24"/>
        </w:rPr>
        <w:t xml:space="preserve">permit </w:t>
      </w:r>
      <w:r w:rsidR="006A079E" w:rsidRPr="003411EB">
        <w:rPr>
          <w:rFonts w:cstheme="minorHAnsi"/>
          <w:sz w:val="24"/>
          <w:szCs w:val="24"/>
        </w:rPr>
        <w:t>“</w:t>
      </w:r>
      <w:r w:rsidR="005D2177" w:rsidRPr="003411EB">
        <w:rPr>
          <w:rFonts w:cstheme="minorHAnsi"/>
          <w:sz w:val="24"/>
          <w:szCs w:val="24"/>
        </w:rPr>
        <w:t>screen scraping</w:t>
      </w:r>
      <w:r w:rsidR="006A079E" w:rsidRPr="003411EB">
        <w:rPr>
          <w:rFonts w:cstheme="minorHAnsi"/>
          <w:sz w:val="24"/>
          <w:szCs w:val="24"/>
        </w:rPr>
        <w:t>”</w:t>
      </w:r>
      <w:r w:rsidR="005D2177" w:rsidRPr="003411EB">
        <w:rPr>
          <w:rFonts w:cstheme="minorHAnsi"/>
          <w:sz w:val="24"/>
          <w:szCs w:val="24"/>
        </w:rPr>
        <w:t xml:space="preserve"> </w:t>
      </w:r>
      <w:r w:rsidR="00ED36DA" w:rsidRPr="003411EB">
        <w:rPr>
          <w:rFonts w:cstheme="minorHAnsi"/>
          <w:sz w:val="24"/>
          <w:szCs w:val="24"/>
        </w:rPr>
        <w:t xml:space="preserve">or “content scraping” </w:t>
      </w:r>
      <w:r w:rsidR="005D2177" w:rsidRPr="003411EB">
        <w:rPr>
          <w:rFonts w:cstheme="minorHAnsi"/>
          <w:sz w:val="24"/>
          <w:szCs w:val="24"/>
        </w:rPr>
        <w:t xml:space="preserve">of its website; nor does it require an air carrier or foreign air carrier to permit </w:t>
      </w:r>
      <w:r w:rsidRPr="003411EB">
        <w:rPr>
          <w:rFonts w:cstheme="minorHAnsi"/>
          <w:sz w:val="24"/>
          <w:szCs w:val="24"/>
        </w:rPr>
        <w:t xml:space="preserve">the </w:t>
      </w:r>
      <w:r w:rsidR="00B901F8" w:rsidRPr="003411EB">
        <w:rPr>
          <w:rFonts w:cstheme="minorHAnsi"/>
          <w:sz w:val="24"/>
          <w:szCs w:val="24"/>
        </w:rPr>
        <w:t xml:space="preserve">marketing or </w:t>
      </w:r>
      <w:r w:rsidRPr="003411EB">
        <w:rPr>
          <w:rFonts w:cstheme="minorHAnsi"/>
          <w:sz w:val="24"/>
          <w:szCs w:val="24"/>
        </w:rPr>
        <w:t>sale of the carrier’s services through any ticket agent or other carrier’s system.</w:t>
      </w:r>
      <w:bookmarkEnd w:id="38"/>
      <w:r w:rsidR="006A079E" w:rsidRPr="003411EB">
        <w:rPr>
          <w:rFonts w:cstheme="minorHAnsi"/>
          <w:sz w:val="24"/>
          <w:szCs w:val="24"/>
        </w:rPr>
        <w:t xml:space="preserve">  </w:t>
      </w:r>
      <w:r w:rsidR="001E4FDB" w:rsidRPr="003411EB">
        <w:rPr>
          <w:rFonts w:cstheme="minorHAnsi"/>
          <w:color w:val="000000" w:themeColor="text1"/>
          <w:sz w:val="24"/>
          <w:szCs w:val="24"/>
        </w:rPr>
        <w:lastRenderedPageBreak/>
        <w:t xml:space="preserve">“Screen scraping” </w:t>
      </w:r>
      <w:r w:rsidR="008712AC" w:rsidRPr="003411EB">
        <w:rPr>
          <w:rFonts w:cstheme="minorHAnsi"/>
          <w:color w:val="000000" w:themeColor="text1"/>
          <w:sz w:val="24"/>
          <w:szCs w:val="24"/>
        </w:rPr>
        <w:t>as used in this</w:t>
      </w:r>
      <w:r w:rsidR="005339D3" w:rsidRPr="003411EB">
        <w:rPr>
          <w:rFonts w:cstheme="minorHAnsi"/>
          <w:color w:val="000000" w:themeColor="text1"/>
          <w:sz w:val="24"/>
          <w:szCs w:val="24"/>
        </w:rPr>
        <w:t xml:space="preserve"> paragraph </w:t>
      </w:r>
      <w:r w:rsidR="001E4FDB" w:rsidRPr="003411EB">
        <w:rPr>
          <w:rFonts w:cstheme="minorHAnsi"/>
          <w:color w:val="000000" w:themeColor="text1"/>
          <w:sz w:val="24"/>
          <w:szCs w:val="24"/>
        </w:rPr>
        <w:t>refers to a process whereby a company uses computer software techniques to extract information from other companies’ websites</w:t>
      </w:r>
      <w:r w:rsidR="008712AC" w:rsidRPr="003411EB">
        <w:rPr>
          <w:rFonts w:cstheme="minorHAnsi"/>
          <w:color w:val="000000" w:themeColor="text1"/>
          <w:sz w:val="24"/>
          <w:szCs w:val="24"/>
        </w:rPr>
        <w:t xml:space="preserve"> without permission from the company operating the targeted website</w:t>
      </w:r>
      <w:r w:rsidR="001E4FDB" w:rsidRPr="003411EB">
        <w:rPr>
          <w:rFonts w:cstheme="minorHAnsi"/>
          <w:color w:val="000000" w:themeColor="text1"/>
          <w:sz w:val="24"/>
          <w:szCs w:val="24"/>
        </w:rPr>
        <w:t>. </w:t>
      </w:r>
      <w:r w:rsidR="001E4FDB" w:rsidRPr="003411EB">
        <w:rPr>
          <w:rFonts w:cstheme="minorHAnsi"/>
          <w:sz w:val="24"/>
          <w:szCs w:val="24"/>
        </w:rPr>
        <w:t> </w:t>
      </w:r>
    </w:p>
    <w:p w:rsidR="00310F02" w:rsidRPr="003411EB" w:rsidRDefault="00310F02" w:rsidP="00B2025D">
      <w:pPr>
        <w:spacing w:after="0" w:line="240" w:lineRule="auto"/>
        <w:contextualSpacing/>
        <w:rPr>
          <w:rFonts w:eastAsia="Calibri" w:cstheme="minorHAnsi"/>
          <w:sz w:val="24"/>
          <w:szCs w:val="24"/>
          <w:lang w:bidi="en-US"/>
        </w:rPr>
      </w:pPr>
    </w:p>
    <w:p w:rsidR="00AC5239" w:rsidRPr="003411EB" w:rsidRDefault="00DE7DC9" w:rsidP="00B2025D">
      <w:pPr>
        <w:spacing w:after="0"/>
        <w:rPr>
          <w:rFonts w:cstheme="minorHAnsi"/>
          <w:b/>
          <w:sz w:val="24"/>
          <w:szCs w:val="24"/>
        </w:rPr>
      </w:pPr>
      <w:r w:rsidRPr="003411EB">
        <w:rPr>
          <w:rFonts w:cstheme="minorHAnsi"/>
          <w:b/>
          <w:sz w:val="24"/>
          <w:szCs w:val="24"/>
        </w:rPr>
        <w:t>PART 257</w:t>
      </w:r>
      <w:r w:rsidR="0086796C" w:rsidRPr="003411EB">
        <w:rPr>
          <w:rFonts w:cstheme="minorHAnsi"/>
          <w:b/>
          <w:sz w:val="24"/>
          <w:szCs w:val="24"/>
        </w:rPr>
        <w:t xml:space="preserve"> </w:t>
      </w:r>
      <w:r w:rsidRPr="003411EB">
        <w:rPr>
          <w:rFonts w:cstheme="minorHAnsi"/>
          <w:b/>
          <w:sz w:val="24"/>
          <w:szCs w:val="24"/>
        </w:rPr>
        <w:t>-</w:t>
      </w:r>
      <w:r w:rsidR="0086796C" w:rsidRPr="003411EB">
        <w:rPr>
          <w:rFonts w:cstheme="minorHAnsi"/>
          <w:b/>
          <w:sz w:val="24"/>
          <w:szCs w:val="24"/>
        </w:rPr>
        <w:t xml:space="preserve"> </w:t>
      </w:r>
      <w:r w:rsidRPr="003411EB">
        <w:rPr>
          <w:rFonts w:cstheme="minorHAnsi"/>
          <w:b/>
          <w:sz w:val="24"/>
          <w:szCs w:val="24"/>
        </w:rPr>
        <w:t>[AMENDED]</w:t>
      </w:r>
    </w:p>
    <w:p w:rsidR="000D036B" w:rsidRPr="003411EB" w:rsidRDefault="000C1746" w:rsidP="00B2025D">
      <w:pPr>
        <w:spacing w:after="0"/>
        <w:rPr>
          <w:rFonts w:cstheme="minorHAnsi"/>
          <w:sz w:val="24"/>
          <w:szCs w:val="24"/>
        </w:rPr>
      </w:pPr>
      <w:r w:rsidRPr="003411EB">
        <w:rPr>
          <w:rFonts w:cstheme="minorHAnsi"/>
          <w:sz w:val="24"/>
          <w:szCs w:val="24"/>
        </w:rPr>
        <w:t>1</w:t>
      </w:r>
      <w:r w:rsidR="00AF4E92" w:rsidRPr="003411EB">
        <w:rPr>
          <w:rFonts w:cstheme="minorHAnsi"/>
          <w:sz w:val="24"/>
          <w:szCs w:val="24"/>
        </w:rPr>
        <w:t>5</w:t>
      </w:r>
      <w:r w:rsidR="000D036B" w:rsidRPr="003411EB">
        <w:rPr>
          <w:rFonts w:cstheme="minorHAnsi"/>
          <w:sz w:val="24"/>
          <w:szCs w:val="24"/>
        </w:rPr>
        <w:t xml:space="preserve">. The authority citation for 14 CFR </w:t>
      </w:r>
      <w:r w:rsidR="00BB0D64" w:rsidRPr="003411EB">
        <w:rPr>
          <w:rFonts w:cstheme="minorHAnsi"/>
          <w:sz w:val="24"/>
          <w:szCs w:val="24"/>
        </w:rPr>
        <w:t>P</w:t>
      </w:r>
      <w:r w:rsidR="000D036B" w:rsidRPr="003411EB">
        <w:rPr>
          <w:rFonts w:cstheme="minorHAnsi"/>
          <w:sz w:val="24"/>
          <w:szCs w:val="24"/>
        </w:rPr>
        <w:t>art 257 continues to read as follows:</w:t>
      </w:r>
    </w:p>
    <w:p w:rsidR="000D036B" w:rsidRPr="003411EB" w:rsidRDefault="000D036B" w:rsidP="00B2025D">
      <w:pPr>
        <w:spacing w:after="0"/>
        <w:rPr>
          <w:rFonts w:cstheme="minorHAnsi"/>
          <w:sz w:val="24"/>
          <w:szCs w:val="24"/>
        </w:rPr>
      </w:pPr>
      <w:r w:rsidRPr="003411EB">
        <w:rPr>
          <w:rFonts w:cstheme="minorHAnsi"/>
          <w:bCs/>
          <w:sz w:val="24"/>
          <w:szCs w:val="24"/>
        </w:rPr>
        <w:t xml:space="preserve">Authority: </w:t>
      </w:r>
      <w:r w:rsidR="00F45BE7" w:rsidRPr="003411EB">
        <w:rPr>
          <w:rFonts w:cstheme="minorHAnsi"/>
          <w:bCs/>
          <w:sz w:val="24"/>
          <w:szCs w:val="24"/>
        </w:rPr>
        <w:t xml:space="preserve"> </w:t>
      </w:r>
      <w:r w:rsidR="00F45BE7" w:rsidRPr="003411EB">
        <w:rPr>
          <w:rFonts w:cstheme="minorHAnsi"/>
          <w:sz w:val="24"/>
          <w:szCs w:val="24"/>
        </w:rPr>
        <w:t xml:space="preserve">49 U.S.C. </w:t>
      </w:r>
      <w:r w:rsidR="00FB39AF" w:rsidRPr="003411EB">
        <w:rPr>
          <w:rFonts w:cstheme="minorHAnsi"/>
          <w:sz w:val="24"/>
          <w:szCs w:val="24"/>
        </w:rPr>
        <w:t>§ § </w:t>
      </w:r>
      <w:r w:rsidR="00F45BE7" w:rsidRPr="003411EB">
        <w:rPr>
          <w:rFonts w:cstheme="minorHAnsi"/>
          <w:sz w:val="24"/>
          <w:szCs w:val="24"/>
        </w:rPr>
        <w:t>40113(a) and 41712.</w:t>
      </w:r>
    </w:p>
    <w:p w:rsidR="003F743B" w:rsidRPr="003411EB" w:rsidRDefault="003F743B" w:rsidP="00B2025D">
      <w:pPr>
        <w:spacing w:after="0"/>
        <w:rPr>
          <w:rFonts w:cstheme="minorHAnsi"/>
          <w:sz w:val="24"/>
          <w:szCs w:val="24"/>
        </w:rPr>
      </w:pPr>
    </w:p>
    <w:p w:rsidR="00AB2DE9" w:rsidRPr="003411EB" w:rsidRDefault="00350E59" w:rsidP="00B2025D">
      <w:pPr>
        <w:spacing w:after="0"/>
        <w:rPr>
          <w:rFonts w:cstheme="minorHAnsi"/>
          <w:sz w:val="24"/>
          <w:szCs w:val="24"/>
        </w:rPr>
      </w:pPr>
      <w:r w:rsidRPr="003411EB">
        <w:rPr>
          <w:rFonts w:cstheme="minorHAnsi"/>
          <w:sz w:val="24"/>
          <w:szCs w:val="24"/>
        </w:rPr>
        <w:t>1</w:t>
      </w:r>
      <w:r w:rsidR="00AF4E92" w:rsidRPr="003411EB">
        <w:rPr>
          <w:rFonts w:cstheme="minorHAnsi"/>
          <w:sz w:val="24"/>
          <w:szCs w:val="24"/>
        </w:rPr>
        <w:t>6</w:t>
      </w:r>
      <w:r w:rsidRPr="003411EB">
        <w:rPr>
          <w:rFonts w:cstheme="minorHAnsi"/>
          <w:sz w:val="24"/>
          <w:szCs w:val="24"/>
        </w:rPr>
        <w:t>.  Section 257.3 is amended by substituting the term “operating carrier” for “transporting carrier</w:t>
      </w:r>
      <w:r w:rsidR="00893EC4" w:rsidRPr="003411EB">
        <w:rPr>
          <w:rFonts w:cstheme="minorHAnsi"/>
          <w:sz w:val="24"/>
          <w:szCs w:val="24"/>
        </w:rPr>
        <w:t>,</w:t>
      </w:r>
      <w:r w:rsidRPr="003411EB">
        <w:rPr>
          <w:rFonts w:cstheme="minorHAnsi"/>
          <w:sz w:val="24"/>
          <w:szCs w:val="24"/>
        </w:rPr>
        <w:t>”</w:t>
      </w:r>
      <w:r w:rsidR="000243AF" w:rsidRPr="003411EB">
        <w:rPr>
          <w:rFonts w:cstheme="minorHAnsi"/>
          <w:sz w:val="24"/>
          <w:szCs w:val="24"/>
        </w:rPr>
        <w:t xml:space="preserve"> </w:t>
      </w:r>
      <w:r w:rsidR="00893EC4" w:rsidRPr="003411EB">
        <w:rPr>
          <w:rFonts w:cstheme="minorHAnsi"/>
          <w:sz w:val="24"/>
          <w:szCs w:val="24"/>
        </w:rPr>
        <w:t>removing the paragraph designators [(a) through (g)] from the definitions in this section, and placing the definition of “operating carrier” in alphabetical order after the definition of “Long-term wet lease.”</w:t>
      </w:r>
    </w:p>
    <w:p w:rsidR="003F743B" w:rsidRPr="003411EB" w:rsidRDefault="003F743B" w:rsidP="00B2025D">
      <w:pPr>
        <w:spacing w:after="0"/>
        <w:rPr>
          <w:rFonts w:cstheme="minorHAnsi"/>
          <w:sz w:val="24"/>
          <w:szCs w:val="24"/>
        </w:rPr>
      </w:pPr>
    </w:p>
    <w:p w:rsidR="00AB2DE9" w:rsidRPr="003411EB" w:rsidRDefault="00350E59" w:rsidP="00B2025D">
      <w:pPr>
        <w:spacing w:after="0"/>
        <w:rPr>
          <w:rFonts w:cstheme="minorHAnsi"/>
          <w:sz w:val="24"/>
          <w:szCs w:val="24"/>
        </w:rPr>
      </w:pPr>
      <w:r w:rsidRPr="003411EB">
        <w:rPr>
          <w:rFonts w:cstheme="minorHAnsi"/>
          <w:sz w:val="24"/>
          <w:szCs w:val="24"/>
        </w:rPr>
        <w:t xml:space="preserve"> 1</w:t>
      </w:r>
      <w:r w:rsidR="00AF4E92" w:rsidRPr="003411EB">
        <w:rPr>
          <w:rFonts w:cstheme="minorHAnsi"/>
          <w:sz w:val="24"/>
          <w:szCs w:val="24"/>
        </w:rPr>
        <w:t>7</w:t>
      </w:r>
      <w:r w:rsidR="00AB2DE9" w:rsidRPr="003411EB">
        <w:rPr>
          <w:rFonts w:cstheme="minorHAnsi"/>
          <w:sz w:val="24"/>
          <w:szCs w:val="24"/>
        </w:rPr>
        <w:t xml:space="preserve">.  </w:t>
      </w:r>
      <w:r w:rsidR="00AB2DE9" w:rsidRPr="003411EB">
        <w:rPr>
          <w:rFonts w:eastAsia="Calibri" w:cstheme="minorHAnsi"/>
          <w:color w:val="000000"/>
          <w:sz w:val="24"/>
          <w:szCs w:val="24"/>
          <w:lang w:bidi="en-US"/>
        </w:rPr>
        <w:t>Section 257.5 is amended by revising paragraphs (a) through (d) to read as follows:</w:t>
      </w:r>
    </w:p>
    <w:p w:rsidR="00AC5239" w:rsidRPr="003411EB" w:rsidRDefault="00AC5239" w:rsidP="00B2025D">
      <w:pPr>
        <w:spacing w:after="0"/>
        <w:rPr>
          <w:rFonts w:eastAsia="Times New Roman" w:cstheme="minorHAnsi"/>
          <w:b/>
          <w:bCs/>
          <w:sz w:val="24"/>
          <w:szCs w:val="24"/>
        </w:rPr>
      </w:pPr>
      <w:r w:rsidRPr="003411EB">
        <w:rPr>
          <w:rFonts w:eastAsia="Times New Roman" w:cstheme="minorHAnsi"/>
          <w:b/>
          <w:bCs/>
          <w:sz w:val="24"/>
          <w:szCs w:val="24"/>
        </w:rPr>
        <w:t>§ 257.5   Notice requirement.</w:t>
      </w:r>
    </w:p>
    <w:p w:rsidR="00AC5239" w:rsidRPr="003411EB" w:rsidRDefault="00AC5239" w:rsidP="00B2025D">
      <w:pPr>
        <w:spacing w:after="0"/>
        <w:rPr>
          <w:rFonts w:eastAsia="Times New Roman" w:cstheme="minorHAnsi"/>
          <w:iCs/>
          <w:sz w:val="24"/>
          <w:szCs w:val="24"/>
        </w:rPr>
      </w:pPr>
      <w:r w:rsidRPr="003411EB">
        <w:rPr>
          <w:rFonts w:eastAsia="Times New Roman" w:cstheme="minorHAnsi"/>
          <w:sz w:val="24"/>
          <w:szCs w:val="24"/>
        </w:rPr>
        <w:t xml:space="preserve">(a) </w:t>
      </w:r>
      <w:r w:rsidRPr="003411EB">
        <w:rPr>
          <w:rFonts w:eastAsia="Times New Roman" w:cstheme="minorHAnsi"/>
          <w:sz w:val="24"/>
          <w:szCs w:val="24"/>
        </w:rPr>
        <w:tab/>
      </w:r>
      <w:r w:rsidRPr="003411EB">
        <w:rPr>
          <w:rFonts w:eastAsia="Times New Roman" w:cstheme="minorHAnsi"/>
          <w:i/>
          <w:iCs/>
          <w:sz w:val="24"/>
          <w:szCs w:val="24"/>
        </w:rPr>
        <w:t xml:space="preserve">Notice in </w:t>
      </w:r>
      <w:r w:rsidR="00F70692" w:rsidRPr="003411EB">
        <w:rPr>
          <w:rFonts w:eastAsia="Times New Roman" w:cstheme="minorHAnsi"/>
          <w:i/>
          <w:iCs/>
          <w:sz w:val="24"/>
          <w:szCs w:val="24"/>
        </w:rPr>
        <w:t xml:space="preserve">flight itineraries and </w:t>
      </w:r>
      <w:r w:rsidRPr="003411EB">
        <w:rPr>
          <w:rFonts w:eastAsia="Times New Roman" w:cstheme="minorHAnsi"/>
          <w:i/>
          <w:iCs/>
          <w:sz w:val="24"/>
          <w:szCs w:val="24"/>
        </w:rPr>
        <w:t xml:space="preserve">schedules. </w:t>
      </w:r>
      <w:r w:rsidRPr="003411EB">
        <w:rPr>
          <w:rFonts w:eastAsia="Times New Roman" w:cstheme="minorHAnsi"/>
          <w:iCs/>
          <w:sz w:val="24"/>
          <w:szCs w:val="24"/>
        </w:rPr>
        <w:t>Each</w:t>
      </w:r>
      <w:r w:rsidR="0059721F" w:rsidRPr="003411EB">
        <w:rPr>
          <w:rFonts w:eastAsia="Times New Roman" w:cstheme="minorHAnsi"/>
          <w:iCs/>
          <w:sz w:val="24"/>
          <w:szCs w:val="24"/>
        </w:rPr>
        <w:t xml:space="preserve"> </w:t>
      </w:r>
      <w:r w:rsidRPr="003411EB">
        <w:rPr>
          <w:rFonts w:eastAsia="Times New Roman" w:cstheme="minorHAnsi"/>
          <w:iCs/>
          <w:sz w:val="24"/>
          <w:szCs w:val="24"/>
        </w:rPr>
        <w:t xml:space="preserve">air carrier, foreign air carrier, or ticket agent providing flight </w:t>
      </w:r>
      <w:r w:rsidR="00F70692" w:rsidRPr="003411EB">
        <w:rPr>
          <w:rFonts w:eastAsia="Times New Roman" w:cstheme="minorHAnsi"/>
          <w:iCs/>
          <w:sz w:val="24"/>
          <w:szCs w:val="24"/>
        </w:rPr>
        <w:t xml:space="preserve">itineraries and/or </w:t>
      </w:r>
      <w:r w:rsidRPr="003411EB">
        <w:rPr>
          <w:rFonts w:eastAsia="Times New Roman" w:cstheme="minorHAnsi"/>
          <w:iCs/>
          <w:sz w:val="24"/>
          <w:szCs w:val="24"/>
        </w:rPr>
        <w:t xml:space="preserve">schedules for scheduled passenger air transportation to the public in the United States </w:t>
      </w:r>
      <w:r w:rsidR="00DC1CDB" w:rsidRPr="003411EB">
        <w:rPr>
          <w:rFonts w:eastAsia="Times New Roman" w:cstheme="minorHAnsi"/>
          <w:iCs/>
          <w:sz w:val="24"/>
          <w:szCs w:val="24"/>
        </w:rPr>
        <w:t xml:space="preserve">and to the Official Airline Guides and comparable publications, and, where applicable, computer reservation systems, </w:t>
      </w:r>
      <w:r w:rsidRPr="003411EB">
        <w:rPr>
          <w:rFonts w:eastAsia="Times New Roman" w:cstheme="minorHAnsi"/>
          <w:iCs/>
          <w:sz w:val="24"/>
          <w:szCs w:val="24"/>
        </w:rPr>
        <w:t>shall ensure that each flight on which the designator code is not that of the operating carrier is clearly and prominently identified</w:t>
      </w:r>
      <w:r w:rsidR="003C2B73" w:rsidRPr="003411EB">
        <w:rPr>
          <w:rFonts w:eastAsia="Times New Roman" w:cstheme="minorHAnsi"/>
          <w:iCs/>
          <w:sz w:val="24"/>
          <w:szCs w:val="24"/>
        </w:rPr>
        <w:t xml:space="preserve"> and contains</w:t>
      </w:r>
      <w:r w:rsidR="00FA6007" w:rsidRPr="003411EB">
        <w:rPr>
          <w:rFonts w:eastAsia="Times New Roman" w:cstheme="minorHAnsi"/>
          <w:iCs/>
          <w:sz w:val="24"/>
          <w:szCs w:val="24"/>
        </w:rPr>
        <w:t xml:space="preserve"> the followi</w:t>
      </w:r>
      <w:r w:rsidR="003C2B73" w:rsidRPr="003411EB">
        <w:rPr>
          <w:rFonts w:eastAsia="Times New Roman" w:cstheme="minorHAnsi"/>
          <w:iCs/>
          <w:sz w:val="24"/>
          <w:szCs w:val="24"/>
        </w:rPr>
        <w:t>ng disclosures</w:t>
      </w:r>
      <w:r w:rsidRPr="003411EB">
        <w:rPr>
          <w:rFonts w:eastAsia="Times New Roman" w:cstheme="minorHAnsi"/>
          <w:iCs/>
          <w:sz w:val="24"/>
          <w:szCs w:val="24"/>
        </w:rPr>
        <w:t>.</w:t>
      </w:r>
      <w:r w:rsidR="00AD1106" w:rsidRPr="003411EB">
        <w:rPr>
          <w:rFonts w:eastAsia="Times New Roman" w:cstheme="minorHAnsi"/>
          <w:iCs/>
          <w:sz w:val="24"/>
          <w:szCs w:val="24"/>
        </w:rPr>
        <w:t xml:space="preserve">  If there is more than one operating carrier for a particular flight (e.g., change of gauge), the required disclosures shall be made for each </w:t>
      </w:r>
      <w:r w:rsidR="006F761A" w:rsidRPr="003411EB">
        <w:rPr>
          <w:rFonts w:eastAsia="Times New Roman" w:cstheme="minorHAnsi"/>
          <w:iCs/>
          <w:sz w:val="24"/>
          <w:szCs w:val="24"/>
        </w:rPr>
        <w:t xml:space="preserve">flight </w:t>
      </w:r>
      <w:r w:rsidR="00AD1106" w:rsidRPr="003411EB">
        <w:rPr>
          <w:rFonts w:eastAsia="Times New Roman" w:cstheme="minorHAnsi"/>
          <w:iCs/>
          <w:sz w:val="24"/>
          <w:szCs w:val="24"/>
        </w:rPr>
        <w:t>segment</w:t>
      </w:r>
      <w:r w:rsidR="006F761A" w:rsidRPr="003411EB">
        <w:rPr>
          <w:rFonts w:eastAsia="Times New Roman" w:cstheme="minorHAnsi"/>
          <w:iCs/>
          <w:sz w:val="24"/>
          <w:szCs w:val="24"/>
        </w:rPr>
        <w:t xml:space="preserve"> where the designator code is not that of the operating carrier</w:t>
      </w:r>
      <w:r w:rsidR="00AD1106" w:rsidRPr="003411EB">
        <w:rPr>
          <w:rFonts w:eastAsia="Times New Roman" w:cstheme="minorHAnsi"/>
          <w:iCs/>
          <w:sz w:val="24"/>
          <w:szCs w:val="24"/>
        </w:rPr>
        <w:t>.</w:t>
      </w:r>
    </w:p>
    <w:p w:rsidR="00DC1CDB" w:rsidRPr="003411EB" w:rsidRDefault="00DC1CDB" w:rsidP="00B2025D">
      <w:pPr>
        <w:spacing w:after="0"/>
        <w:rPr>
          <w:rFonts w:eastAsia="Times New Roman" w:cstheme="minorHAnsi"/>
          <w:iCs/>
          <w:sz w:val="24"/>
          <w:szCs w:val="24"/>
        </w:rPr>
      </w:pPr>
      <w:r w:rsidRPr="003411EB">
        <w:rPr>
          <w:rFonts w:eastAsia="Times New Roman" w:cstheme="minorHAnsi"/>
          <w:iCs/>
          <w:sz w:val="24"/>
          <w:szCs w:val="24"/>
        </w:rPr>
        <w:lastRenderedPageBreak/>
        <w:t xml:space="preserve">(1) </w:t>
      </w:r>
      <w:r w:rsidRPr="003411EB">
        <w:rPr>
          <w:rFonts w:eastAsia="Times New Roman" w:cstheme="minorHAnsi"/>
          <w:iCs/>
          <w:sz w:val="24"/>
          <w:szCs w:val="24"/>
        </w:rPr>
        <w:tab/>
        <w:t>In flight schedule information provided by an air carrier, foreign air carrier, or ticket agent to U.S. consumers on desktop browser-based websites or applications in response to any requested itinerary search, for each flight in scheduled passenger air transportation that is operated by a carrier other than the one listed for that flight, the corporate name of the transporting carrier and any other name under which the service is held out to the public must appear prominently in text format, with font size not smaller than the font size of the flight itinerary itself, on the first display following the input of a search query, immediately adjacent to  each code-share flight in that search-results list.  Roll-over, pop-up and linked disclosures do not comply with this paragraph.</w:t>
      </w:r>
    </w:p>
    <w:p w:rsidR="00DC1CDB" w:rsidRPr="003411EB" w:rsidRDefault="00DC1CDB" w:rsidP="00B2025D">
      <w:pPr>
        <w:spacing w:after="0"/>
        <w:rPr>
          <w:rFonts w:eastAsia="Times New Roman" w:cstheme="minorHAnsi"/>
          <w:iCs/>
          <w:sz w:val="24"/>
          <w:szCs w:val="24"/>
        </w:rPr>
      </w:pPr>
      <w:r w:rsidRPr="003411EB">
        <w:rPr>
          <w:rFonts w:eastAsia="Times New Roman" w:cstheme="minorHAnsi"/>
          <w:iCs/>
          <w:sz w:val="24"/>
          <w:szCs w:val="24"/>
        </w:rPr>
        <w:t>(2)</w:t>
      </w:r>
      <w:r w:rsidRPr="003411EB">
        <w:rPr>
          <w:rFonts w:eastAsia="Times New Roman" w:cstheme="minorHAnsi"/>
          <w:iCs/>
          <w:sz w:val="24"/>
          <w:szCs w:val="24"/>
        </w:rPr>
        <w:tab/>
        <w:t>In flight schedule information provided by an air carrier, foreign air carrier, or ticket agent to U.S. consumers on mobile browser-based websites or applications in response to any requested itinerary search, for each flight in scheduled passenger air transportation that is operated by a carrier other than the one listed for that flight, the corporate name of the transporting carrier must appear prominently in text format, with font size not smaller than the font size of the flight itinerary itself, on the first display following the input of a search query, immediately adjacent to each code-share flight in that search-results list.  Roll-over, pop-up and linked disclosures do not comply with this paragraph.</w:t>
      </w:r>
    </w:p>
    <w:p w:rsidR="00AC5239" w:rsidRPr="003411EB" w:rsidRDefault="00DC1CDB" w:rsidP="00B2025D">
      <w:pPr>
        <w:spacing w:after="0"/>
        <w:rPr>
          <w:rFonts w:eastAsia="Times New Roman" w:cstheme="minorHAnsi"/>
          <w:iCs/>
          <w:sz w:val="24"/>
          <w:szCs w:val="24"/>
        </w:rPr>
      </w:pPr>
      <w:r w:rsidRPr="003411EB">
        <w:rPr>
          <w:rFonts w:eastAsia="Times New Roman" w:cstheme="minorHAnsi"/>
          <w:iCs/>
          <w:sz w:val="24"/>
          <w:szCs w:val="24"/>
        </w:rPr>
        <w:t xml:space="preserve"> (3</w:t>
      </w:r>
      <w:r w:rsidR="00AC5239" w:rsidRPr="003411EB">
        <w:rPr>
          <w:rFonts w:eastAsia="Times New Roman" w:cstheme="minorHAnsi"/>
          <w:iCs/>
          <w:sz w:val="24"/>
          <w:szCs w:val="24"/>
        </w:rPr>
        <w:t xml:space="preserve">) </w:t>
      </w:r>
      <w:r w:rsidR="00AC5239" w:rsidRPr="003411EB">
        <w:rPr>
          <w:rFonts w:eastAsia="Times New Roman" w:cstheme="minorHAnsi"/>
          <w:iCs/>
          <w:sz w:val="24"/>
          <w:szCs w:val="24"/>
        </w:rPr>
        <w:tab/>
      </w:r>
      <w:r w:rsidR="00F70692" w:rsidRPr="003411EB">
        <w:rPr>
          <w:rFonts w:eastAsia="Times New Roman" w:cstheme="minorHAnsi"/>
          <w:iCs/>
          <w:sz w:val="24"/>
          <w:szCs w:val="24"/>
        </w:rPr>
        <w:t xml:space="preserve">For static written schedules, each flight in scheduled passenger air transportation that is operated by a carrier other than the one listed for that flight shall be identified by an asterisk or other easily identifiable mark that leads to disclosure of the corporate name of the operating carrier and any other name under which that service is held out to the public.  </w:t>
      </w:r>
    </w:p>
    <w:p w:rsidR="00DC1CDB" w:rsidRPr="003411EB" w:rsidRDefault="00DC1CDB" w:rsidP="00B2025D">
      <w:pPr>
        <w:spacing w:after="0"/>
        <w:rPr>
          <w:rFonts w:eastAsia="Times New Roman" w:cstheme="minorHAnsi"/>
          <w:iCs/>
          <w:sz w:val="24"/>
          <w:szCs w:val="24"/>
        </w:rPr>
      </w:pPr>
      <w:r w:rsidRPr="003411EB">
        <w:rPr>
          <w:rFonts w:eastAsia="Times New Roman" w:cstheme="minorHAnsi"/>
          <w:iCs/>
          <w:sz w:val="24"/>
          <w:szCs w:val="24"/>
        </w:rPr>
        <w:t xml:space="preserve">(4) </w:t>
      </w:r>
      <w:r w:rsidRPr="003411EB">
        <w:rPr>
          <w:rFonts w:eastAsia="Times New Roman" w:cstheme="minorHAnsi"/>
          <w:iCs/>
          <w:sz w:val="24"/>
          <w:szCs w:val="24"/>
        </w:rPr>
        <w:tab/>
        <w:t>Each air carrier and foreign air carrier that provides</w:t>
      </w:r>
      <w:r w:rsidR="00F0532F" w:rsidRPr="003411EB">
        <w:rPr>
          <w:rFonts w:eastAsia="Times New Roman" w:cstheme="minorHAnsi"/>
          <w:iCs/>
          <w:sz w:val="24"/>
          <w:szCs w:val="24"/>
        </w:rPr>
        <w:t xml:space="preserve"> flight schedule</w:t>
      </w:r>
      <w:r w:rsidRPr="003411EB">
        <w:rPr>
          <w:rFonts w:eastAsia="Times New Roman" w:cstheme="minorHAnsi"/>
          <w:iCs/>
          <w:sz w:val="24"/>
          <w:szCs w:val="24"/>
        </w:rPr>
        <w:t xml:space="preserve"> information to any computer reservation system or global distribution system that </w:t>
      </w:r>
      <w:r w:rsidR="006831C0" w:rsidRPr="003411EB">
        <w:rPr>
          <w:rFonts w:eastAsia="Times New Roman" w:cstheme="minorHAnsi"/>
          <w:iCs/>
          <w:sz w:val="24"/>
          <w:szCs w:val="24"/>
        </w:rPr>
        <w:t xml:space="preserve">receives </w:t>
      </w:r>
      <w:r w:rsidRPr="003411EB">
        <w:rPr>
          <w:rFonts w:eastAsia="Times New Roman" w:cstheme="minorHAnsi"/>
          <w:iCs/>
          <w:sz w:val="24"/>
          <w:szCs w:val="24"/>
        </w:rPr>
        <w:t xml:space="preserve">and </w:t>
      </w:r>
      <w:r w:rsidR="006831C0" w:rsidRPr="003411EB">
        <w:rPr>
          <w:rFonts w:eastAsia="Times New Roman" w:cstheme="minorHAnsi"/>
          <w:iCs/>
          <w:sz w:val="24"/>
          <w:szCs w:val="24"/>
        </w:rPr>
        <w:t xml:space="preserve">distributes </w:t>
      </w:r>
      <w:r w:rsidRPr="003411EB">
        <w:rPr>
          <w:rFonts w:eastAsia="Times New Roman" w:cstheme="minorHAnsi"/>
          <w:iCs/>
          <w:sz w:val="24"/>
          <w:szCs w:val="24"/>
        </w:rPr>
        <w:t xml:space="preserve">the U.S. </w:t>
      </w:r>
      <w:r w:rsidRPr="003411EB">
        <w:rPr>
          <w:rFonts w:eastAsia="Times New Roman" w:cstheme="minorHAnsi"/>
          <w:iCs/>
          <w:sz w:val="24"/>
          <w:szCs w:val="24"/>
        </w:rPr>
        <w:lastRenderedPageBreak/>
        <w:t xml:space="preserve">or foreign carrier’s fare, schedule, </w:t>
      </w:r>
      <w:r w:rsidR="00994490" w:rsidRPr="003411EB">
        <w:rPr>
          <w:rFonts w:eastAsia="Times New Roman" w:cstheme="minorHAnsi"/>
          <w:iCs/>
          <w:sz w:val="24"/>
          <w:szCs w:val="24"/>
        </w:rPr>
        <w:t>or</w:t>
      </w:r>
      <w:r w:rsidRPr="003411EB">
        <w:rPr>
          <w:rFonts w:eastAsia="Times New Roman" w:cstheme="minorHAnsi"/>
          <w:iCs/>
          <w:sz w:val="24"/>
          <w:szCs w:val="24"/>
        </w:rPr>
        <w:t xml:space="preserve"> availability information shall ensure that each flight on which the designator code is not that of the operating carrier is clearly and prominently identified and the corporate name of the transporting carrier and any other name under which the service is held out to the public appear</w:t>
      </w:r>
      <w:r w:rsidR="007D0097" w:rsidRPr="003411EB">
        <w:rPr>
          <w:rFonts w:eastAsia="Times New Roman" w:cstheme="minorHAnsi"/>
          <w:iCs/>
          <w:sz w:val="24"/>
          <w:szCs w:val="24"/>
        </w:rPr>
        <w:t>s</w:t>
      </w:r>
      <w:r w:rsidRPr="003411EB">
        <w:rPr>
          <w:rFonts w:eastAsia="Times New Roman" w:cstheme="minorHAnsi"/>
          <w:iCs/>
          <w:sz w:val="24"/>
          <w:szCs w:val="24"/>
        </w:rPr>
        <w:t xml:space="preserve"> prominently in text format, with font size that is not smaller than the font size of the flight itinerary itself,  immediately adjacent to  each code-share flight in that search-results list.</w:t>
      </w:r>
    </w:p>
    <w:p w:rsidR="00AC5239" w:rsidRPr="003411EB" w:rsidRDefault="00AC5239" w:rsidP="00B2025D">
      <w:pPr>
        <w:spacing w:after="0"/>
        <w:rPr>
          <w:rFonts w:eastAsia="Times New Roman" w:cstheme="minorHAnsi"/>
          <w:sz w:val="24"/>
          <w:szCs w:val="24"/>
        </w:rPr>
      </w:pPr>
      <w:r w:rsidRPr="003411EB">
        <w:rPr>
          <w:rFonts w:eastAsia="Times New Roman" w:cstheme="minorHAnsi"/>
          <w:sz w:val="24"/>
          <w:szCs w:val="24"/>
        </w:rPr>
        <w:t xml:space="preserve">(b) </w:t>
      </w:r>
      <w:r w:rsidRPr="003411EB">
        <w:rPr>
          <w:rFonts w:eastAsia="Times New Roman" w:cstheme="minorHAnsi"/>
          <w:sz w:val="24"/>
          <w:szCs w:val="24"/>
        </w:rPr>
        <w:tab/>
      </w:r>
      <w:r w:rsidRPr="003411EB">
        <w:rPr>
          <w:rFonts w:eastAsia="Times New Roman" w:cstheme="minorHAnsi"/>
          <w:i/>
          <w:sz w:val="24"/>
          <w:szCs w:val="24"/>
        </w:rPr>
        <w:t xml:space="preserve">Notice in </w:t>
      </w:r>
      <w:r w:rsidRPr="003411EB">
        <w:rPr>
          <w:rFonts w:eastAsia="Times New Roman" w:cstheme="minorHAnsi"/>
          <w:i/>
          <w:iCs/>
          <w:sz w:val="24"/>
          <w:szCs w:val="24"/>
        </w:rPr>
        <w:t xml:space="preserve">oral communications with prospective consumers. </w:t>
      </w:r>
      <w:r w:rsidRPr="003411EB">
        <w:rPr>
          <w:rFonts w:eastAsia="Times New Roman" w:cstheme="minorHAnsi"/>
          <w:sz w:val="24"/>
          <w:szCs w:val="24"/>
        </w:rPr>
        <w:t>In any direct oral communication in the United States with a prospective consumer</w:t>
      </w:r>
      <w:r w:rsidR="00D60826" w:rsidRPr="003411EB">
        <w:rPr>
          <w:rFonts w:eastAsia="Times New Roman" w:cstheme="minorHAnsi"/>
          <w:sz w:val="24"/>
          <w:szCs w:val="24"/>
        </w:rPr>
        <w:t>,</w:t>
      </w:r>
      <w:r w:rsidRPr="003411EB">
        <w:rPr>
          <w:rFonts w:eastAsia="Times New Roman" w:cstheme="minorHAnsi"/>
          <w:sz w:val="24"/>
          <w:szCs w:val="24"/>
        </w:rPr>
        <w:t xml:space="preserve"> </w:t>
      </w:r>
      <w:r w:rsidR="00B8524F" w:rsidRPr="003411EB">
        <w:rPr>
          <w:rFonts w:eastAsia="Times New Roman" w:cstheme="minorHAnsi"/>
          <w:sz w:val="24"/>
          <w:szCs w:val="24"/>
        </w:rPr>
        <w:t xml:space="preserve">and in </w:t>
      </w:r>
      <w:r w:rsidRPr="003411EB">
        <w:rPr>
          <w:rFonts w:eastAsia="Times New Roman" w:cstheme="minorHAnsi"/>
          <w:sz w:val="24"/>
          <w:szCs w:val="24"/>
        </w:rPr>
        <w:t xml:space="preserve">any telephone call </w:t>
      </w:r>
      <w:r w:rsidR="00B8524F" w:rsidRPr="003411EB">
        <w:rPr>
          <w:rFonts w:eastAsia="Times New Roman" w:cstheme="minorHAnsi"/>
          <w:sz w:val="24"/>
          <w:szCs w:val="24"/>
        </w:rPr>
        <w:t xml:space="preserve">placed from the United States </w:t>
      </w:r>
      <w:r w:rsidR="00D60826" w:rsidRPr="003411EB">
        <w:rPr>
          <w:rFonts w:eastAsia="Times New Roman" w:cstheme="minorHAnsi"/>
          <w:sz w:val="24"/>
          <w:szCs w:val="24"/>
        </w:rPr>
        <w:t xml:space="preserve">by a prospective consumer, </w:t>
      </w:r>
      <w:r w:rsidRPr="003411EB">
        <w:rPr>
          <w:rFonts w:eastAsia="Times New Roman" w:cstheme="minorHAnsi"/>
          <w:sz w:val="24"/>
          <w:szCs w:val="24"/>
        </w:rPr>
        <w:t xml:space="preserve">concerning a flight within, to, or from the United States that is part of a code-sharing arrangement or long-term wet lease, a ticket agent doing business in the United States or a carrier shall inform the consumer, </w:t>
      </w:r>
      <w:r w:rsidR="00D60826" w:rsidRPr="003411EB">
        <w:rPr>
          <w:rFonts w:eastAsia="Times New Roman" w:cstheme="minorHAnsi"/>
          <w:sz w:val="24"/>
          <w:szCs w:val="24"/>
        </w:rPr>
        <w:t>the first time that such a flight is offered to the consumer,</w:t>
      </w:r>
      <w:r w:rsidRPr="003411EB">
        <w:rPr>
          <w:rFonts w:eastAsia="Times New Roman" w:cstheme="minorHAnsi"/>
          <w:sz w:val="24"/>
          <w:szCs w:val="24"/>
        </w:rPr>
        <w:t xml:space="preserve"> </w:t>
      </w:r>
      <w:r w:rsidR="002A741A" w:rsidRPr="003411EB">
        <w:rPr>
          <w:rFonts w:eastAsia="Times New Roman" w:cstheme="minorHAnsi"/>
          <w:sz w:val="24"/>
          <w:szCs w:val="24"/>
        </w:rPr>
        <w:t xml:space="preserve">or, if no such offer was made, the first time </w:t>
      </w:r>
      <w:r w:rsidR="003B5903">
        <w:rPr>
          <w:rFonts w:eastAsia="Times New Roman" w:cstheme="minorHAnsi"/>
          <w:sz w:val="24"/>
          <w:szCs w:val="24"/>
        </w:rPr>
        <w:t xml:space="preserve">a consumer </w:t>
      </w:r>
      <w:r w:rsidR="005A1951">
        <w:rPr>
          <w:rFonts w:eastAsia="Times New Roman" w:cstheme="minorHAnsi"/>
          <w:sz w:val="24"/>
          <w:szCs w:val="24"/>
        </w:rPr>
        <w:t>inquiries</w:t>
      </w:r>
      <w:r w:rsidR="003B5903">
        <w:rPr>
          <w:rFonts w:eastAsia="Times New Roman" w:cstheme="minorHAnsi"/>
          <w:sz w:val="24"/>
          <w:szCs w:val="24"/>
        </w:rPr>
        <w:t xml:space="preserve"> about such a flight.</w:t>
      </w:r>
      <w:r w:rsidR="002A741A" w:rsidRPr="003411EB">
        <w:rPr>
          <w:rFonts w:eastAsia="Times New Roman" w:cstheme="minorHAnsi"/>
          <w:sz w:val="24"/>
          <w:szCs w:val="24"/>
        </w:rPr>
        <w:t xml:space="preserve">, </w:t>
      </w:r>
      <w:r w:rsidRPr="003411EB">
        <w:rPr>
          <w:rFonts w:eastAsia="Times New Roman" w:cstheme="minorHAnsi"/>
          <w:sz w:val="24"/>
          <w:szCs w:val="24"/>
        </w:rPr>
        <w:t xml:space="preserve">that the operating carrier is not the carrier whose </w:t>
      </w:r>
      <w:r w:rsidR="00D60826" w:rsidRPr="003411EB">
        <w:rPr>
          <w:rFonts w:eastAsia="Times New Roman" w:cstheme="minorHAnsi"/>
          <w:sz w:val="24"/>
          <w:szCs w:val="24"/>
        </w:rPr>
        <w:t xml:space="preserve">name or </w:t>
      </w:r>
      <w:r w:rsidRPr="003411EB">
        <w:rPr>
          <w:rFonts w:eastAsia="Times New Roman" w:cstheme="minorHAnsi"/>
          <w:sz w:val="24"/>
          <w:szCs w:val="24"/>
        </w:rPr>
        <w:t>designator code will appear on the ticket and shall identify the transporting carrier by its corporate name and any other name under which that service is held out to the public.</w:t>
      </w:r>
    </w:p>
    <w:p w:rsidR="00AC5239" w:rsidRPr="003411EB" w:rsidRDefault="00AC5239" w:rsidP="00B2025D">
      <w:pPr>
        <w:spacing w:after="0"/>
        <w:rPr>
          <w:rFonts w:eastAsia="Times New Roman" w:cstheme="minorHAnsi"/>
          <w:sz w:val="24"/>
          <w:szCs w:val="24"/>
        </w:rPr>
      </w:pPr>
      <w:r w:rsidRPr="003411EB">
        <w:rPr>
          <w:rFonts w:eastAsia="Times New Roman" w:cstheme="minorHAnsi"/>
          <w:sz w:val="24"/>
          <w:szCs w:val="24"/>
        </w:rPr>
        <w:t xml:space="preserve">(c) </w:t>
      </w:r>
      <w:r w:rsidRPr="003411EB">
        <w:rPr>
          <w:rFonts w:eastAsia="Times New Roman" w:cstheme="minorHAnsi"/>
          <w:sz w:val="24"/>
          <w:szCs w:val="24"/>
        </w:rPr>
        <w:tab/>
      </w:r>
      <w:r w:rsidR="00935D42" w:rsidRPr="003411EB">
        <w:rPr>
          <w:rFonts w:eastAsia="Times New Roman" w:cstheme="minorHAnsi"/>
          <w:i/>
          <w:iCs/>
          <w:sz w:val="24"/>
          <w:szCs w:val="24"/>
        </w:rPr>
        <w:t>Notice in Ticket Confirmations</w:t>
      </w:r>
      <w:r w:rsidRPr="003411EB">
        <w:rPr>
          <w:rFonts w:eastAsia="Times New Roman" w:cstheme="minorHAnsi"/>
          <w:i/>
          <w:iCs/>
          <w:sz w:val="24"/>
          <w:szCs w:val="24"/>
        </w:rPr>
        <w:t xml:space="preserve">. </w:t>
      </w:r>
      <w:r w:rsidRPr="003411EB">
        <w:rPr>
          <w:rFonts w:eastAsia="Times New Roman" w:cstheme="minorHAnsi"/>
          <w:sz w:val="24"/>
          <w:szCs w:val="24"/>
        </w:rPr>
        <w:t xml:space="preserve">At the time of purchase, each selling carrier or ticket agent shall provide </w:t>
      </w:r>
      <w:r w:rsidR="001663AE" w:rsidRPr="003411EB">
        <w:rPr>
          <w:rFonts w:eastAsia="Times New Roman" w:cstheme="minorHAnsi"/>
          <w:sz w:val="24"/>
          <w:szCs w:val="24"/>
        </w:rPr>
        <w:t xml:space="preserve">written disclosure of the actual operator of the flight to </w:t>
      </w:r>
      <w:r w:rsidRPr="003411EB">
        <w:rPr>
          <w:rFonts w:eastAsia="Times New Roman" w:cstheme="minorHAnsi"/>
          <w:sz w:val="24"/>
          <w:szCs w:val="24"/>
        </w:rPr>
        <w:t>each consumer of scheduled passenger air transportation sold in the United States that involves a code-sharing arrangement or long-term wet lease</w:t>
      </w:r>
      <w:r w:rsidR="001663AE" w:rsidRPr="003411EB">
        <w:rPr>
          <w:rFonts w:eastAsia="Times New Roman" w:cstheme="minorHAnsi"/>
          <w:sz w:val="24"/>
          <w:szCs w:val="24"/>
        </w:rPr>
        <w:t xml:space="preserve">. </w:t>
      </w:r>
      <w:r w:rsidRPr="003411EB">
        <w:rPr>
          <w:rFonts w:eastAsia="Times New Roman" w:cstheme="minorHAnsi"/>
          <w:sz w:val="24"/>
          <w:szCs w:val="24"/>
        </w:rPr>
        <w:t xml:space="preserve"> </w:t>
      </w:r>
      <w:r w:rsidR="001663AE" w:rsidRPr="003411EB">
        <w:rPr>
          <w:rFonts w:eastAsia="Times New Roman" w:cstheme="minorHAnsi"/>
          <w:sz w:val="24"/>
          <w:szCs w:val="24"/>
        </w:rPr>
        <w:t xml:space="preserve">For </w:t>
      </w:r>
      <w:r w:rsidRPr="003411EB">
        <w:rPr>
          <w:rFonts w:eastAsia="Times New Roman" w:cstheme="minorHAnsi"/>
          <w:sz w:val="24"/>
          <w:szCs w:val="24"/>
        </w:rPr>
        <w:t xml:space="preserve">any flight on which the designator code is not that of the operating carrier </w:t>
      </w:r>
      <w:r w:rsidR="003C2B73" w:rsidRPr="003411EB">
        <w:rPr>
          <w:rFonts w:eastAsia="Times New Roman" w:cstheme="minorHAnsi"/>
          <w:sz w:val="24"/>
          <w:szCs w:val="24"/>
        </w:rPr>
        <w:t xml:space="preserve">the </w:t>
      </w:r>
      <w:r w:rsidR="001663AE" w:rsidRPr="003411EB">
        <w:rPr>
          <w:rFonts w:eastAsia="Times New Roman" w:cstheme="minorHAnsi"/>
          <w:sz w:val="24"/>
          <w:szCs w:val="24"/>
        </w:rPr>
        <w:t xml:space="preserve">notice shall state </w:t>
      </w:r>
      <w:r w:rsidRPr="003411EB">
        <w:rPr>
          <w:rFonts w:eastAsia="Times New Roman" w:cstheme="minorHAnsi"/>
          <w:sz w:val="24"/>
          <w:szCs w:val="24"/>
        </w:rPr>
        <w:t>“Operated by” followed by the corporate name of the transporting carrier and any other name in which that service is held out to the public. The following form of statement will satisfy the requirement of this paragraph:</w:t>
      </w:r>
    </w:p>
    <w:p w:rsidR="00AC5239" w:rsidRPr="003411EB" w:rsidRDefault="00AC5239" w:rsidP="00B2025D">
      <w:pPr>
        <w:spacing w:after="0"/>
        <w:rPr>
          <w:rFonts w:eastAsia="Times New Roman" w:cstheme="minorHAnsi"/>
          <w:i/>
          <w:sz w:val="24"/>
          <w:szCs w:val="24"/>
        </w:rPr>
      </w:pPr>
      <w:r w:rsidRPr="003411EB">
        <w:rPr>
          <w:rFonts w:eastAsia="Times New Roman" w:cstheme="minorHAnsi"/>
          <w:i/>
          <w:sz w:val="24"/>
          <w:szCs w:val="24"/>
        </w:rPr>
        <w:lastRenderedPageBreak/>
        <w:t>Important Notice: Service between XYZ City and ABC City will be operated by Jane Doe Airlines d/b/a QRS Express.</w:t>
      </w:r>
      <w:r w:rsidR="001663AE" w:rsidRPr="003411EB">
        <w:rPr>
          <w:rFonts w:eastAsia="Times New Roman" w:cstheme="minorHAnsi"/>
          <w:i/>
          <w:sz w:val="24"/>
          <w:szCs w:val="24"/>
        </w:rPr>
        <w:t xml:space="preserve">  </w:t>
      </w:r>
      <w:r w:rsidR="001663AE" w:rsidRPr="003411EB">
        <w:rPr>
          <w:rFonts w:eastAsia="Times New Roman" w:cstheme="minorHAnsi"/>
          <w:sz w:val="24"/>
          <w:szCs w:val="24"/>
        </w:rPr>
        <w:t xml:space="preserve">At the purchaser’s request, the notice required by this part may be delivered in person, or by fax, electronic mail, or any other reliable method of transmitting written material. </w:t>
      </w:r>
    </w:p>
    <w:p w:rsidR="00AC5239" w:rsidRPr="003411EB" w:rsidRDefault="00935D42" w:rsidP="00B2025D">
      <w:pPr>
        <w:spacing w:after="0"/>
        <w:rPr>
          <w:rFonts w:eastAsia="Times New Roman" w:cstheme="minorHAnsi"/>
          <w:sz w:val="24"/>
          <w:szCs w:val="24"/>
        </w:rPr>
      </w:pPr>
      <w:r w:rsidRPr="003411EB" w:rsidDel="00935D42">
        <w:rPr>
          <w:rFonts w:eastAsia="Times New Roman" w:cstheme="minorHAnsi"/>
          <w:sz w:val="24"/>
          <w:szCs w:val="24"/>
        </w:rPr>
        <w:t xml:space="preserve">  </w:t>
      </w:r>
      <w:r w:rsidR="00AC5239" w:rsidRPr="003411EB">
        <w:rPr>
          <w:rFonts w:eastAsia="Times New Roman" w:cstheme="minorHAnsi"/>
          <w:sz w:val="24"/>
          <w:szCs w:val="24"/>
        </w:rPr>
        <w:t>(d)</w:t>
      </w:r>
      <w:r w:rsidR="00AC5239" w:rsidRPr="003411EB">
        <w:rPr>
          <w:rFonts w:eastAsia="Times New Roman" w:cstheme="minorHAnsi"/>
          <w:sz w:val="24"/>
          <w:szCs w:val="24"/>
        </w:rPr>
        <w:tab/>
        <w:t>In any written</w:t>
      </w:r>
      <w:r w:rsidR="007148CC" w:rsidRPr="003411EB">
        <w:rPr>
          <w:rFonts w:eastAsia="Times New Roman" w:cstheme="minorHAnsi"/>
          <w:sz w:val="24"/>
          <w:szCs w:val="24"/>
        </w:rPr>
        <w:t xml:space="preserve"> </w:t>
      </w:r>
      <w:r w:rsidR="00AC5239" w:rsidRPr="003411EB">
        <w:rPr>
          <w:rFonts w:eastAsia="Times New Roman" w:cstheme="minorHAnsi"/>
          <w:sz w:val="24"/>
          <w:szCs w:val="24"/>
        </w:rPr>
        <w:t xml:space="preserve">advertisement </w:t>
      </w:r>
      <w:r w:rsidR="00750AB9" w:rsidRPr="003411EB">
        <w:rPr>
          <w:rFonts w:eastAsia="Times New Roman" w:cstheme="minorHAnsi"/>
          <w:sz w:val="24"/>
          <w:szCs w:val="24"/>
        </w:rPr>
        <w:t xml:space="preserve"> distributed</w:t>
      </w:r>
      <w:r w:rsidR="00AC5239" w:rsidRPr="003411EB">
        <w:rPr>
          <w:rFonts w:eastAsia="Times New Roman" w:cstheme="minorHAnsi"/>
          <w:sz w:val="24"/>
          <w:szCs w:val="24"/>
        </w:rPr>
        <w:t xml:space="preserve"> in or mailed to or from the United States (including those </w:t>
      </w:r>
      <w:r w:rsidR="00750AB9" w:rsidRPr="003411EB">
        <w:rPr>
          <w:rFonts w:eastAsia="Times New Roman" w:cstheme="minorHAnsi"/>
          <w:sz w:val="24"/>
          <w:szCs w:val="24"/>
        </w:rPr>
        <w:t xml:space="preserve"> that appear</w:t>
      </w:r>
      <w:r w:rsidR="00AC5239" w:rsidRPr="003411EB">
        <w:rPr>
          <w:rFonts w:eastAsia="Times New Roman" w:cstheme="minorHAnsi"/>
          <w:sz w:val="24"/>
          <w:szCs w:val="24"/>
        </w:rPr>
        <w:t xml:space="preserve"> on an </w:t>
      </w:r>
      <w:r w:rsidR="00CF3316" w:rsidRPr="003411EB">
        <w:rPr>
          <w:rFonts w:eastAsia="Times New Roman" w:cstheme="minorHAnsi"/>
          <w:sz w:val="24"/>
          <w:szCs w:val="24"/>
        </w:rPr>
        <w:t xml:space="preserve">internet </w:t>
      </w:r>
      <w:r w:rsidR="00AC5239" w:rsidRPr="003411EB">
        <w:rPr>
          <w:rFonts w:eastAsia="Times New Roman" w:cstheme="minorHAnsi"/>
          <w:sz w:val="24"/>
          <w:szCs w:val="24"/>
        </w:rPr>
        <w:t>website that is marketed to consumers in the United States) for service in a city-pair market that is provided under a code-sharing arrangement or long-term wet lease, the advertisement shall prominently disclose that the advertised service may involve travel on another carrier and clearly indicate the nature of the service in reasonably sized type and shall identify all potential operating carriers involved in the markets being advertised by corporate name and by any other name under which that service is held out to the public. In any radio or television advertisement broadcast in the United States for service in a city-pair market that is provided under a code-sharing or long-term wet lease, the advertisement shall include at least a generic disclosure statement, such as “Some flights are operated by other airlines.”</w:t>
      </w:r>
      <w:r w:rsidR="007148CC" w:rsidRPr="003411EB">
        <w:rPr>
          <w:rFonts w:eastAsia="Times New Roman" w:cstheme="minorHAnsi"/>
          <w:sz w:val="24"/>
          <w:szCs w:val="24"/>
        </w:rPr>
        <w:t xml:space="preserve">  </w:t>
      </w:r>
    </w:p>
    <w:p w:rsidR="003F743B" w:rsidRPr="003411EB" w:rsidRDefault="003F743B" w:rsidP="00B2025D">
      <w:pPr>
        <w:spacing w:after="0"/>
        <w:contextualSpacing/>
        <w:rPr>
          <w:rFonts w:eastAsia="Calibri" w:cstheme="minorHAnsi"/>
          <w:b/>
          <w:sz w:val="24"/>
          <w:szCs w:val="24"/>
          <w:lang w:bidi="en-US"/>
        </w:rPr>
      </w:pPr>
    </w:p>
    <w:p w:rsidR="00AC5239" w:rsidRPr="003411EB" w:rsidRDefault="001C32AF" w:rsidP="00B2025D">
      <w:pPr>
        <w:spacing w:after="0"/>
        <w:contextualSpacing/>
        <w:rPr>
          <w:rFonts w:eastAsia="Calibri" w:cstheme="minorHAnsi"/>
          <w:b/>
          <w:sz w:val="24"/>
          <w:szCs w:val="24"/>
          <w:lang w:bidi="en-US"/>
        </w:rPr>
      </w:pPr>
      <w:r w:rsidRPr="003411EB">
        <w:rPr>
          <w:rFonts w:eastAsia="Calibri" w:cstheme="minorHAnsi"/>
          <w:b/>
          <w:sz w:val="24"/>
          <w:szCs w:val="24"/>
          <w:lang w:bidi="en-US"/>
        </w:rPr>
        <w:t>Part 259</w:t>
      </w:r>
      <w:r w:rsidR="0086796C" w:rsidRPr="003411EB">
        <w:rPr>
          <w:rFonts w:eastAsia="Calibri" w:cstheme="minorHAnsi"/>
          <w:b/>
          <w:sz w:val="24"/>
          <w:szCs w:val="24"/>
          <w:lang w:bidi="en-US"/>
        </w:rPr>
        <w:t xml:space="preserve"> </w:t>
      </w:r>
      <w:r w:rsidRPr="003411EB">
        <w:rPr>
          <w:rFonts w:eastAsia="Calibri" w:cstheme="minorHAnsi"/>
          <w:b/>
          <w:sz w:val="24"/>
          <w:szCs w:val="24"/>
          <w:lang w:bidi="en-US"/>
        </w:rPr>
        <w:t>-</w:t>
      </w:r>
      <w:r w:rsidR="0086796C" w:rsidRPr="003411EB">
        <w:rPr>
          <w:rFonts w:eastAsia="Calibri" w:cstheme="minorHAnsi"/>
          <w:b/>
          <w:sz w:val="24"/>
          <w:szCs w:val="24"/>
          <w:lang w:bidi="en-US"/>
        </w:rPr>
        <w:t xml:space="preserve"> </w:t>
      </w:r>
      <w:r w:rsidRPr="003411EB">
        <w:rPr>
          <w:rFonts w:eastAsia="Calibri" w:cstheme="minorHAnsi"/>
          <w:b/>
          <w:sz w:val="24"/>
          <w:szCs w:val="24"/>
          <w:lang w:bidi="en-US"/>
        </w:rPr>
        <w:t>[AMENDED]</w:t>
      </w:r>
      <w:r w:rsidR="00AC5239" w:rsidRPr="003411EB">
        <w:rPr>
          <w:rFonts w:eastAsia="Calibri" w:cstheme="minorHAnsi"/>
          <w:b/>
          <w:sz w:val="24"/>
          <w:szCs w:val="24"/>
          <w:lang w:bidi="en-US"/>
        </w:rPr>
        <w:t xml:space="preserve"> </w:t>
      </w:r>
    </w:p>
    <w:p w:rsidR="00AB2DE9" w:rsidRPr="003411EB" w:rsidRDefault="007148CC" w:rsidP="00B2025D">
      <w:pPr>
        <w:spacing w:after="0"/>
        <w:rPr>
          <w:rFonts w:cstheme="minorHAnsi"/>
          <w:sz w:val="24"/>
          <w:szCs w:val="24"/>
        </w:rPr>
      </w:pPr>
      <w:r w:rsidRPr="003411EB">
        <w:rPr>
          <w:rFonts w:cstheme="minorHAnsi"/>
          <w:sz w:val="24"/>
          <w:szCs w:val="24"/>
        </w:rPr>
        <w:t xml:space="preserve"> 1</w:t>
      </w:r>
      <w:r w:rsidR="00AF4E92" w:rsidRPr="003411EB">
        <w:rPr>
          <w:rFonts w:cstheme="minorHAnsi"/>
          <w:sz w:val="24"/>
          <w:szCs w:val="24"/>
        </w:rPr>
        <w:t>8</w:t>
      </w:r>
      <w:r w:rsidR="00AB2DE9" w:rsidRPr="003411EB">
        <w:rPr>
          <w:rFonts w:cstheme="minorHAnsi"/>
          <w:sz w:val="24"/>
          <w:szCs w:val="24"/>
        </w:rPr>
        <w:t xml:space="preserve">. The authority citation for 14 CFR </w:t>
      </w:r>
      <w:r w:rsidR="005753B0" w:rsidRPr="003411EB">
        <w:rPr>
          <w:rFonts w:cstheme="minorHAnsi"/>
          <w:sz w:val="24"/>
          <w:szCs w:val="24"/>
        </w:rPr>
        <w:t>P</w:t>
      </w:r>
      <w:r w:rsidR="00AB2DE9" w:rsidRPr="003411EB">
        <w:rPr>
          <w:rFonts w:cstheme="minorHAnsi"/>
          <w:sz w:val="24"/>
          <w:szCs w:val="24"/>
        </w:rPr>
        <w:t>art 259 continues to read as follows:</w:t>
      </w:r>
    </w:p>
    <w:p w:rsidR="00AB2DE9" w:rsidRPr="003411EB" w:rsidRDefault="00AB2DE9" w:rsidP="00B2025D">
      <w:pPr>
        <w:spacing w:after="0"/>
        <w:rPr>
          <w:rFonts w:cstheme="minorHAnsi"/>
          <w:sz w:val="24"/>
          <w:szCs w:val="24"/>
        </w:rPr>
      </w:pPr>
      <w:r w:rsidRPr="003411EB">
        <w:rPr>
          <w:rFonts w:cstheme="minorHAnsi"/>
          <w:b/>
          <w:bCs/>
          <w:sz w:val="24"/>
          <w:szCs w:val="24"/>
        </w:rPr>
        <w:t xml:space="preserve">Authority:  </w:t>
      </w:r>
      <w:r w:rsidRPr="003411EB">
        <w:rPr>
          <w:rFonts w:cstheme="minorHAnsi"/>
          <w:sz w:val="24"/>
          <w:szCs w:val="24"/>
        </w:rPr>
        <w:t xml:space="preserve">49 U.S.C. </w:t>
      </w:r>
      <w:r w:rsidR="00FB39AF" w:rsidRPr="003411EB">
        <w:rPr>
          <w:rFonts w:cstheme="minorHAnsi"/>
          <w:sz w:val="24"/>
          <w:szCs w:val="24"/>
        </w:rPr>
        <w:t>§ § </w:t>
      </w:r>
      <w:r w:rsidRPr="003411EB">
        <w:rPr>
          <w:rFonts w:cstheme="minorHAnsi"/>
          <w:sz w:val="24"/>
          <w:szCs w:val="24"/>
        </w:rPr>
        <w:t>40101(a)(4), 40101(a)(9), 40113(a), 41702, and 41712.</w:t>
      </w:r>
    </w:p>
    <w:p w:rsidR="00AB2DE9" w:rsidRPr="003411EB" w:rsidRDefault="00AB2DE9" w:rsidP="00B2025D">
      <w:pPr>
        <w:spacing w:after="0"/>
        <w:rPr>
          <w:rFonts w:eastAsia="Calibri" w:cstheme="minorHAnsi"/>
          <w:color w:val="000000"/>
          <w:sz w:val="24"/>
          <w:szCs w:val="24"/>
          <w:lang w:bidi="en-US"/>
        </w:rPr>
      </w:pPr>
    </w:p>
    <w:p w:rsidR="00B80655" w:rsidRPr="003411EB" w:rsidRDefault="007148CC" w:rsidP="00B80655">
      <w:pPr>
        <w:spacing w:after="0"/>
        <w:rPr>
          <w:rFonts w:eastAsia="Calibri" w:cstheme="minorHAnsi"/>
          <w:color w:val="000000"/>
          <w:sz w:val="24"/>
          <w:szCs w:val="24"/>
          <w:lang w:bidi="en-US"/>
        </w:rPr>
      </w:pPr>
      <w:r w:rsidRPr="003411EB">
        <w:rPr>
          <w:rFonts w:eastAsia="Calibri" w:cstheme="minorHAnsi"/>
          <w:color w:val="000000"/>
          <w:sz w:val="24"/>
          <w:szCs w:val="24"/>
          <w:lang w:bidi="en-US"/>
        </w:rPr>
        <w:t xml:space="preserve"> 1</w:t>
      </w:r>
      <w:r w:rsidR="00AF4E92" w:rsidRPr="003411EB">
        <w:rPr>
          <w:rFonts w:eastAsia="Calibri" w:cstheme="minorHAnsi"/>
          <w:color w:val="000000"/>
          <w:sz w:val="24"/>
          <w:szCs w:val="24"/>
          <w:lang w:bidi="en-US"/>
        </w:rPr>
        <w:t>9</w:t>
      </w:r>
      <w:r w:rsidR="00AB2DE9" w:rsidRPr="003411EB">
        <w:rPr>
          <w:rFonts w:eastAsia="Calibri" w:cstheme="minorHAnsi"/>
          <w:color w:val="000000"/>
          <w:sz w:val="24"/>
          <w:szCs w:val="24"/>
          <w:lang w:bidi="en-US"/>
        </w:rPr>
        <w:t xml:space="preserve">.  </w:t>
      </w:r>
      <w:r w:rsidR="00B80655" w:rsidRPr="003411EB">
        <w:rPr>
          <w:rFonts w:eastAsia="Calibri" w:cstheme="minorHAnsi"/>
          <w:color w:val="000000"/>
          <w:sz w:val="24"/>
          <w:szCs w:val="24"/>
          <w:lang w:bidi="en-US"/>
        </w:rPr>
        <w:t>Section 259.8 is amended by revising the second sentence in paragraph (a), and paragraph (a)(1), to read as follows:</w:t>
      </w:r>
    </w:p>
    <w:p w:rsidR="00B80655" w:rsidRPr="003411EB" w:rsidRDefault="00B80655" w:rsidP="00B80655">
      <w:pPr>
        <w:spacing w:after="0"/>
        <w:contextualSpacing/>
        <w:rPr>
          <w:rFonts w:eastAsia="Calibri" w:cstheme="minorHAnsi"/>
          <w:sz w:val="24"/>
          <w:szCs w:val="24"/>
          <w:lang w:bidi="en-US"/>
        </w:rPr>
      </w:pPr>
      <w:r w:rsidRPr="003411EB">
        <w:rPr>
          <w:rFonts w:eastAsia="Calibri" w:cstheme="minorHAnsi"/>
          <w:b/>
          <w:sz w:val="24"/>
          <w:szCs w:val="24"/>
          <w:lang w:bidi="en-US"/>
        </w:rPr>
        <w:t>§ 259.8 Notify consumers of known delays, cancellations, and diversions.</w:t>
      </w:r>
    </w:p>
    <w:p w:rsidR="00B80655" w:rsidRPr="003411EB" w:rsidRDefault="00B80655" w:rsidP="00B80655">
      <w:pPr>
        <w:spacing w:after="0"/>
        <w:contextualSpacing/>
        <w:rPr>
          <w:rFonts w:eastAsia="Calibri" w:cstheme="minorHAnsi"/>
          <w:sz w:val="24"/>
          <w:szCs w:val="24"/>
          <w:lang w:bidi="en-US"/>
        </w:rPr>
      </w:pPr>
      <w:r w:rsidRPr="003411EB">
        <w:rPr>
          <w:rFonts w:eastAsia="Calibri" w:cstheme="minorHAnsi"/>
          <w:sz w:val="24"/>
          <w:szCs w:val="24"/>
          <w:lang w:bidi="en-US"/>
        </w:rPr>
        <w:lastRenderedPageBreak/>
        <w:t xml:space="preserve">(a) </w:t>
      </w:r>
      <w:r w:rsidRPr="003411EB">
        <w:rPr>
          <w:rFonts w:eastAsia="Calibri" w:cstheme="minorHAnsi"/>
          <w:sz w:val="24"/>
          <w:szCs w:val="24"/>
          <w:lang w:bidi="en-US"/>
        </w:rPr>
        <w:tab/>
        <w:t>* * *  A change in the status of a flight means, at a minimum, a cancellation, diversion or delay of 30 minutes or more in the planned operation of a flight that occurs within seven calendar days of the scheduled date of the planned operation.  * * *</w:t>
      </w:r>
    </w:p>
    <w:p w:rsidR="00B80655" w:rsidRPr="003411EB" w:rsidRDefault="00B80655" w:rsidP="00B80655">
      <w:pPr>
        <w:spacing w:after="0"/>
        <w:contextualSpacing/>
        <w:rPr>
          <w:rFonts w:eastAsia="Calibri" w:cstheme="minorHAnsi"/>
          <w:sz w:val="24"/>
          <w:szCs w:val="24"/>
          <w:lang w:bidi="en-US"/>
        </w:rPr>
      </w:pPr>
      <w:r w:rsidRPr="003411EB">
        <w:rPr>
          <w:rFonts w:eastAsia="Calibri" w:cstheme="minorHAnsi"/>
          <w:sz w:val="24"/>
          <w:szCs w:val="24"/>
          <w:lang w:bidi="en-US"/>
        </w:rPr>
        <w:t>(1) With respect to any U.S. air carrier or foreign air carrier that permits passengers and other</w:t>
      </w:r>
      <w:r w:rsidRPr="003411EB">
        <w:rPr>
          <w:rFonts w:eastAsia="Calibri" w:cstheme="minorHAnsi"/>
          <w:sz w:val="24"/>
          <w:szCs w:val="24"/>
          <w:u w:val="single"/>
          <w:lang w:bidi="en-US"/>
        </w:rPr>
        <w:t xml:space="preserve"> </w:t>
      </w:r>
      <w:r w:rsidRPr="003411EB">
        <w:rPr>
          <w:rFonts w:eastAsia="Calibri" w:cstheme="minorHAnsi"/>
          <w:sz w:val="24"/>
          <w:szCs w:val="24"/>
          <w:lang w:bidi="en-US"/>
        </w:rPr>
        <w:t>interested persons to subscribe to flight status notification services, the carrier must deliver such notification to such subscribers, by whatever means the carrier offers that the subscriber chooses.</w:t>
      </w:r>
    </w:p>
    <w:p w:rsidR="00B80655" w:rsidRPr="003411EB" w:rsidRDefault="00B80655" w:rsidP="00B80655">
      <w:pPr>
        <w:spacing w:after="0"/>
        <w:contextualSpacing/>
        <w:rPr>
          <w:rFonts w:eastAsia="Calibri" w:cstheme="minorHAnsi"/>
          <w:color w:val="000000"/>
          <w:sz w:val="24"/>
          <w:szCs w:val="24"/>
          <w:lang w:bidi="en-US"/>
        </w:rPr>
      </w:pPr>
      <w:r w:rsidRPr="003411EB">
        <w:rPr>
          <w:rFonts w:eastAsia="Calibri" w:cstheme="minorHAnsi"/>
          <w:sz w:val="24"/>
          <w:szCs w:val="24"/>
          <w:lang w:bidi="en-US"/>
        </w:rPr>
        <w:t>* * *</w:t>
      </w:r>
    </w:p>
    <w:p w:rsidR="00110724" w:rsidRPr="003411EB" w:rsidRDefault="00110724" w:rsidP="00B80655">
      <w:pPr>
        <w:spacing w:after="0"/>
        <w:rPr>
          <w:rFonts w:eastAsia="Calibri" w:cstheme="minorHAnsi"/>
          <w:color w:val="000000"/>
          <w:sz w:val="24"/>
          <w:szCs w:val="24"/>
          <w:lang w:bidi="en-US"/>
        </w:rPr>
      </w:pPr>
      <w:bookmarkStart w:id="39" w:name="_GoBack"/>
      <w:bookmarkEnd w:id="39"/>
    </w:p>
    <w:p w:rsidR="00B80655" w:rsidRPr="003411EB" w:rsidRDefault="00B80655">
      <w:pPr>
        <w:spacing w:after="0"/>
        <w:contextualSpacing/>
        <w:rPr>
          <w:rFonts w:eastAsia="Calibri" w:cstheme="minorHAnsi"/>
          <w:color w:val="000000"/>
          <w:sz w:val="24"/>
          <w:szCs w:val="24"/>
          <w:lang w:bidi="en-US"/>
        </w:rPr>
      </w:pPr>
    </w:p>
    <w:sectPr w:rsidR="00B80655" w:rsidRPr="003411EB" w:rsidSect="006D4DDD">
      <w:footerReference w:type="default" r:id="rId15"/>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73186E" w15:done="0"/>
  <w15:commentEx w15:paraId="534B4E97" w15:done="0"/>
  <w15:commentEx w15:paraId="7101EC48" w15:done="0"/>
  <w15:commentEx w15:paraId="590FEADB" w15:done="0"/>
  <w15:commentEx w15:paraId="5CE2041F" w15:done="0"/>
  <w15:commentEx w15:paraId="078314C3" w15:done="0"/>
  <w15:commentEx w15:paraId="277F95C1" w15:done="0"/>
  <w15:commentEx w15:paraId="6180E0F0" w15:done="0"/>
  <w15:commentEx w15:paraId="73F65CA4" w15:done="0"/>
  <w15:commentEx w15:paraId="16FB6F59" w15:done="0"/>
  <w15:commentEx w15:paraId="56F0ED4F" w15:done="0"/>
  <w15:commentEx w15:paraId="0E8C4584" w15:done="0"/>
  <w15:commentEx w15:paraId="3C0B6371" w15:done="0"/>
  <w15:commentEx w15:paraId="56FDED2A" w15:done="0"/>
  <w15:commentEx w15:paraId="5D5692B1" w15:done="0"/>
  <w15:commentEx w15:paraId="2BED7167" w15:done="0"/>
  <w15:commentEx w15:paraId="64EBC2F5" w15:done="0"/>
  <w15:commentEx w15:paraId="73EC4C91" w15:done="0"/>
  <w15:commentEx w15:paraId="4CC6FDBD" w15:done="0"/>
  <w15:commentEx w15:paraId="3A5404F3" w15:done="0"/>
  <w15:commentEx w15:paraId="5959BEC5" w15:done="0"/>
  <w15:commentEx w15:paraId="4A155E70" w15:done="0"/>
  <w15:commentEx w15:paraId="44C68304" w15:done="0"/>
  <w15:commentEx w15:paraId="77E5E0AC" w15:done="0"/>
  <w15:commentEx w15:paraId="491F3E85" w15:done="0"/>
  <w15:commentEx w15:paraId="417FB33D" w15:done="0"/>
  <w15:commentEx w15:paraId="47ED3928" w15:done="0"/>
  <w15:commentEx w15:paraId="4AD36FAD" w15:done="0"/>
  <w15:commentEx w15:paraId="4706AA7B" w15:done="0"/>
  <w15:commentEx w15:paraId="63CD379A" w15:done="0"/>
  <w15:commentEx w15:paraId="4F40E65E" w15:done="0"/>
  <w15:commentEx w15:paraId="37C14A7D" w15:done="0"/>
  <w15:commentEx w15:paraId="5DC8CDC9" w15:done="0"/>
  <w15:commentEx w15:paraId="111166BA" w15:done="0"/>
  <w15:commentEx w15:paraId="194F86B7" w15:done="0"/>
  <w15:commentEx w15:paraId="6B4F7C3B" w15:done="0"/>
  <w15:commentEx w15:paraId="290AB8A7" w15:done="0"/>
  <w15:commentEx w15:paraId="4AC3EE16" w15:done="0"/>
  <w15:commentEx w15:paraId="7E7A8FBE" w15:done="0"/>
  <w15:commentEx w15:paraId="7E87AEB2" w15:done="0"/>
  <w15:commentEx w15:paraId="6F3DF9C3" w15:done="0"/>
  <w15:commentEx w15:paraId="40DF41E3" w15:done="0"/>
  <w15:commentEx w15:paraId="05F6353F" w15:done="0"/>
  <w15:commentEx w15:paraId="52AA97F4" w15:done="0"/>
  <w15:commentEx w15:paraId="7723A33C" w15:done="0"/>
  <w15:commentEx w15:paraId="151B6D6E" w15:done="0"/>
  <w15:commentEx w15:paraId="4866B6A8" w15:done="0"/>
  <w15:commentEx w15:paraId="749A053D" w15:done="0"/>
  <w15:commentEx w15:paraId="70F6F8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B35" w:rsidRDefault="002F5B35" w:rsidP="00282343">
      <w:pPr>
        <w:spacing w:after="0" w:line="240" w:lineRule="auto"/>
      </w:pPr>
      <w:r>
        <w:separator/>
      </w:r>
    </w:p>
  </w:endnote>
  <w:endnote w:type="continuationSeparator" w:id="0">
    <w:p w:rsidR="002F5B35" w:rsidRDefault="002F5B35" w:rsidP="00282343">
      <w:pPr>
        <w:spacing w:after="0" w:line="240" w:lineRule="auto"/>
      </w:pPr>
      <w:r>
        <w:continuationSeparator/>
      </w:r>
    </w:p>
  </w:endnote>
  <w:endnote w:type="continuationNotice" w:id="1">
    <w:p w:rsidR="002F5B35" w:rsidRDefault="002F5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171620"/>
      <w:docPartObj>
        <w:docPartGallery w:val="Page Numbers (Bottom of Page)"/>
        <w:docPartUnique/>
      </w:docPartObj>
    </w:sdtPr>
    <w:sdtEndPr/>
    <w:sdtContent>
      <w:p w:rsidR="00BE67B2" w:rsidRDefault="00BE67B2">
        <w:pPr>
          <w:pStyle w:val="Footer"/>
          <w:jc w:val="center"/>
        </w:pPr>
        <w:r w:rsidRPr="00E73BC9">
          <w:rPr>
            <w:rFonts w:ascii="Times New Roman" w:hAnsi="Times New Roman" w:cs="Times New Roman"/>
          </w:rPr>
          <w:fldChar w:fldCharType="begin"/>
        </w:r>
        <w:r w:rsidRPr="00E73BC9">
          <w:rPr>
            <w:rFonts w:ascii="Times New Roman" w:hAnsi="Times New Roman" w:cs="Times New Roman"/>
          </w:rPr>
          <w:instrText xml:space="preserve"> PAGE   \* MERGEFORMAT </w:instrText>
        </w:r>
        <w:r w:rsidRPr="00E73BC9">
          <w:rPr>
            <w:rFonts w:ascii="Times New Roman" w:hAnsi="Times New Roman" w:cs="Times New Roman"/>
          </w:rPr>
          <w:fldChar w:fldCharType="separate"/>
        </w:r>
        <w:r w:rsidR="00B80655">
          <w:rPr>
            <w:rFonts w:ascii="Times New Roman" w:hAnsi="Times New Roman" w:cs="Times New Roman"/>
            <w:noProof/>
          </w:rPr>
          <w:t>111</w:t>
        </w:r>
        <w:r w:rsidRPr="00E73BC9">
          <w:rPr>
            <w:rFonts w:ascii="Times New Roman" w:hAnsi="Times New Roman" w:cs="Times New Roman"/>
          </w:rPr>
          <w:fldChar w:fldCharType="end"/>
        </w:r>
      </w:p>
    </w:sdtContent>
  </w:sdt>
  <w:p w:rsidR="00BE67B2" w:rsidRDefault="00BE6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B35" w:rsidRDefault="002F5B35" w:rsidP="00282343">
      <w:pPr>
        <w:spacing w:after="0" w:line="240" w:lineRule="auto"/>
      </w:pPr>
      <w:r>
        <w:separator/>
      </w:r>
    </w:p>
  </w:footnote>
  <w:footnote w:type="continuationSeparator" w:id="0">
    <w:p w:rsidR="002F5B35" w:rsidRDefault="002F5B35" w:rsidP="00282343">
      <w:pPr>
        <w:spacing w:after="0" w:line="240" w:lineRule="auto"/>
      </w:pPr>
      <w:r>
        <w:continuationSeparator/>
      </w:r>
    </w:p>
  </w:footnote>
  <w:footnote w:type="continuationNotice" w:id="1">
    <w:p w:rsidR="002F5B35" w:rsidRDefault="002F5B35">
      <w:pPr>
        <w:spacing w:after="0" w:line="240" w:lineRule="auto"/>
      </w:pPr>
    </w:p>
  </w:footnote>
  <w:footnote w:id="2">
    <w:p w:rsidR="00BE67B2" w:rsidRDefault="00BE67B2">
      <w:pPr>
        <w:pStyle w:val="FootnoteText"/>
      </w:pPr>
      <w:r>
        <w:rPr>
          <w:rStyle w:val="FootnoteReference"/>
        </w:rPr>
        <w:footnoteRef/>
      </w:r>
      <w:r>
        <w:t xml:space="preserve"> </w:t>
      </w:r>
      <w:r>
        <w:tab/>
        <w:t xml:space="preserve">On October 30, 2015, BTS issued its Reporting Technical Directive #25, effective January 1, 2016.  Under that Directive, there are now 12 reporting carriers meeting the one percent domestic scheduled passenger revenue threshold: Alaska, American, Delta, ExpressJet, Frontier, Hawaiian, JetBlue, SkyWest, Southwest, Spirit, United, and Virgin America.  </w:t>
      </w:r>
    </w:p>
  </w:footnote>
  <w:footnote w:id="3">
    <w:p w:rsidR="00BE67B2" w:rsidRDefault="00BE67B2">
      <w:pPr>
        <w:pStyle w:val="FootnoteText"/>
      </w:pPr>
      <w:r>
        <w:rPr>
          <w:rStyle w:val="FootnoteReference"/>
        </w:rPr>
        <w:footnoteRef/>
      </w:r>
      <w:r>
        <w:t xml:space="preserve"> </w:t>
      </w:r>
      <w:r w:rsidRPr="001E65E1">
        <w:rPr>
          <w:i/>
        </w:rPr>
        <w:t>Airline Passenger Protections: More Data and Analysis Needed to Understand Effects of Flight Delays</w:t>
      </w:r>
      <w:r>
        <w:t xml:space="preserve">, September 2011, </w:t>
      </w:r>
      <w:r w:rsidRPr="006C6C81">
        <w:t>GAO</w:t>
      </w:r>
      <w:r>
        <w:t xml:space="preserve">.  </w:t>
      </w:r>
      <w:hyperlink r:id="rId1" w:history="1">
        <w:r w:rsidRPr="00B23895">
          <w:rPr>
            <w:rStyle w:val="Hyperlink"/>
          </w:rPr>
          <w:t>http://www.gao.gov/products/GAO-11-733</w:t>
        </w:r>
      </w:hyperlink>
      <w:r>
        <w:t xml:space="preserve"> </w:t>
      </w:r>
    </w:p>
  </w:footnote>
  <w:footnote w:id="4">
    <w:p w:rsidR="00BE67B2" w:rsidRPr="00974104" w:rsidRDefault="00BE67B2" w:rsidP="00E02B86">
      <w:pPr>
        <w:spacing w:after="0" w:line="240" w:lineRule="auto"/>
      </w:pPr>
      <w:r w:rsidRPr="00973EC9">
        <w:rPr>
          <w:rStyle w:val="FootnoteReference"/>
          <w:rFonts w:cstheme="minorHAnsi"/>
        </w:rPr>
        <w:footnoteRef/>
      </w:r>
      <w:r w:rsidRPr="00973EC9">
        <w:rPr>
          <w:rFonts w:cstheme="minorHAnsi"/>
        </w:rPr>
        <w:t xml:space="preserve"> </w:t>
      </w:r>
      <w:r w:rsidRPr="00974104">
        <w:rPr>
          <w:sz w:val="20"/>
          <w:szCs w:val="20"/>
        </w:rPr>
        <w:t>The list of carriers (based on 2015 domestic scheduled passenger revenue data) is for the purpose for illustrating the size and number of carriers that currently would and would not be affected by this change.   Each year the Office of Airline Information updates the list of reporting air carriers. Although the carriers that fall above or below the threshold may change from year to year, as historical data demonstrates, we don’t expect the number of affected carriers to change drastically.</w:t>
      </w:r>
      <w:r w:rsidRPr="00974104">
        <w:t xml:space="preserve">  </w:t>
      </w:r>
    </w:p>
    <w:p w:rsidR="00BE67B2" w:rsidRPr="00973EC9" w:rsidRDefault="00BE67B2">
      <w:pPr>
        <w:pStyle w:val="FootnoteText"/>
        <w:rPr>
          <w:rFonts w:asciiTheme="minorHAnsi" w:hAnsiTheme="minorHAnsi" w:cstheme="minorHAnsi"/>
        </w:rPr>
      </w:pPr>
    </w:p>
  </w:footnote>
  <w:footnote w:id="5">
    <w:p w:rsidR="00BE67B2" w:rsidRDefault="00BE67B2">
      <w:pPr>
        <w:pStyle w:val="FootnoteText"/>
      </w:pPr>
      <w:r>
        <w:rPr>
          <w:rStyle w:val="FootnoteReference"/>
        </w:rPr>
        <w:footnoteRef/>
      </w:r>
      <w:r>
        <w:t xml:space="preserve">   Data based on 2015 operation information collected by the Department’s Bureau of Transportation Statistics, Office of Airline Information.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142"/>
    <w:multiLevelType w:val="hybridMultilevel"/>
    <w:tmpl w:val="4F386FA4"/>
    <w:lvl w:ilvl="0" w:tplc="0D0E47D6">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CC6082"/>
    <w:multiLevelType w:val="hybridMultilevel"/>
    <w:tmpl w:val="38A44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A5755"/>
    <w:multiLevelType w:val="hybridMultilevel"/>
    <w:tmpl w:val="9D30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94D24"/>
    <w:multiLevelType w:val="hybridMultilevel"/>
    <w:tmpl w:val="2634E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2D6D2E"/>
    <w:multiLevelType w:val="hybridMultilevel"/>
    <w:tmpl w:val="2A404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AC257E"/>
    <w:multiLevelType w:val="hybridMultilevel"/>
    <w:tmpl w:val="96EE9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54BC4"/>
    <w:multiLevelType w:val="hybridMultilevel"/>
    <w:tmpl w:val="7FD2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E208A"/>
    <w:multiLevelType w:val="hybridMultilevel"/>
    <w:tmpl w:val="63007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C0669"/>
    <w:multiLevelType w:val="hybridMultilevel"/>
    <w:tmpl w:val="2D8A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859D3"/>
    <w:multiLevelType w:val="hybridMultilevel"/>
    <w:tmpl w:val="881C1AB8"/>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nsid w:val="2BF87BE1"/>
    <w:multiLevelType w:val="hybridMultilevel"/>
    <w:tmpl w:val="73748B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2EF52683"/>
    <w:multiLevelType w:val="hybridMultilevel"/>
    <w:tmpl w:val="5BDA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2F320B"/>
    <w:multiLevelType w:val="hybridMultilevel"/>
    <w:tmpl w:val="2662D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6003F5"/>
    <w:multiLevelType w:val="hybridMultilevel"/>
    <w:tmpl w:val="0506F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7A4442"/>
    <w:multiLevelType w:val="hybridMultilevel"/>
    <w:tmpl w:val="FE907898"/>
    <w:lvl w:ilvl="0" w:tplc="412ED6C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33A50BDC"/>
    <w:multiLevelType w:val="hybridMultilevel"/>
    <w:tmpl w:val="0506F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F35B5D"/>
    <w:multiLevelType w:val="hybridMultilevel"/>
    <w:tmpl w:val="A98CCC28"/>
    <w:lvl w:ilvl="0" w:tplc="5AC6C8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0570C44"/>
    <w:multiLevelType w:val="hybridMultilevel"/>
    <w:tmpl w:val="A6E8A68E"/>
    <w:lvl w:ilvl="0" w:tplc="1B841D2E">
      <w:start w:val="1"/>
      <w:numFmt w:val="lowerLetter"/>
      <w:lvlText w:val="(%1)"/>
      <w:lvlJc w:val="left"/>
      <w:pPr>
        <w:ind w:left="735" w:hanging="375"/>
      </w:pPr>
      <w:rPr>
        <w:rFonts w:ascii="Times New Roman" w:eastAsiaTheme="minorHAnsi" w:hAnsi="Times New Roman" w:cs="Times New Roman"/>
      </w:rPr>
    </w:lvl>
    <w:lvl w:ilvl="1" w:tplc="FC501A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0148FF"/>
    <w:multiLevelType w:val="hybridMultilevel"/>
    <w:tmpl w:val="F5788D44"/>
    <w:lvl w:ilvl="0" w:tplc="6D82AC3A">
      <w:start w:val="1"/>
      <w:numFmt w:val="lowerLetter"/>
      <w:lvlText w:val="(%1)"/>
      <w:lvlJc w:val="left"/>
      <w:pPr>
        <w:ind w:left="1080" w:hanging="360"/>
      </w:pPr>
      <w:rPr>
        <w:rFonts w:eastAsia="Calibri" w:hint="default"/>
        <w:color w:val="000000"/>
      </w:rPr>
    </w:lvl>
    <w:lvl w:ilvl="1" w:tplc="FC501AF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6D523D"/>
    <w:multiLevelType w:val="hybridMultilevel"/>
    <w:tmpl w:val="FE968F8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3E14CB"/>
    <w:multiLevelType w:val="hybridMultilevel"/>
    <w:tmpl w:val="00A86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69180F"/>
    <w:multiLevelType w:val="hybridMultilevel"/>
    <w:tmpl w:val="819A98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1F313B"/>
    <w:multiLevelType w:val="hybridMultilevel"/>
    <w:tmpl w:val="BCE40CB6"/>
    <w:lvl w:ilvl="0" w:tplc="97F2CB40">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153CEB"/>
    <w:multiLevelType w:val="hybridMultilevel"/>
    <w:tmpl w:val="87F2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EE4344"/>
    <w:multiLevelType w:val="hybridMultilevel"/>
    <w:tmpl w:val="A0D6C46A"/>
    <w:lvl w:ilvl="0" w:tplc="3D2A08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C60998"/>
    <w:multiLevelType w:val="hybridMultilevel"/>
    <w:tmpl w:val="271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ED6CDD"/>
    <w:multiLevelType w:val="hybridMultilevel"/>
    <w:tmpl w:val="2E6A0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E35823"/>
    <w:multiLevelType w:val="hybridMultilevel"/>
    <w:tmpl w:val="DA6C0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72B0486"/>
    <w:multiLevelType w:val="hybridMultilevel"/>
    <w:tmpl w:val="5F301176"/>
    <w:lvl w:ilvl="0" w:tplc="41F8552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878592C"/>
    <w:multiLevelType w:val="hybridMultilevel"/>
    <w:tmpl w:val="511E4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DD3320"/>
    <w:multiLevelType w:val="hybridMultilevel"/>
    <w:tmpl w:val="30F2F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F867BD3"/>
    <w:multiLevelType w:val="hybridMultilevel"/>
    <w:tmpl w:val="50E27E04"/>
    <w:lvl w:ilvl="0" w:tplc="E3AE49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FCB53C4"/>
    <w:multiLevelType w:val="hybridMultilevel"/>
    <w:tmpl w:val="7F06B15E"/>
    <w:lvl w:ilvl="0" w:tplc="41F8552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3"/>
  </w:num>
  <w:num w:numId="4">
    <w:abstractNumId w:val="2"/>
  </w:num>
  <w:num w:numId="5">
    <w:abstractNumId w:val="0"/>
  </w:num>
  <w:num w:numId="6">
    <w:abstractNumId w:val="17"/>
  </w:num>
  <w:num w:numId="7">
    <w:abstractNumId w:val="14"/>
  </w:num>
  <w:num w:numId="8">
    <w:abstractNumId w:val="20"/>
  </w:num>
  <w:num w:numId="9">
    <w:abstractNumId w:val="23"/>
  </w:num>
  <w:num w:numId="10">
    <w:abstractNumId w:val="1"/>
  </w:num>
  <w:num w:numId="11">
    <w:abstractNumId w:val="29"/>
  </w:num>
  <w:num w:numId="12">
    <w:abstractNumId w:val="31"/>
  </w:num>
  <w:num w:numId="13">
    <w:abstractNumId w:val="28"/>
  </w:num>
  <w:num w:numId="14">
    <w:abstractNumId w:val="16"/>
  </w:num>
  <w:num w:numId="15">
    <w:abstractNumId w:val="13"/>
  </w:num>
  <w:num w:numId="16">
    <w:abstractNumId w:val="5"/>
  </w:num>
  <w:num w:numId="17">
    <w:abstractNumId w:val="18"/>
  </w:num>
  <w:num w:numId="18">
    <w:abstractNumId w:val="22"/>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
  </w:num>
  <w:num w:numId="22">
    <w:abstractNumId w:val="27"/>
  </w:num>
  <w:num w:numId="23">
    <w:abstractNumId w:val="25"/>
  </w:num>
  <w:num w:numId="24">
    <w:abstractNumId w:val="12"/>
  </w:num>
  <w:num w:numId="25">
    <w:abstractNumId w:val="30"/>
  </w:num>
  <w:num w:numId="26">
    <w:abstractNumId w:val="21"/>
  </w:num>
  <w:num w:numId="27">
    <w:abstractNumId w:val="19"/>
  </w:num>
  <w:num w:numId="28">
    <w:abstractNumId w:val="26"/>
  </w:num>
  <w:num w:numId="29">
    <w:abstractNumId w:val="24"/>
  </w:num>
  <w:num w:numId="30">
    <w:abstractNumId w:val="7"/>
  </w:num>
  <w:num w:numId="31">
    <w:abstractNumId w:val="6"/>
  </w:num>
  <w:num w:numId="32">
    <w:abstractNumId w:val="9"/>
  </w:num>
  <w:num w:numId="33">
    <w:abstractNumId w:val="11"/>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oNotTrackFormatting/>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A3"/>
    <w:rsid w:val="000007BC"/>
    <w:rsid w:val="000018E1"/>
    <w:rsid w:val="00002C45"/>
    <w:rsid w:val="00003711"/>
    <w:rsid w:val="00004C78"/>
    <w:rsid w:val="00004DE0"/>
    <w:rsid w:val="00004F2E"/>
    <w:rsid w:val="000052C4"/>
    <w:rsid w:val="0000543E"/>
    <w:rsid w:val="00005634"/>
    <w:rsid w:val="00007C1A"/>
    <w:rsid w:val="00010E4F"/>
    <w:rsid w:val="00011446"/>
    <w:rsid w:val="0001223C"/>
    <w:rsid w:val="00013090"/>
    <w:rsid w:val="00013451"/>
    <w:rsid w:val="00013E06"/>
    <w:rsid w:val="00014583"/>
    <w:rsid w:val="000146A5"/>
    <w:rsid w:val="00015B47"/>
    <w:rsid w:val="0001608C"/>
    <w:rsid w:val="00016F8E"/>
    <w:rsid w:val="00020036"/>
    <w:rsid w:val="00020309"/>
    <w:rsid w:val="0002051C"/>
    <w:rsid w:val="000217E2"/>
    <w:rsid w:val="000218E6"/>
    <w:rsid w:val="00021E62"/>
    <w:rsid w:val="00022E7A"/>
    <w:rsid w:val="00023086"/>
    <w:rsid w:val="00023481"/>
    <w:rsid w:val="000243AF"/>
    <w:rsid w:val="000245B7"/>
    <w:rsid w:val="000247DF"/>
    <w:rsid w:val="00025A90"/>
    <w:rsid w:val="00026279"/>
    <w:rsid w:val="00026C99"/>
    <w:rsid w:val="00026E33"/>
    <w:rsid w:val="000309EC"/>
    <w:rsid w:val="00031793"/>
    <w:rsid w:val="0003193C"/>
    <w:rsid w:val="00032556"/>
    <w:rsid w:val="000335DC"/>
    <w:rsid w:val="00033F4E"/>
    <w:rsid w:val="00034934"/>
    <w:rsid w:val="00037AEB"/>
    <w:rsid w:val="00040D19"/>
    <w:rsid w:val="00040DC8"/>
    <w:rsid w:val="00041928"/>
    <w:rsid w:val="00041EE1"/>
    <w:rsid w:val="0004211A"/>
    <w:rsid w:val="0004260F"/>
    <w:rsid w:val="0004280B"/>
    <w:rsid w:val="00043AE6"/>
    <w:rsid w:val="000440C8"/>
    <w:rsid w:val="00044DA2"/>
    <w:rsid w:val="00044E1F"/>
    <w:rsid w:val="000456FB"/>
    <w:rsid w:val="00046011"/>
    <w:rsid w:val="000463CA"/>
    <w:rsid w:val="00047170"/>
    <w:rsid w:val="000478DD"/>
    <w:rsid w:val="00050E8E"/>
    <w:rsid w:val="00052B5B"/>
    <w:rsid w:val="00052F53"/>
    <w:rsid w:val="00053112"/>
    <w:rsid w:val="00053875"/>
    <w:rsid w:val="000545AF"/>
    <w:rsid w:val="000549BB"/>
    <w:rsid w:val="00055C81"/>
    <w:rsid w:val="00056008"/>
    <w:rsid w:val="0005683D"/>
    <w:rsid w:val="00057C38"/>
    <w:rsid w:val="00057C3E"/>
    <w:rsid w:val="00057F88"/>
    <w:rsid w:val="000603A7"/>
    <w:rsid w:val="00061208"/>
    <w:rsid w:val="00063083"/>
    <w:rsid w:val="00063A20"/>
    <w:rsid w:val="00064C25"/>
    <w:rsid w:val="000657CA"/>
    <w:rsid w:val="00066C8E"/>
    <w:rsid w:val="00066CFE"/>
    <w:rsid w:val="00070040"/>
    <w:rsid w:val="0007013B"/>
    <w:rsid w:val="00071AD5"/>
    <w:rsid w:val="000722A7"/>
    <w:rsid w:val="0007327F"/>
    <w:rsid w:val="00073460"/>
    <w:rsid w:val="00074CB9"/>
    <w:rsid w:val="00075B22"/>
    <w:rsid w:val="00075CD2"/>
    <w:rsid w:val="00075DCA"/>
    <w:rsid w:val="00075FAB"/>
    <w:rsid w:val="0008114B"/>
    <w:rsid w:val="0008124A"/>
    <w:rsid w:val="00081855"/>
    <w:rsid w:val="00083088"/>
    <w:rsid w:val="0008396C"/>
    <w:rsid w:val="00084895"/>
    <w:rsid w:val="000848C5"/>
    <w:rsid w:val="00085E4C"/>
    <w:rsid w:val="00086DA8"/>
    <w:rsid w:val="0008706C"/>
    <w:rsid w:val="00090165"/>
    <w:rsid w:val="00090EA1"/>
    <w:rsid w:val="000910E4"/>
    <w:rsid w:val="000918D3"/>
    <w:rsid w:val="000925FE"/>
    <w:rsid w:val="0009290F"/>
    <w:rsid w:val="00093214"/>
    <w:rsid w:val="0009340B"/>
    <w:rsid w:val="000935F2"/>
    <w:rsid w:val="0009448B"/>
    <w:rsid w:val="00094552"/>
    <w:rsid w:val="000949F8"/>
    <w:rsid w:val="00094C64"/>
    <w:rsid w:val="0009532B"/>
    <w:rsid w:val="000958CB"/>
    <w:rsid w:val="000960E2"/>
    <w:rsid w:val="00096513"/>
    <w:rsid w:val="000969C4"/>
    <w:rsid w:val="000977C8"/>
    <w:rsid w:val="00097D35"/>
    <w:rsid w:val="000A04C9"/>
    <w:rsid w:val="000A102B"/>
    <w:rsid w:val="000A1A5D"/>
    <w:rsid w:val="000A2185"/>
    <w:rsid w:val="000A3EC4"/>
    <w:rsid w:val="000A44DE"/>
    <w:rsid w:val="000A4D5B"/>
    <w:rsid w:val="000A5FC6"/>
    <w:rsid w:val="000A680F"/>
    <w:rsid w:val="000A78AB"/>
    <w:rsid w:val="000A7D6B"/>
    <w:rsid w:val="000B13BA"/>
    <w:rsid w:val="000B4238"/>
    <w:rsid w:val="000B42F5"/>
    <w:rsid w:val="000B6E39"/>
    <w:rsid w:val="000B760D"/>
    <w:rsid w:val="000C074E"/>
    <w:rsid w:val="000C09A9"/>
    <w:rsid w:val="000C0DBF"/>
    <w:rsid w:val="000C1007"/>
    <w:rsid w:val="000C13E2"/>
    <w:rsid w:val="000C1746"/>
    <w:rsid w:val="000C2056"/>
    <w:rsid w:val="000C2095"/>
    <w:rsid w:val="000C35FC"/>
    <w:rsid w:val="000C3CB0"/>
    <w:rsid w:val="000C45E4"/>
    <w:rsid w:val="000C4A35"/>
    <w:rsid w:val="000C530B"/>
    <w:rsid w:val="000C54E8"/>
    <w:rsid w:val="000D0112"/>
    <w:rsid w:val="000D036B"/>
    <w:rsid w:val="000D0704"/>
    <w:rsid w:val="000D0C7A"/>
    <w:rsid w:val="000D2453"/>
    <w:rsid w:val="000D29F1"/>
    <w:rsid w:val="000D3143"/>
    <w:rsid w:val="000D34EE"/>
    <w:rsid w:val="000D4377"/>
    <w:rsid w:val="000D43A6"/>
    <w:rsid w:val="000D4C18"/>
    <w:rsid w:val="000D6563"/>
    <w:rsid w:val="000D6BDE"/>
    <w:rsid w:val="000D6F4B"/>
    <w:rsid w:val="000D721C"/>
    <w:rsid w:val="000D76E4"/>
    <w:rsid w:val="000D7BCF"/>
    <w:rsid w:val="000E049C"/>
    <w:rsid w:val="000E148A"/>
    <w:rsid w:val="000E184C"/>
    <w:rsid w:val="000E1DE9"/>
    <w:rsid w:val="000E2890"/>
    <w:rsid w:val="000E4097"/>
    <w:rsid w:val="000E41E0"/>
    <w:rsid w:val="000E440C"/>
    <w:rsid w:val="000E461E"/>
    <w:rsid w:val="000E4747"/>
    <w:rsid w:val="000E5184"/>
    <w:rsid w:val="000E52AE"/>
    <w:rsid w:val="000E5658"/>
    <w:rsid w:val="000E59AD"/>
    <w:rsid w:val="000E5BF2"/>
    <w:rsid w:val="000E6584"/>
    <w:rsid w:val="000E6D9D"/>
    <w:rsid w:val="000E6FAC"/>
    <w:rsid w:val="000E7146"/>
    <w:rsid w:val="000F0214"/>
    <w:rsid w:val="000F0786"/>
    <w:rsid w:val="000F0D3C"/>
    <w:rsid w:val="000F1B5A"/>
    <w:rsid w:val="000F1BBA"/>
    <w:rsid w:val="000F247B"/>
    <w:rsid w:val="000F2ECC"/>
    <w:rsid w:val="000F3487"/>
    <w:rsid w:val="000F3AD9"/>
    <w:rsid w:val="000F425B"/>
    <w:rsid w:val="000F4C8B"/>
    <w:rsid w:val="000F6886"/>
    <w:rsid w:val="000F6A30"/>
    <w:rsid w:val="000F7032"/>
    <w:rsid w:val="000F75E3"/>
    <w:rsid w:val="000F7999"/>
    <w:rsid w:val="000F7E57"/>
    <w:rsid w:val="001000DE"/>
    <w:rsid w:val="00100109"/>
    <w:rsid w:val="001001E0"/>
    <w:rsid w:val="001002E0"/>
    <w:rsid w:val="001008BA"/>
    <w:rsid w:val="0010118C"/>
    <w:rsid w:val="001014B6"/>
    <w:rsid w:val="00101865"/>
    <w:rsid w:val="00101F06"/>
    <w:rsid w:val="001029C1"/>
    <w:rsid w:val="001043C1"/>
    <w:rsid w:val="00104BB2"/>
    <w:rsid w:val="00105744"/>
    <w:rsid w:val="001064A1"/>
    <w:rsid w:val="001075D1"/>
    <w:rsid w:val="00107D9D"/>
    <w:rsid w:val="00110051"/>
    <w:rsid w:val="00110526"/>
    <w:rsid w:val="00110724"/>
    <w:rsid w:val="00111E93"/>
    <w:rsid w:val="0011225B"/>
    <w:rsid w:val="00112EF9"/>
    <w:rsid w:val="001131DF"/>
    <w:rsid w:val="0011392B"/>
    <w:rsid w:val="001140F4"/>
    <w:rsid w:val="00114391"/>
    <w:rsid w:val="00114572"/>
    <w:rsid w:val="001146F3"/>
    <w:rsid w:val="0011487E"/>
    <w:rsid w:val="00114895"/>
    <w:rsid w:val="00115664"/>
    <w:rsid w:val="00115CFA"/>
    <w:rsid w:val="00116DAE"/>
    <w:rsid w:val="00117C40"/>
    <w:rsid w:val="00117CA5"/>
    <w:rsid w:val="00117CCC"/>
    <w:rsid w:val="00122394"/>
    <w:rsid w:val="00122625"/>
    <w:rsid w:val="0012267B"/>
    <w:rsid w:val="001232A3"/>
    <w:rsid w:val="00123BD4"/>
    <w:rsid w:val="001240A9"/>
    <w:rsid w:val="0012582A"/>
    <w:rsid w:val="001263CE"/>
    <w:rsid w:val="001265F1"/>
    <w:rsid w:val="00126742"/>
    <w:rsid w:val="00130447"/>
    <w:rsid w:val="001304C3"/>
    <w:rsid w:val="00130826"/>
    <w:rsid w:val="00130F9C"/>
    <w:rsid w:val="00132B46"/>
    <w:rsid w:val="001338B2"/>
    <w:rsid w:val="00133CF8"/>
    <w:rsid w:val="00134391"/>
    <w:rsid w:val="001350CB"/>
    <w:rsid w:val="00136295"/>
    <w:rsid w:val="0013684F"/>
    <w:rsid w:val="00136E1B"/>
    <w:rsid w:val="001370EF"/>
    <w:rsid w:val="001372A6"/>
    <w:rsid w:val="001374AC"/>
    <w:rsid w:val="00137691"/>
    <w:rsid w:val="00137A7E"/>
    <w:rsid w:val="00140C30"/>
    <w:rsid w:val="00140E7E"/>
    <w:rsid w:val="00141CE0"/>
    <w:rsid w:val="001436D2"/>
    <w:rsid w:val="0014373B"/>
    <w:rsid w:val="00143C22"/>
    <w:rsid w:val="001443AB"/>
    <w:rsid w:val="001444DE"/>
    <w:rsid w:val="0014554C"/>
    <w:rsid w:val="0014646F"/>
    <w:rsid w:val="00146626"/>
    <w:rsid w:val="00146847"/>
    <w:rsid w:val="00150009"/>
    <w:rsid w:val="00150332"/>
    <w:rsid w:val="00150E5B"/>
    <w:rsid w:val="00150EBC"/>
    <w:rsid w:val="00151BA3"/>
    <w:rsid w:val="00152D93"/>
    <w:rsid w:val="00153DE5"/>
    <w:rsid w:val="0015427E"/>
    <w:rsid w:val="001558DF"/>
    <w:rsid w:val="00155946"/>
    <w:rsid w:val="0015612C"/>
    <w:rsid w:val="0015641F"/>
    <w:rsid w:val="0015730C"/>
    <w:rsid w:val="001606A8"/>
    <w:rsid w:val="00161183"/>
    <w:rsid w:val="001623E7"/>
    <w:rsid w:val="00163142"/>
    <w:rsid w:val="00163553"/>
    <w:rsid w:val="001663AE"/>
    <w:rsid w:val="00167FE4"/>
    <w:rsid w:val="00170259"/>
    <w:rsid w:val="00170E5D"/>
    <w:rsid w:val="00171AF2"/>
    <w:rsid w:val="0017343C"/>
    <w:rsid w:val="001735A6"/>
    <w:rsid w:val="00173A07"/>
    <w:rsid w:val="001754D2"/>
    <w:rsid w:val="0017590D"/>
    <w:rsid w:val="00176440"/>
    <w:rsid w:val="00177626"/>
    <w:rsid w:val="00180C27"/>
    <w:rsid w:val="00180D1F"/>
    <w:rsid w:val="00181034"/>
    <w:rsid w:val="001810C7"/>
    <w:rsid w:val="00181552"/>
    <w:rsid w:val="00181809"/>
    <w:rsid w:val="00181821"/>
    <w:rsid w:val="00181A3A"/>
    <w:rsid w:val="00184710"/>
    <w:rsid w:val="00184847"/>
    <w:rsid w:val="00184BFA"/>
    <w:rsid w:val="001853D8"/>
    <w:rsid w:val="00185D12"/>
    <w:rsid w:val="001863FA"/>
    <w:rsid w:val="001866D3"/>
    <w:rsid w:val="00186748"/>
    <w:rsid w:val="00186788"/>
    <w:rsid w:val="00187093"/>
    <w:rsid w:val="001871A6"/>
    <w:rsid w:val="001871BC"/>
    <w:rsid w:val="001874DA"/>
    <w:rsid w:val="0019047C"/>
    <w:rsid w:val="00190993"/>
    <w:rsid w:val="00190F29"/>
    <w:rsid w:val="0019130A"/>
    <w:rsid w:val="001921EF"/>
    <w:rsid w:val="001930D2"/>
    <w:rsid w:val="0019406E"/>
    <w:rsid w:val="001943A2"/>
    <w:rsid w:val="001952CD"/>
    <w:rsid w:val="001959BD"/>
    <w:rsid w:val="00197724"/>
    <w:rsid w:val="001A0BB9"/>
    <w:rsid w:val="001A1979"/>
    <w:rsid w:val="001A1AC0"/>
    <w:rsid w:val="001A23C3"/>
    <w:rsid w:val="001A2756"/>
    <w:rsid w:val="001A3D8D"/>
    <w:rsid w:val="001A3F09"/>
    <w:rsid w:val="001A4227"/>
    <w:rsid w:val="001A5953"/>
    <w:rsid w:val="001A5D38"/>
    <w:rsid w:val="001A6707"/>
    <w:rsid w:val="001A6A63"/>
    <w:rsid w:val="001A77A4"/>
    <w:rsid w:val="001B03BC"/>
    <w:rsid w:val="001B0D5D"/>
    <w:rsid w:val="001B13B8"/>
    <w:rsid w:val="001B1A72"/>
    <w:rsid w:val="001B2217"/>
    <w:rsid w:val="001B2221"/>
    <w:rsid w:val="001B289C"/>
    <w:rsid w:val="001B424C"/>
    <w:rsid w:val="001B46E2"/>
    <w:rsid w:val="001B5899"/>
    <w:rsid w:val="001B5C9C"/>
    <w:rsid w:val="001B699C"/>
    <w:rsid w:val="001B72CE"/>
    <w:rsid w:val="001C0821"/>
    <w:rsid w:val="001C095C"/>
    <w:rsid w:val="001C0EAA"/>
    <w:rsid w:val="001C1EF4"/>
    <w:rsid w:val="001C219E"/>
    <w:rsid w:val="001C22F2"/>
    <w:rsid w:val="001C329D"/>
    <w:rsid w:val="001C32AF"/>
    <w:rsid w:val="001C5167"/>
    <w:rsid w:val="001C655A"/>
    <w:rsid w:val="001C66E8"/>
    <w:rsid w:val="001C6952"/>
    <w:rsid w:val="001C6CEE"/>
    <w:rsid w:val="001C77FA"/>
    <w:rsid w:val="001C7EC3"/>
    <w:rsid w:val="001D06E0"/>
    <w:rsid w:val="001D0CC5"/>
    <w:rsid w:val="001D2126"/>
    <w:rsid w:val="001D2795"/>
    <w:rsid w:val="001D29F9"/>
    <w:rsid w:val="001D3019"/>
    <w:rsid w:val="001D352D"/>
    <w:rsid w:val="001D3D3E"/>
    <w:rsid w:val="001D4230"/>
    <w:rsid w:val="001D433C"/>
    <w:rsid w:val="001D46E8"/>
    <w:rsid w:val="001D5911"/>
    <w:rsid w:val="001D5B35"/>
    <w:rsid w:val="001E1007"/>
    <w:rsid w:val="001E1255"/>
    <w:rsid w:val="001E12C7"/>
    <w:rsid w:val="001E135A"/>
    <w:rsid w:val="001E1CDE"/>
    <w:rsid w:val="001E1CFA"/>
    <w:rsid w:val="001E2B82"/>
    <w:rsid w:val="001E4D7B"/>
    <w:rsid w:val="001E4E67"/>
    <w:rsid w:val="001E4FDB"/>
    <w:rsid w:val="001E5357"/>
    <w:rsid w:val="001E5CEF"/>
    <w:rsid w:val="001E633E"/>
    <w:rsid w:val="001F0612"/>
    <w:rsid w:val="001F0C69"/>
    <w:rsid w:val="001F0F18"/>
    <w:rsid w:val="001F122F"/>
    <w:rsid w:val="001F1253"/>
    <w:rsid w:val="001F2F94"/>
    <w:rsid w:val="001F37C4"/>
    <w:rsid w:val="001F41ED"/>
    <w:rsid w:val="001F5070"/>
    <w:rsid w:val="001F5DCF"/>
    <w:rsid w:val="0020018D"/>
    <w:rsid w:val="00200394"/>
    <w:rsid w:val="002006C9"/>
    <w:rsid w:val="00200E5A"/>
    <w:rsid w:val="00201858"/>
    <w:rsid w:val="0020354E"/>
    <w:rsid w:val="00203F5C"/>
    <w:rsid w:val="002043D8"/>
    <w:rsid w:val="002050F0"/>
    <w:rsid w:val="00205304"/>
    <w:rsid w:val="0020576D"/>
    <w:rsid w:val="00205C8C"/>
    <w:rsid w:val="0020743E"/>
    <w:rsid w:val="00207627"/>
    <w:rsid w:val="00207B3E"/>
    <w:rsid w:val="002110D3"/>
    <w:rsid w:val="0021113D"/>
    <w:rsid w:val="00212FE5"/>
    <w:rsid w:val="00213440"/>
    <w:rsid w:val="002137EF"/>
    <w:rsid w:val="00214D54"/>
    <w:rsid w:val="00214E74"/>
    <w:rsid w:val="00215E2A"/>
    <w:rsid w:val="0021708C"/>
    <w:rsid w:val="00217384"/>
    <w:rsid w:val="00217C56"/>
    <w:rsid w:val="002200FB"/>
    <w:rsid w:val="00220275"/>
    <w:rsid w:val="002205C4"/>
    <w:rsid w:val="002217B2"/>
    <w:rsid w:val="00221A82"/>
    <w:rsid w:val="00221E01"/>
    <w:rsid w:val="00221E3C"/>
    <w:rsid w:val="002227F3"/>
    <w:rsid w:val="002242C2"/>
    <w:rsid w:val="00225A0B"/>
    <w:rsid w:val="00225C2C"/>
    <w:rsid w:val="002261C7"/>
    <w:rsid w:val="00226A6D"/>
    <w:rsid w:val="00226EAF"/>
    <w:rsid w:val="00226EF2"/>
    <w:rsid w:val="00227D89"/>
    <w:rsid w:val="00230423"/>
    <w:rsid w:val="002305E4"/>
    <w:rsid w:val="00232487"/>
    <w:rsid w:val="0023261D"/>
    <w:rsid w:val="0023294C"/>
    <w:rsid w:val="00233177"/>
    <w:rsid w:val="002333E1"/>
    <w:rsid w:val="002335B6"/>
    <w:rsid w:val="002339AD"/>
    <w:rsid w:val="0023475E"/>
    <w:rsid w:val="00234D5F"/>
    <w:rsid w:val="00234ED9"/>
    <w:rsid w:val="00236751"/>
    <w:rsid w:val="002368F2"/>
    <w:rsid w:val="00236C05"/>
    <w:rsid w:val="00237AA4"/>
    <w:rsid w:val="002409D6"/>
    <w:rsid w:val="0024103D"/>
    <w:rsid w:val="0024105D"/>
    <w:rsid w:val="00241E10"/>
    <w:rsid w:val="00244BD2"/>
    <w:rsid w:val="002463E9"/>
    <w:rsid w:val="00246FEB"/>
    <w:rsid w:val="00247A24"/>
    <w:rsid w:val="00250628"/>
    <w:rsid w:val="00251341"/>
    <w:rsid w:val="00251CD4"/>
    <w:rsid w:val="00252F35"/>
    <w:rsid w:val="00253453"/>
    <w:rsid w:val="002535BD"/>
    <w:rsid w:val="00255699"/>
    <w:rsid w:val="00255A7D"/>
    <w:rsid w:val="002564D4"/>
    <w:rsid w:val="00260DE6"/>
    <w:rsid w:val="00260EF2"/>
    <w:rsid w:val="00261E14"/>
    <w:rsid w:val="0026220D"/>
    <w:rsid w:val="002622EF"/>
    <w:rsid w:val="002632CF"/>
    <w:rsid w:val="00263375"/>
    <w:rsid w:val="002640E2"/>
    <w:rsid w:val="00264B99"/>
    <w:rsid w:val="00266585"/>
    <w:rsid w:val="002667EC"/>
    <w:rsid w:val="00266B06"/>
    <w:rsid w:val="00267F79"/>
    <w:rsid w:val="002702DF"/>
    <w:rsid w:val="002703AC"/>
    <w:rsid w:val="00270808"/>
    <w:rsid w:val="00270A39"/>
    <w:rsid w:val="0027128F"/>
    <w:rsid w:val="0027139A"/>
    <w:rsid w:val="0027152C"/>
    <w:rsid w:val="00271770"/>
    <w:rsid w:val="00271B5C"/>
    <w:rsid w:val="00271CCB"/>
    <w:rsid w:val="00271F5E"/>
    <w:rsid w:val="0027247B"/>
    <w:rsid w:val="002728CF"/>
    <w:rsid w:val="00272FA6"/>
    <w:rsid w:val="002730F9"/>
    <w:rsid w:val="00273584"/>
    <w:rsid w:val="002746C1"/>
    <w:rsid w:val="00274C55"/>
    <w:rsid w:val="002756FA"/>
    <w:rsid w:val="002756FB"/>
    <w:rsid w:val="0027585A"/>
    <w:rsid w:val="00275AFE"/>
    <w:rsid w:val="00276928"/>
    <w:rsid w:val="002769C6"/>
    <w:rsid w:val="00277DF6"/>
    <w:rsid w:val="002803CE"/>
    <w:rsid w:val="0028087C"/>
    <w:rsid w:val="00280BF1"/>
    <w:rsid w:val="002818D4"/>
    <w:rsid w:val="00282343"/>
    <w:rsid w:val="00282356"/>
    <w:rsid w:val="002823E2"/>
    <w:rsid w:val="0028279C"/>
    <w:rsid w:val="00282900"/>
    <w:rsid w:val="00283A36"/>
    <w:rsid w:val="00284B4E"/>
    <w:rsid w:val="00284B5E"/>
    <w:rsid w:val="00284C1B"/>
    <w:rsid w:val="00285DDB"/>
    <w:rsid w:val="00285EE9"/>
    <w:rsid w:val="0028654A"/>
    <w:rsid w:val="00286B84"/>
    <w:rsid w:val="002873AC"/>
    <w:rsid w:val="00287ADB"/>
    <w:rsid w:val="002918EE"/>
    <w:rsid w:val="00292454"/>
    <w:rsid w:val="0029260D"/>
    <w:rsid w:val="0029318A"/>
    <w:rsid w:val="002931CB"/>
    <w:rsid w:val="002937AE"/>
    <w:rsid w:val="00293E68"/>
    <w:rsid w:val="0029460A"/>
    <w:rsid w:val="00294F7A"/>
    <w:rsid w:val="00295A2A"/>
    <w:rsid w:val="002978C0"/>
    <w:rsid w:val="00297BB7"/>
    <w:rsid w:val="002A01CD"/>
    <w:rsid w:val="002A0580"/>
    <w:rsid w:val="002A058E"/>
    <w:rsid w:val="002A0824"/>
    <w:rsid w:val="002A0AF8"/>
    <w:rsid w:val="002A1063"/>
    <w:rsid w:val="002A23EC"/>
    <w:rsid w:val="002A44FB"/>
    <w:rsid w:val="002A4B2A"/>
    <w:rsid w:val="002A4B85"/>
    <w:rsid w:val="002A60FD"/>
    <w:rsid w:val="002A67FB"/>
    <w:rsid w:val="002A6897"/>
    <w:rsid w:val="002A6FAE"/>
    <w:rsid w:val="002A741A"/>
    <w:rsid w:val="002A74D5"/>
    <w:rsid w:val="002A77EC"/>
    <w:rsid w:val="002B03E1"/>
    <w:rsid w:val="002B05F2"/>
    <w:rsid w:val="002B0917"/>
    <w:rsid w:val="002B1E26"/>
    <w:rsid w:val="002B2646"/>
    <w:rsid w:val="002B26EC"/>
    <w:rsid w:val="002B2961"/>
    <w:rsid w:val="002B3038"/>
    <w:rsid w:val="002B315F"/>
    <w:rsid w:val="002B4770"/>
    <w:rsid w:val="002B495D"/>
    <w:rsid w:val="002B5220"/>
    <w:rsid w:val="002B527E"/>
    <w:rsid w:val="002B5B1B"/>
    <w:rsid w:val="002C126F"/>
    <w:rsid w:val="002C14B8"/>
    <w:rsid w:val="002C1F37"/>
    <w:rsid w:val="002C2362"/>
    <w:rsid w:val="002C29A3"/>
    <w:rsid w:val="002C2E05"/>
    <w:rsid w:val="002C3079"/>
    <w:rsid w:val="002C3D41"/>
    <w:rsid w:val="002C3F99"/>
    <w:rsid w:val="002C4A31"/>
    <w:rsid w:val="002C53B2"/>
    <w:rsid w:val="002C5E52"/>
    <w:rsid w:val="002C6379"/>
    <w:rsid w:val="002C7D28"/>
    <w:rsid w:val="002D0023"/>
    <w:rsid w:val="002D0E43"/>
    <w:rsid w:val="002D1285"/>
    <w:rsid w:val="002D1595"/>
    <w:rsid w:val="002D1E82"/>
    <w:rsid w:val="002D21D0"/>
    <w:rsid w:val="002D2509"/>
    <w:rsid w:val="002D2D5E"/>
    <w:rsid w:val="002D379A"/>
    <w:rsid w:val="002D4241"/>
    <w:rsid w:val="002D4248"/>
    <w:rsid w:val="002D4534"/>
    <w:rsid w:val="002D4D5E"/>
    <w:rsid w:val="002D505D"/>
    <w:rsid w:val="002D5D92"/>
    <w:rsid w:val="002D65EC"/>
    <w:rsid w:val="002D66AF"/>
    <w:rsid w:val="002D6FF6"/>
    <w:rsid w:val="002D7351"/>
    <w:rsid w:val="002E0D31"/>
    <w:rsid w:val="002E0EAD"/>
    <w:rsid w:val="002E118F"/>
    <w:rsid w:val="002E2A83"/>
    <w:rsid w:val="002E3654"/>
    <w:rsid w:val="002E4988"/>
    <w:rsid w:val="002E4C68"/>
    <w:rsid w:val="002E5121"/>
    <w:rsid w:val="002E6464"/>
    <w:rsid w:val="002E659C"/>
    <w:rsid w:val="002E68D8"/>
    <w:rsid w:val="002E6F3C"/>
    <w:rsid w:val="002F01FA"/>
    <w:rsid w:val="002F171E"/>
    <w:rsid w:val="002F180D"/>
    <w:rsid w:val="002F184F"/>
    <w:rsid w:val="002F2492"/>
    <w:rsid w:val="002F3447"/>
    <w:rsid w:val="002F44F6"/>
    <w:rsid w:val="002F53F9"/>
    <w:rsid w:val="002F5694"/>
    <w:rsid w:val="002F58CB"/>
    <w:rsid w:val="002F5B35"/>
    <w:rsid w:val="002F7040"/>
    <w:rsid w:val="002F7D99"/>
    <w:rsid w:val="00300618"/>
    <w:rsid w:val="00300A5C"/>
    <w:rsid w:val="00300C60"/>
    <w:rsid w:val="003019D7"/>
    <w:rsid w:val="00301AD7"/>
    <w:rsid w:val="00302E8E"/>
    <w:rsid w:val="00305D5B"/>
    <w:rsid w:val="00305F02"/>
    <w:rsid w:val="0030606E"/>
    <w:rsid w:val="00306F68"/>
    <w:rsid w:val="0030710D"/>
    <w:rsid w:val="00307432"/>
    <w:rsid w:val="00310368"/>
    <w:rsid w:val="00310F02"/>
    <w:rsid w:val="0031118D"/>
    <w:rsid w:val="00312E03"/>
    <w:rsid w:val="0031309D"/>
    <w:rsid w:val="003130A4"/>
    <w:rsid w:val="003131B6"/>
    <w:rsid w:val="003137C7"/>
    <w:rsid w:val="00313B8D"/>
    <w:rsid w:val="00314DAA"/>
    <w:rsid w:val="0031566B"/>
    <w:rsid w:val="00317EBD"/>
    <w:rsid w:val="00322319"/>
    <w:rsid w:val="00322497"/>
    <w:rsid w:val="00323180"/>
    <w:rsid w:val="0032324B"/>
    <w:rsid w:val="00323564"/>
    <w:rsid w:val="00323615"/>
    <w:rsid w:val="00324424"/>
    <w:rsid w:val="0032532E"/>
    <w:rsid w:val="00325B4D"/>
    <w:rsid w:val="00325CAC"/>
    <w:rsid w:val="00325F00"/>
    <w:rsid w:val="00330495"/>
    <w:rsid w:val="00330CC5"/>
    <w:rsid w:val="00330CD5"/>
    <w:rsid w:val="00330E0D"/>
    <w:rsid w:val="00330FC5"/>
    <w:rsid w:val="003314EB"/>
    <w:rsid w:val="003333CA"/>
    <w:rsid w:val="00333588"/>
    <w:rsid w:val="003339AC"/>
    <w:rsid w:val="003344AE"/>
    <w:rsid w:val="0033455B"/>
    <w:rsid w:val="00334C39"/>
    <w:rsid w:val="00335390"/>
    <w:rsid w:val="003353E1"/>
    <w:rsid w:val="00335886"/>
    <w:rsid w:val="0033672D"/>
    <w:rsid w:val="003401B0"/>
    <w:rsid w:val="00340A4F"/>
    <w:rsid w:val="00340D63"/>
    <w:rsid w:val="003411EB"/>
    <w:rsid w:val="00341689"/>
    <w:rsid w:val="00342D0A"/>
    <w:rsid w:val="00343205"/>
    <w:rsid w:val="00345CA6"/>
    <w:rsid w:val="00346973"/>
    <w:rsid w:val="00347269"/>
    <w:rsid w:val="00347A22"/>
    <w:rsid w:val="00350220"/>
    <w:rsid w:val="00350E59"/>
    <w:rsid w:val="003511AC"/>
    <w:rsid w:val="00351266"/>
    <w:rsid w:val="003517FB"/>
    <w:rsid w:val="00351A93"/>
    <w:rsid w:val="0035370B"/>
    <w:rsid w:val="00353943"/>
    <w:rsid w:val="00353F14"/>
    <w:rsid w:val="003540C6"/>
    <w:rsid w:val="0035438E"/>
    <w:rsid w:val="00354A95"/>
    <w:rsid w:val="00355077"/>
    <w:rsid w:val="003602CA"/>
    <w:rsid w:val="00360408"/>
    <w:rsid w:val="003610A6"/>
    <w:rsid w:val="00361B1A"/>
    <w:rsid w:val="00362304"/>
    <w:rsid w:val="00362D4F"/>
    <w:rsid w:val="00363444"/>
    <w:rsid w:val="00363554"/>
    <w:rsid w:val="00365689"/>
    <w:rsid w:val="00366339"/>
    <w:rsid w:val="00366633"/>
    <w:rsid w:val="00366929"/>
    <w:rsid w:val="0036746D"/>
    <w:rsid w:val="003674F5"/>
    <w:rsid w:val="00367B45"/>
    <w:rsid w:val="00367F57"/>
    <w:rsid w:val="00370491"/>
    <w:rsid w:val="003705EB"/>
    <w:rsid w:val="00370B22"/>
    <w:rsid w:val="003710A3"/>
    <w:rsid w:val="0037118A"/>
    <w:rsid w:val="0037123A"/>
    <w:rsid w:val="003719FE"/>
    <w:rsid w:val="00371BD2"/>
    <w:rsid w:val="00371EF7"/>
    <w:rsid w:val="00372F41"/>
    <w:rsid w:val="00374C38"/>
    <w:rsid w:val="00375297"/>
    <w:rsid w:val="003758BB"/>
    <w:rsid w:val="00375939"/>
    <w:rsid w:val="003815DB"/>
    <w:rsid w:val="00381CE3"/>
    <w:rsid w:val="00381FE6"/>
    <w:rsid w:val="0038206F"/>
    <w:rsid w:val="00382399"/>
    <w:rsid w:val="00383544"/>
    <w:rsid w:val="00383C22"/>
    <w:rsid w:val="00384337"/>
    <w:rsid w:val="0038450C"/>
    <w:rsid w:val="00385251"/>
    <w:rsid w:val="00385BD5"/>
    <w:rsid w:val="00385E78"/>
    <w:rsid w:val="0039303E"/>
    <w:rsid w:val="0039387B"/>
    <w:rsid w:val="003941F7"/>
    <w:rsid w:val="003947D4"/>
    <w:rsid w:val="003954AB"/>
    <w:rsid w:val="0039554C"/>
    <w:rsid w:val="003965A0"/>
    <w:rsid w:val="00396C47"/>
    <w:rsid w:val="003A0AFA"/>
    <w:rsid w:val="003A202F"/>
    <w:rsid w:val="003A2613"/>
    <w:rsid w:val="003A3B0F"/>
    <w:rsid w:val="003A462A"/>
    <w:rsid w:val="003A50FB"/>
    <w:rsid w:val="003A5C20"/>
    <w:rsid w:val="003A5EB2"/>
    <w:rsid w:val="003A5FEB"/>
    <w:rsid w:val="003A6D7D"/>
    <w:rsid w:val="003A7AA5"/>
    <w:rsid w:val="003A7C84"/>
    <w:rsid w:val="003B00DC"/>
    <w:rsid w:val="003B0870"/>
    <w:rsid w:val="003B0EBF"/>
    <w:rsid w:val="003B1CCD"/>
    <w:rsid w:val="003B2B9E"/>
    <w:rsid w:val="003B3ABD"/>
    <w:rsid w:val="003B3D97"/>
    <w:rsid w:val="003B42A2"/>
    <w:rsid w:val="003B42A4"/>
    <w:rsid w:val="003B5903"/>
    <w:rsid w:val="003B5BE9"/>
    <w:rsid w:val="003B5FC6"/>
    <w:rsid w:val="003B66F4"/>
    <w:rsid w:val="003B6BD2"/>
    <w:rsid w:val="003B77E8"/>
    <w:rsid w:val="003B7826"/>
    <w:rsid w:val="003C0B91"/>
    <w:rsid w:val="003C1813"/>
    <w:rsid w:val="003C1CCE"/>
    <w:rsid w:val="003C2B73"/>
    <w:rsid w:val="003C31AE"/>
    <w:rsid w:val="003C3514"/>
    <w:rsid w:val="003C3579"/>
    <w:rsid w:val="003C56CA"/>
    <w:rsid w:val="003C5744"/>
    <w:rsid w:val="003C5B65"/>
    <w:rsid w:val="003C656E"/>
    <w:rsid w:val="003C767C"/>
    <w:rsid w:val="003C798F"/>
    <w:rsid w:val="003D10E8"/>
    <w:rsid w:val="003D1191"/>
    <w:rsid w:val="003D1D8A"/>
    <w:rsid w:val="003D3970"/>
    <w:rsid w:val="003D39ED"/>
    <w:rsid w:val="003D3A52"/>
    <w:rsid w:val="003D410E"/>
    <w:rsid w:val="003D509A"/>
    <w:rsid w:val="003D7397"/>
    <w:rsid w:val="003D75AA"/>
    <w:rsid w:val="003E0044"/>
    <w:rsid w:val="003E01C7"/>
    <w:rsid w:val="003E03E5"/>
    <w:rsid w:val="003E0671"/>
    <w:rsid w:val="003E1216"/>
    <w:rsid w:val="003E1272"/>
    <w:rsid w:val="003E1B26"/>
    <w:rsid w:val="003E2119"/>
    <w:rsid w:val="003E22B2"/>
    <w:rsid w:val="003E2926"/>
    <w:rsid w:val="003E3A1E"/>
    <w:rsid w:val="003E44CB"/>
    <w:rsid w:val="003E4F86"/>
    <w:rsid w:val="003E512B"/>
    <w:rsid w:val="003E5DA9"/>
    <w:rsid w:val="003E6047"/>
    <w:rsid w:val="003F01EF"/>
    <w:rsid w:val="003F0C4D"/>
    <w:rsid w:val="003F1D72"/>
    <w:rsid w:val="003F2ED4"/>
    <w:rsid w:val="003F30A0"/>
    <w:rsid w:val="003F3963"/>
    <w:rsid w:val="003F5E48"/>
    <w:rsid w:val="003F6FEB"/>
    <w:rsid w:val="003F742E"/>
    <w:rsid w:val="003F743B"/>
    <w:rsid w:val="004001F3"/>
    <w:rsid w:val="00400697"/>
    <w:rsid w:val="004006A9"/>
    <w:rsid w:val="00401758"/>
    <w:rsid w:val="0040282D"/>
    <w:rsid w:val="00402D60"/>
    <w:rsid w:val="00403A51"/>
    <w:rsid w:val="00403DBA"/>
    <w:rsid w:val="004056CE"/>
    <w:rsid w:val="00405F7E"/>
    <w:rsid w:val="004066FE"/>
    <w:rsid w:val="00406CEA"/>
    <w:rsid w:val="004076D7"/>
    <w:rsid w:val="00407A5A"/>
    <w:rsid w:val="00410ADC"/>
    <w:rsid w:val="00411C5B"/>
    <w:rsid w:val="00411C97"/>
    <w:rsid w:val="00411CB6"/>
    <w:rsid w:val="00411DE1"/>
    <w:rsid w:val="004122EF"/>
    <w:rsid w:val="00412C83"/>
    <w:rsid w:val="00412DD8"/>
    <w:rsid w:val="00412FE3"/>
    <w:rsid w:val="004137C0"/>
    <w:rsid w:val="00413C5E"/>
    <w:rsid w:val="004157EF"/>
    <w:rsid w:val="00415B10"/>
    <w:rsid w:val="00415E27"/>
    <w:rsid w:val="00416F78"/>
    <w:rsid w:val="00417782"/>
    <w:rsid w:val="00417EDD"/>
    <w:rsid w:val="00417F8F"/>
    <w:rsid w:val="00421128"/>
    <w:rsid w:val="00421755"/>
    <w:rsid w:val="00421D38"/>
    <w:rsid w:val="00424433"/>
    <w:rsid w:val="00424FE5"/>
    <w:rsid w:val="00425AD9"/>
    <w:rsid w:val="0042656C"/>
    <w:rsid w:val="0042671E"/>
    <w:rsid w:val="00426C02"/>
    <w:rsid w:val="00427011"/>
    <w:rsid w:val="00427989"/>
    <w:rsid w:val="0043085F"/>
    <w:rsid w:val="00430F52"/>
    <w:rsid w:val="00431455"/>
    <w:rsid w:val="0043209C"/>
    <w:rsid w:val="00432492"/>
    <w:rsid w:val="00432CB5"/>
    <w:rsid w:val="00433C8D"/>
    <w:rsid w:val="00433CD9"/>
    <w:rsid w:val="0043430A"/>
    <w:rsid w:val="00435685"/>
    <w:rsid w:val="00436707"/>
    <w:rsid w:val="0044448C"/>
    <w:rsid w:val="00444FC9"/>
    <w:rsid w:val="00444FFB"/>
    <w:rsid w:val="00445165"/>
    <w:rsid w:val="00445B36"/>
    <w:rsid w:val="00446013"/>
    <w:rsid w:val="00447503"/>
    <w:rsid w:val="004479F7"/>
    <w:rsid w:val="00447CBC"/>
    <w:rsid w:val="00450844"/>
    <w:rsid w:val="004512A2"/>
    <w:rsid w:val="00451775"/>
    <w:rsid w:val="004518C1"/>
    <w:rsid w:val="00451B48"/>
    <w:rsid w:val="00452778"/>
    <w:rsid w:val="0045358D"/>
    <w:rsid w:val="004535FD"/>
    <w:rsid w:val="00454C86"/>
    <w:rsid w:val="004550B5"/>
    <w:rsid w:val="004552C2"/>
    <w:rsid w:val="00455554"/>
    <w:rsid w:val="004556D3"/>
    <w:rsid w:val="004563B0"/>
    <w:rsid w:val="00456FB8"/>
    <w:rsid w:val="004575E4"/>
    <w:rsid w:val="00457B0B"/>
    <w:rsid w:val="00460498"/>
    <w:rsid w:val="0046058A"/>
    <w:rsid w:val="00460EF9"/>
    <w:rsid w:val="00461229"/>
    <w:rsid w:val="00462516"/>
    <w:rsid w:val="00462816"/>
    <w:rsid w:val="00462B2D"/>
    <w:rsid w:val="00463221"/>
    <w:rsid w:val="004653DA"/>
    <w:rsid w:val="00465487"/>
    <w:rsid w:val="00465A45"/>
    <w:rsid w:val="00465B3E"/>
    <w:rsid w:val="0046620E"/>
    <w:rsid w:val="00466A1B"/>
    <w:rsid w:val="004678D5"/>
    <w:rsid w:val="00467C7E"/>
    <w:rsid w:val="00472D34"/>
    <w:rsid w:val="00475270"/>
    <w:rsid w:val="004758A8"/>
    <w:rsid w:val="00476C35"/>
    <w:rsid w:val="00477479"/>
    <w:rsid w:val="00477A8B"/>
    <w:rsid w:val="00477D0A"/>
    <w:rsid w:val="00480967"/>
    <w:rsid w:val="004809F0"/>
    <w:rsid w:val="00482128"/>
    <w:rsid w:val="004823D7"/>
    <w:rsid w:val="0048399B"/>
    <w:rsid w:val="00484BF1"/>
    <w:rsid w:val="00486569"/>
    <w:rsid w:val="00486615"/>
    <w:rsid w:val="00486FF7"/>
    <w:rsid w:val="0048792F"/>
    <w:rsid w:val="00487E7B"/>
    <w:rsid w:val="0049084C"/>
    <w:rsid w:val="004912CC"/>
    <w:rsid w:val="004917B5"/>
    <w:rsid w:val="004918B2"/>
    <w:rsid w:val="004924FB"/>
    <w:rsid w:val="00492F38"/>
    <w:rsid w:val="00493180"/>
    <w:rsid w:val="004933BF"/>
    <w:rsid w:val="00493FA1"/>
    <w:rsid w:val="0049478A"/>
    <w:rsid w:val="00495396"/>
    <w:rsid w:val="0049547A"/>
    <w:rsid w:val="004957CC"/>
    <w:rsid w:val="00495B7E"/>
    <w:rsid w:val="00495E62"/>
    <w:rsid w:val="0049626E"/>
    <w:rsid w:val="004962D9"/>
    <w:rsid w:val="004968E8"/>
    <w:rsid w:val="00496A61"/>
    <w:rsid w:val="00496FD0"/>
    <w:rsid w:val="004A0402"/>
    <w:rsid w:val="004A21DF"/>
    <w:rsid w:val="004A2284"/>
    <w:rsid w:val="004A2673"/>
    <w:rsid w:val="004A412D"/>
    <w:rsid w:val="004A436F"/>
    <w:rsid w:val="004A4371"/>
    <w:rsid w:val="004A4D00"/>
    <w:rsid w:val="004A4DCC"/>
    <w:rsid w:val="004A591E"/>
    <w:rsid w:val="004A7324"/>
    <w:rsid w:val="004A785E"/>
    <w:rsid w:val="004A7DD7"/>
    <w:rsid w:val="004A7E5C"/>
    <w:rsid w:val="004B051C"/>
    <w:rsid w:val="004B0EA0"/>
    <w:rsid w:val="004B1007"/>
    <w:rsid w:val="004B1CBB"/>
    <w:rsid w:val="004B1EDC"/>
    <w:rsid w:val="004B21A2"/>
    <w:rsid w:val="004B2463"/>
    <w:rsid w:val="004B2E85"/>
    <w:rsid w:val="004B3FA1"/>
    <w:rsid w:val="004B4818"/>
    <w:rsid w:val="004B61AD"/>
    <w:rsid w:val="004B6E3B"/>
    <w:rsid w:val="004C04CC"/>
    <w:rsid w:val="004C0664"/>
    <w:rsid w:val="004C16D6"/>
    <w:rsid w:val="004C1FB4"/>
    <w:rsid w:val="004C2649"/>
    <w:rsid w:val="004C3559"/>
    <w:rsid w:val="004C38D8"/>
    <w:rsid w:val="004C3960"/>
    <w:rsid w:val="004C3B7D"/>
    <w:rsid w:val="004C4527"/>
    <w:rsid w:val="004C521C"/>
    <w:rsid w:val="004C6412"/>
    <w:rsid w:val="004C7CCC"/>
    <w:rsid w:val="004D0250"/>
    <w:rsid w:val="004D0922"/>
    <w:rsid w:val="004D141D"/>
    <w:rsid w:val="004D2472"/>
    <w:rsid w:val="004D2A6F"/>
    <w:rsid w:val="004D2B09"/>
    <w:rsid w:val="004D2C6F"/>
    <w:rsid w:val="004D3889"/>
    <w:rsid w:val="004D49EF"/>
    <w:rsid w:val="004D53BE"/>
    <w:rsid w:val="004D59EB"/>
    <w:rsid w:val="004D5E76"/>
    <w:rsid w:val="004D5F03"/>
    <w:rsid w:val="004D608B"/>
    <w:rsid w:val="004D65C4"/>
    <w:rsid w:val="004D6CDB"/>
    <w:rsid w:val="004D78E6"/>
    <w:rsid w:val="004E0D87"/>
    <w:rsid w:val="004E137A"/>
    <w:rsid w:val="004E15C5"/>
    <w:rsid w:val="004E1772"/>
    <w:rsid w:val="004E195B"/>
    <w:rsid w:val="004E1FBD"/>
    <w:rsid w:val="004E2E1B"/>
    <w:rsid w:val="004E3CE5"/>
    <w:rsid w:val="004E48FC"/>
    <w:rsid w:val="004E5FF9"/>
    <w:rsid w:val="004E71D8"/>
    <w:rsid w:val="004F0192"/>
    <w:rsid w:val="004F0C60"/>
    <w:rsid w:val="004F1B9A"/>
    <w:rsid w:val="004F1C48"/>
    <w:rsid w:val="004F2FB8"/>
    <w:rsid w:val="004F34B5"/>
    <w:rsid w:val="004F35DC"/>
    <w:rsid w:val="004F5745"/>
    <w:rsid w:val="004F5BCE"/>
    <w:rsid w:val="004F62E0"/>
    <w:rsid w:val="004F7C2A"/>
    <w:rsid w:val="0050074B"/>
    <w:rsid w:val="00501B68"/>
    <w:rsid w:val="005022AD"/>
    <w:rsid w:val="00502D14"/>
    <w:rsid w:val="00503319"/>
    <w:rsid w:val="00503401"/>
    <w:rsid w:val="005044A3"/>
    <w:rsid w:val="00504600"/>
    <w:rsid w:val="00504C97"/>
    <w:rsid w:val="00504C9D"/>
    <w:rsid w:val="00504E61"/>
    <w:rsid w:val="00505992"/>
    <w:rsid w:val="00505C80"/>
    <w:rsid w:val="00505D68"/>
    <w:rsid w:val="005061FF"/>
    <w:rsid w:val="00506689"/>
    <w:rsid w:val="00507A61"/>
    <w:rsid w:val="00507B0B"/>
    <w:rsid w:val="00510010"/>
    <w:rsid w:val="005109C9"/>
    <w:rsid w:val="00511097"/>
    <w:rsid w:val="005111B9"/>
    <w:rsid w:val="005122F3"/>
    <w:rsid w:val="00512479"/>
    <w:rsid w:val="005126BF"/>
    <w:rsid w:val="00512AC5"/>
    <w:rsid w:val="00512D66"/>
    <w:rsid w:val="00513630"/>
    <w:rsid w:val="00513743"/>
    <w:rsid w:val="00513B7C"/>
    <w:rsid w:val="00515554"/>
    <w:rsid w:val="005161F9"/>
    <w:rsid w:val="00516356"/>
    <w:rsid w:val="0051640E"/>
    <w:rsid w:val="005169A2"/>
    <w:rsid w:val="00516D9E"/>
    <w:rsid w:val="00517016"/>
    <w:rsid w:val="0051795D"/>
    <w:rsid w:val="00517E9D"/>
    <w:rsid w:val="005207E6"/>
    <w:rsid w:val="0052093D"/>
    <w:rsid w:val="00520995"/>
    <w:rsid w:val="00522278"/>
    <w:rsid w:val="0052227A"/>
    <w:rsid w:val="00523025"/>
    <w:rsid w:val="00523124"/>
    <w:rsid w:val="00523F79"/>
    <w:rsid w:val="00524528"/>
    <w:rsid w:val="005248C1"/>
    <w:rsid w:val="00524E6E"/>
    <w:rsid w:val="0052591C"/>
    <w:rsid w:val="00525E0A"/>
    <w:rsid w:val="005268EB"/>
    <w:rsid w:val="005277C5"/>
    <w:rsid w:val="00527EEB"/>
    <w:rsid w:val="00527F5D"/>
    <w:rsid w:val="0053106B"/>
    <w:rsid w:val="00531A25"/>
    <w:rsid w:val="00531FA0"/>
    <w:rsid w:val="005335B2"/>
    <w:rsid w:val="005339D3"/>
    <w:rsid w:val="005356F8"/>
    <w:rsid w:val="00536EE7"/>
    <w:rsid w:val="005374C9"/>
    <w:rsid w:val="00537CBE"/>
    <w:rsid w:val="005419C0"/>
    <w:rsid w:val="00541FFB"/>
    <w:rsid w:val="005421DF"/>
    <w:rsid w:val="0054233B"/>
    <w:rsid w:val="005426B9"/>
    <w:rsid w:val="00542915"/>
    <w:rsid w:val="005432EF"/>
    <w:rsid w:val="00544273"/>
    <w:rsid w:val="00544532"/>
    <w:rsid w:val="00545DD1"/>
    <w:rsid w:val="00545F42"/>
    <w:rsid w:val="00545FE1"/>
    <w:rsid w:val="0054697B"/>
    <w:rsid w:val="00546E4C"/>
    <w:rsid w:val="00546F45"/>
    <w:rsid w:val="005479B2"/>
    <w:rsid w:val="005513E8"/>
    <w:rsid w:val="005515B6"/>
    <w:rsid w:val="00551EB7"/>
    <w:rsid w:val="00552398"/>
    <w:rsid w:val="00552723"/>
    <w:rsid w:val="00552F16"/>
    <w:rsid w:val="005533AA"/>
    <w:rsid w:val="00554C36"/>
    <w:rsid w:val="005550CE"/>
    <w:rsid w:val="00555E81"/>
    <w:rsid w:val="0055769E"/>
    <w:rsid w:val="005579A6"/>
    <w:rsid w:val="00557A20"/>
    <w:rsid w:val="0056086D"/>
    <w:rsid w:val="0056143D"/>
    <w:rsid w:val="00562427"/>
    <w:rsid w:val="00563B50"/>
    <w:rsid w:val="00563FB1"/>
    <w:rsid w:val="00565464"/>
    <w:rsid w:val="005656D7"/>
    <w:rsid w:val="0056708F"/>
    <w:rsid w:val="00567C3F"/>
    <w:rsid w:val="0057048C"/>
    <w:rsid w:val="00570EA2"/>
    <w:rsid w:val="00572492"/>
    <w:rsid w:val="00572650"/>
    <w:rsid w:val="00572876"/>
    <w:rsid w:val="0057288C"/>
    <w:rsid w:val="00573273"/>
    <w:rsid w:val="005732F0"/>
    <w:rsid w:val="005738AA"/>
    <w:rsid w:val="005738AE"/>
    <w:rsid w:val="00574BE9"/>
    <w:rsid w:val="005753B0"/>
    <w:rsid w:val="00575718"/>
    <w:rsid w:val="00575D41"/>
    <w:rsid w:val="00575E26"/>
    <w:rsid w:val="00576DB4"/>
    <w:rsid w:val="00576DD4"/>
    <w:rsid w:val="00577147"/>
    <w:rsid w:val="005773B4"/>
    <w:rsid w:val="00577DBD"/>
    <w:rsid w:val="00581109"/>
    <w:rsid w:val="0058179F"/>
    <w:rsid w:val="00582402"/>
    <w:rsid w:val="00582500"/>
    <w:rsid w:val="00582676"/>
    <w:rsid w:val="005826AB"/>
    <w:rsid w:val="00582776"/>
    <w:rsid w:val="00582893"/>
    <w:rsid w:val="00582AB7"/>
    <w:rsid w:val="00582CC5"/>
    <w:rsid w:val="005853A2"/>
    <w:rsid w:val="00585C7D"/>
    <w:rsid w:val="00586B39"/>
    <w:rsid w:val="005873AE"/>
    <w:rsid w:val="005873C2"/>
    <w:rsid w:val="00587A50"/>
    <w:rsid w:val="00587F57"/>
    <w:rsid w:val="005907A5"/>
    <w:rsid w:val="00591331"/>
    <w:rsid w:val="005930AD"/>
    <w:rsid w:val="00593647"/>
    <w:rsid w:val="00593D2A"/>
    <w:rsid w:val="005950F3"/>
    <w:rsid w:val="0059721F"/>
    <w:rsid w:val="005A0772"/>
    <w:rsid w:val="005A087C"/>
    <w:rsid w:val="005A0EEF"/>
    <w:rsid w:val="005A1951"/>
    <w:rsid w:val="005A1D6F"/>
    <w:rsid w:val="005A23BF"/>
    <w:rsid w:val="005A3F1C"/>
    <w:rsid w:val="005A508B"/>
    <w:rsid w:val="005A5BE7"/>
    <w:rsid w:val="005A68CA"/>
    <w:rsid w:val="005A6FC9"/>
    <w:rsid w:val="005A7977"/>
    <w:rsid w:val="005A79CC"/>
    <w:rsid w:val="005B02BF"/>
    <w:rsid w:val="005B02E7"/>
    <w:rsid w:val="005B1F23"/>
    <w:rsid w:val="005B51B0"/>
    <w:rsid w:val="005B5624"/>
    <w:rsid w:val="005B56F6"/>
    <w:rsid w:val="005B5785"/>
    <w:rsid w:val="005B71C5"/>
    <w:rsid w:val="005B745C"/>
    <w:rsid w:val="005B77DE"/>
    <w:rsid w:val="005B790F"/>
    <w:rsid w:val="005C0EC2"/>
    <w:rsid w:val="005C12D5"/>
    <w:rsid w:val="005C189D"/>
    <w:rsid w:val="005C236A"/>
    <w:rsid w:val="005C36E5"/>
    <w:rsid w:val="005C3CE4"/>
    <w:rsid w:val="005C4DD9"/>
    <w:rsid w:val="005C513A"/>
    <w:rsid w:val="005C5242"/>
    <w:rsid w:val="005C5301"/>
    <w:rsid w:val="005C77D6"/>
    <w:rsid w:val="005C7B22"/>
    <w:rsid w:val="005D011F"/>
    <w:rsid w:val="005D02AC"/>
    <w:rsid w:val="005D0747"/>
    <w:rsid w:val="005D0DB3"/>
    <w:rsid w:val="005D12DC"/>
    <w:rsid w:val="005D1CA8"/>
    <w:rsid w:val="005D2177"/>
    <w:rsid w:val="005D273F"/>
    <w:rsid w:val="005D276B"/>
    <w:rsid w:val="005D27DE"/>
    <w:rsid w:val="005D295A"/>
    <w:rsid w:val="005D345F"/>
    <w:rsid w:val="005D35CD"/>
    <w:rsid w:val="005D47CB"/>
    <w:rsid w:val="005D5442"/>
    <w:rsid w:val="005D6A59"/>
    <w:rsid w:val="005D7508"/>
    <w:rsid w:val="005D7609"/>
    <w:rsid w:val="005E0FD0"/>
    <w:rsid w:val="005E1261"/>
    <w:rsid w:val="005E1D6C"/>
    <w:rsid w:val="005E2C4C"/>
    <w:rsid w:val="005E3764"/>
    <w:rsid w:val="005E3AFB"/>
    <w:rsid w:val="005E3ECC"/>
    <w:rsid w:val="005E3EF4"/>
    <w:rsid w:val="005E4461"/>
    <w:rsid w:val="005E4D5C"/>
    <w:rsid w:val="005E4F16"/>
    <w:rsid w:val="005E5D4E"/>
    <w:rsid w:val="005E6452"/>
    <w:rsid w:val="005E6D3C"/>
    <w:rsid w:val="005F05EF"/>
    <w:rsid w:val="005F0E37"/>
    <w:rsid w:val="005F1053"/>
    <w:rsid w:val="005F1D2B"/>
    <w:rsid w:val="005F21B4"/>
    <w:rsid w:val="005F2EAA"/>
    <w:rsid w:val="005F3354"/>
    <w:rsid w:val="005F3A7E"/>
    <w:rsid w:val="005F3B1A"/>
    <w:rsid w:val="005F3FE2"/>
    <w:rsid w:val="005F4030"/>
    <w:rsid w:val="005F5268"/>
    <w:rsid w:val="005F5A82"/>
    <w:rsid w:val="005F6D9A"/>
    <w:rsid w:val="005F75E0"/>
    <w:rsid w:val="005F7893"/>
    <w:rsid w:val="005F78D1"/>
    <w:rsid w:val="00600736"/>
    <w:rsid w:val="00601DBD"/>
    <w:rsid w:val="00604101"/>
    <w:rsid w:val="00604D6C"/>
    <w:rsid w:val="00605660"/>
    <w:rsid w:val="00606A50"/>
    <w:rsid w:val="0061061B"/>
    <w:rsid w:val="00612D1D"/>
    <w:rsid w:val="0061342C"/>
    <w:rsid w:val="00613944"/>
    <w:rsid w:val="00613A3A"/>
    <w:rsid w:val="006154EE"/>
    <w:rsid w:val="00615C4C"/>
    <w:rsid w:val="00616B42"/>
    <w:rsid w:val="00616F86"/>
    <w:rsid w:val="00617206"/>
    <w:rsid w:val="0061794E"/>
    <w:rsid w:val="00617C69"/>
    <w:rsid w:val="0062028B"/>
    <w:rsid w:val="006206A9"/>
    <w:rsid w:val="006207B7"/>
    <w:rsid w:val="00620BA7"/>
    <w:rsid w:val="006228FF"/>
    <w:rsid w:val="00623474"/>
    <w:rsid w:val="00623DBA"/>
    <w:rsid w:val="00623E9D"/>
    <w:rsid w:val="00624938"/>
    <w:rsid w:val="00625B66"/>
    <w:rsid w:val="00626125"/>
    <w:rsid w:val="00626FDB"/>
    <w:rsid w:val="00627293"/>
    <w:rsid w:val="0062746A"/>
    <w:rsid w:val="00627A5D"/>
    <w:rsid w:val="00627F1A"/>
    <w:rsid w:val="00632349"/>
    <w:rsid w:val="00632B32"/>
    <w:rsid w:val="0063323E"/>
    <w:rsid w:val="006335E7"/>
    <w:rsid w:val="00633FD8"/>
    <w:rsid w:val="0063616C"/>
    <w:rsid w:val="00637080"/>
    <w:rsid w:val="006371AD"/>
    <w:rsid w:val="0064068C"/>
    <w:rsid w:val="00640FD2"/>
    <w:rsid w:val="00643B5B"/>
    <w:rsid w:val="00643CF7"/>
    <w:rsid w:val="00643E6D"/>
    <w:rsid w:val="006451BB"/>
    <w:rsid w:val="00645550"/>
    <w:rsid w:val="00645E6A"/>
    <w:rsid w:val="00646BBB"/>
    <w:rsid w:val="00646DDF"/>
    <w:rsid w:val="006477C0"/>
    <w:rsid w:val="006506ED"/>
    <w:rsid w:val="00651D46"/>
    <w:rsid w:val="00652C58"/>
    <w:rsid w:val="00653653"/>
    <w:rsid w:val="00653B76"/>
    <w:rsid w:val="00653BDE"/>
    <w:rsid w:val="00653E3A"/>
    <w:rsid w:val="00654775"/>
    <w:rsid w:val="006556D1"/>
    <w:rsid w:val="006561E8"/>
    <w:rsid w:val="00656A68"/>
    <w:rsid w:val="00656D3B"/>
    <w:rsid w:val="00657C87"/>
    <w:rsid w:val="00657D0C"/>
    <w:rsid w:val="0066019F"/>
    <w:rsid w:val="00660361"/>
    <w:rsid w:val="00660AD3"/>
    <w:rsid w:val="00660EA4"/>
    <w:rsid w:val="0066137D"/>
    <w:rsid w:val="00661D9B"/>
    <w:rsid w:val="006623EE"/>
    <w:rsid w:val="0066309E"/>
    <w:rsid w:val="006641A3"/>
    <w:rsid w:val="00664865"/>
    <w:rsid w:val="00665A34"/>
    <w:rsid w:val="00665CFD"/>
    <w:rsid w:val="00666797"/>
    <w:rsid w:val="00667C2A"/>
    <w:rsid w:val="00670263"/>
    <w:rsid w:val="00670453"/>
    <w:rsid w:val="00670643"/>
    <w:rsid w:val="00670D70"/>
    <w:rsid w:val="0067121A"/>
    <w:rsid w:val="006720FC"/>
    <w:rsid w:val="0067233C"/>
    <w:rsid w:val="00673598"/>
    <w:rsid w:val="0067362B"/>
    <w:rsid w:val="006746D2"/>
    <w:rsid w:val="00675DE3"/>
    <w:rsid w:val="00676415"/>
    <w:rsid w:val="00676486"/>
    <w:rsid w:val="00676DA5"/>
    <w:rsid w:val="0067765D"/>
    <w:rsid w:val="00677739"/>
    <w:rsid w:val="0068013E"/>
    <w:rsid w:val="00682320"/>
    <w:rsid w:val="006831C0"/>
    <w:rsid w:val="00683279"/>
    <w:rsid w:val="00683BFF"/>
    <w:rsid w:val="00684139"/>
    <w:rsid w:val="006841F0"/>
    <w:rsid w:val="006842B3"/>
    <w:rsid w:val="00684F38"/>
    <w:rsid w:val="006858AF"/>
    <w:rsid w:val="00685F6B"/>
    <w:rsid w:val="006860A8"/>
    <w:rsid w:val="006878D9"/>
    <w:rsid w:val="00690192"/>
    <w:rsid w:val="0069172B"/>
    <w:rsid w:val="0069187D"/>
    <w:rsid w:val="00691E88"/>
    <w:rsid w:val="00692B8B"/>
    <w:rsid w:val="006930C7"/>
    <w:rsid w:val="00693890"/>
    <w:rsid w:val="0069397E"/>
    <w:rsid w:val="006939A5"/>
    <w:rsid w:val="00693F89"/>
    <w:rsid w:val="006945BD"/>
    <w:rsid w:val="00694861"/>
    <w:rsid w:val="00695EF5"/>
    <w:rsid w:val="00696740"/>
    <w:rsid w:val="00697706"/>
    <w:rsid w:val="006A079E"/>
    <w:rsid w:val="006A189F"/>
    <w:rsid w:val="006A213D"/>
    <w:rsid w:val="006A21A8"/>
    <w:rsid w:val="006A2E11"/>
    <w:rsid w:val="006A3CD4"/>
    <w:rsid w:val="006A3F0E"/>
    <w:rsid w:val="006A3FEC"/>
    <w:rsid w:val="006A40A3"/>
    <w:rsid w:val="006A4317"/>
    <w:rsid w:val="006A446C"/>
    <w:rsid w:val="006A7426"/>
    <w:rsid w:val="006B0364"/>
    <w:rsid w:val="006B0478"/>
    <w:rsid w:val="006B11CB"/>
    <w:rsid w:val="006B2422"/>
    <w:rsid w:val="006B2B3B"/>
    <w:rsid w:val="006B30B3"/>
    <w:rsid w:val="006B30E9"/>
    <w:rsid w:val="006B3141"/>
    <w:rsid w:val="006B37A0"/>
    <w:rsid w:val="006B433E"/>
    <w:rsid w:val="006B4AC1"/>
    <w:rsid w:val="006B716E"/>
    <w:rsid w:val="006B7553"/>
    <w:rsid w:val="006B7A06"/>
    <w:rsid w:val="006B7AC1"/>
    <w:rsid w:val="006B7DE9"/>
    <w:rsid w:val="006C11EA"/>
    <w:rsid w:val="006C1BA9"/>
    <w:rsid w:val="006C3575"/>
    <w:rsid w:val="006C4069"/>
    <w:rsid w:val="006C4699"/>
    <w:rsid w:val="006C4BD6"/>
    <w:rsid w:val="006C5B49"/>
    <w:rsid w:val="006C5EA3"/>
    <w:rsid w:val="006C64D3"/>
    <w:rsid w:val="006C6533"/>
    <w:rsid w:val="006C6C4B"/>
    <w:rsid w:val="006C7476"/>
    <w:rsid w:val="006D0052"/>
    <w:rsid w:val="006D0F13"/>
    <w:rsid w:val="006D11D5"/>
    <w:rsid w:val="006D1282"/>
    <w:rsid w:val="006D1FC1"/>
    <w:rsid w:val="006D213C"/>
    <w:rsid w:val="006D2406"/>
    <w:rsid w:val="006D2E37"/>
    <w:rsid w:val="006D2F77"/>
    <w:rsid w:val="006D31C7"/>
    <w:rsid w:val="006D323E"/>
    <w:rsid w:val="006D3E68"/>
    <w:rsid w:val="006D4006"/>
    <w:rsid w:val="006D4C77"/>
    <w:rsid w:val="006D4DDD"/>
    <w:rsid w:val="006D7395"/>
    <w:rsid w:val="006E01FB"/>
    <w:rsid w:val="006E20CA"/>
    <w:rsid w:val="006E238D"/>
    <w:rsid w:val="006E2C4E"/>
    <w:rsid w:val="006E3033"/>
    <w:rsid w:val="006E3D98"/>
    <w:rsid w:val="006E4040"/>
    <w:rsid w:val="006E472D"/>
    <w:rsid w:val="006E5632"/>
    <w:rsid w:val="006E5D2F"/>
    <w:rsid w:val="006E6751"/>
    <w:rsid w:val="006E6D7E"/>
    <w:rsid w:val="006E7142"/>
    <w:rsid w:val="006E7341"/>
    <w:rsid w:val="006E7BC0"/>
    <w:rsid w:val="006F0226"/>
    <w:rsid w:val="006F0BD2"/>
    <w:rsid w:val="006F198E"/>
    <w:rsid w:val="006F2997"/>
    <w:rsid w:val="006F2AC3"/>
    <w:rsid w:val="006F32A5"/>
    <w:rsid w:val="006F3BEF"/>
    <w:rsid w:val="006F417E"/>
    <w:rsid w:val="006F42DE"/>
    <w:rsid w:val="006F4C38"/>
    <w:rsid w:val="006F512B"/>
    <w:rsid w:val="006F52F6"/>
    <w:rsid w:val="006F680F"/>
    <w:rsid w:val="006F69F2"/>
    <w:rsid w:val="006F6A94"/>
    <w:rsid w:val="006F7491"/>
    <w:rsid w:val="006F761A"/>
    <w:rsid w:val="00700918"/>
    <w:rsid w:val="00700A4C"/>
    <w:rsid w:val="00701819"/>
    <w:rsid w:val="007028D1"/>
    <w:rsid w:val="007030D8"/>
    <w:rsid w:val="007033FA"/>
    <w:rsid w:val="0070474E"/>
    <w:rsid w:val="007049A0"/>
    <w:rsid w:val="00704AA7"/>
    <w:rsid w:val="00704C40"/>
    <w:rsid w:val="00705008"/>
    <w:rsid w:val="00705391"/>
    <w:rsid w:val="0070564B"/>
    <w:rsid w:val="00705D6E"/>
    <w:rsid w:val="00710D38"/>
    <w:rsid w:val="00711181"/>
    <w:rsid w:val="00711E45"/>
    <w:rsid w:val="007130EC"/>
    <w:rsid w:val="00713213"/>
    <w:rsid w:val="00713AE7"/>
    <w:rsid w:val="007148CC"/>
    <w:rsid w:val="00714A23"/>
    <w:rsid w:val="007155DA"/>
    <w:rsid w:val="0071616C"/>
    <w:rsid w:val="00716E36"/>
    <w:rsid w:val="007174F2"/>
    <w:rsid w:val="0071751B"/>
    <w:rsid w:val="00720F23"/>
    <w:rsid w:val="0072165F"/>
    <w:rsid w:val="00721F6D"/>
    <w:rsid w:val="00722577"/>
    <w:rsid w:val="00722E69"/>
    <w:rsid w:val="00723A24"/>
    <w:rsid w:val="00723D46"/>
    <w:rsid w:val="00723EA7"/>
    <w:rsid w:val="00724527"/>
    <w:rsid w:val="0072479A"/>
    <w:rsid w:val="00724DE5"/>
    <w:rsid w:val="00724FDB"/>
    <w:rsid w:val="00725689"/>
    <w:rsid w:val="00725763"/>
    <w:rsid w:val="00725BAB"/>
    <w:rsid w:val="00727CBD"/>
    <w:rsid w:val="00727EAA"/>
    <w:rsid w:val="00730E04"/>
    <w:rsid w:val="0073167D"/>
    <w:rsid w:val="00731EEE"/>
    <w:rsid w:val="00731F75"/>
    <w:rsid w:val="007329CE"/>
    <w:rsid w:val="00732C18"/>
    <w:rsid w:val="00732C54"/>
    <w:rsid w:val="007339E9"/>
    <w:rsid w:val="00735F48"/>
    <w:rsid w:val="007365F3"/>
    <w:rsid w:val="007371E8"/>
    <w:rsid w:val="00737327"/>
    <w:rsid w:val="0073736D"/>
    <w:rsid w:val="0073750E"/>
    <w:rsid w:val="00737AE5"/>
    <w:rsid w:val="00737DD7"/>
    <w:rsid w:val="00741DE3"/>
    <w:rsid w:val="00742A60"/>
    <w:rsid w:val="0074412B"/>
    <w:rsid w:val="007448EE"/>
    <w:rsid w:val="0074511F"/>
    <w:rsid w:val="00745CA4"/>
    <w:rsid w:val="00746121"/>
    <w:rsid w:val="007469F2"/>
    <w:rsid w:val="007472D0"/>
    <w:rsid w:val="00747863"/>
    <w:rsid w:val="00747A44"/>
    <w:rsid w:val="00747B11"/>
    <w:rsid w:val="007502D4"/>
    <w:rsid w:val="00750AB9"/>
    <w:rsid w:val="00750B01"/>
    <w:rsid w:val="0075105B"/>
    <w:rsid w:val="007526F3"/>
    <w:rsid w:val="00753294"/>
    <w:rsid w:val="00753D9E"/>
    <w:rsid w:val="00754670"/>
    <w:rsid w:val="00754FA9"/>
    <w:rsid w:val="0075563E"/>
    <w:rsid w:val="00755943"/>
    <w:rsid w:val="00756A1B"/>
    <w:rsid w:val="00757693"/>
    <w:rsid w:val="0075796D"/>
    <w:rsid w:val="0076102B"/>
    <w:rsid w:val="007625BC"/>
    <w:rsid w:val="00762A6C"/>
    <w:rsid w:val="0076368E"/>
    <w:rsid w:val="007652AD"/>
    <w:rsid w:val="00765371"/>
    <w:rsid w:val="0076629D"/>
    <w:rsid w:val="00766536"/>
    <w:rsid w:val="00766B97"/>
    <w:rsid w:val="00766F7A"/>
    <w:rsid w:val="007673F4"/>
    <w:rsid w:val="00767AF0"/>
    <w:rsid w:val="00770E9E"/>
    <w:rsid w:val="00771F1A"/>
    <w:rsid w:val="007727B5"/>
    <w:rsid w:val="00772EF1"/>
    <w:rsid w:val="00773076"/>
    <w:rsid w:val="007734C8"/>
    <w:rsid w:val="007739EA"/>
    <w:rsid w:val="00773D60"/>
    <w:rsid w:val="007746C6"/>
    <w:rsid w:val="00775F7B"/>
    <w:rsid w:val="00776419"/>
    <w:rsid w:val="00780D7E"/>
    <w:rsid w:val="00781AC1"/>
    <w:rsid w:val="0078294E"/>
    <w:rsid w:val="00782E75"/>
    <w:rsid w:val="00782E99"/>
    <w:rsid w:val="00783436"/>
    <w:rsid w:val="00784D1C"/>
    <w:rsid w:val="00784F66"/>
    <w:rsid w:val="00786353"/>
    <w:rsid w:val="007876D3"/>
    <w:rsid w:val="007877D6"/>
    <w:rsid w:val="00787ADB"/>
    <w:rsid w:val="00787CBF"/>
    <w:rsid w:val="00792546"/>
    <w:rsid w:val="00792679"/>
    <w:rsid w:val="00792772"/>
    <w:rsid w:val="0079287C"/>
    <w:rsid w:val="00792DEC"/>
    <w:rsid w:val="00793326"/>
    <w:rsid w:val="0079347A"/>
    <w:rsid w:val="00793687"/>
    <w:rsid w:val="00793C85"/>
    <w:rsid w:val="00794D9D"/>
    <w:rsid w:val="007954CA"/>
    <w:rsid w:val="00795681"/>
    <w:rsid w:val="00795862"/>
    <w:rsid w:val="00795E1A"/>
    <w:rsid w:val="00795E30"/>
    <w:rsid w:val="0079736D"/>
    <w:rsid w:val="0079771B"/>
    <w:rsid w:val="00797AAD"/>
    <w:rsid w:val="00797BBE"/>
    <w:rsid w:val="00797C57"/>
    <w:rsid w:val="007A00A2"/>
    <w:rsid w:val="007A0819"/>
    <w:rsid w:val="007A0A52"/>
    <w:rsid w:val="007A1317"/>
    <w:rsid w:val="007A13C2"/>
    <w:rsid w:val="007A2DDF"/>
    <w:rsid w:val="007A34C9"/>
    <w:rsid w:val="007A3C88"/>
    <w:rsid w:val="007A4C17"/>
    <w:rsid w:val="007A52B9"/>
    <w:rsid w:val="007A6073"/>
    <w:rsid w:val="007A65EE"/>
    <w:rsid w:val="007A6E25"/>
    <w:rsid w:val="007A6F92"/>
    <w:rsid w:val="007B1CDF"/>
    <w:rsid w:val="007B2953"/>
    <w:rsid w:val="007B2E43"/>
    <w:rsid w:val="007B4D5B"/>
    <w:rsid w:val="007B6799"/>
    <w:rsid w:val="007B69B8"/>
    <w:rsid w:val="007B6F46"/>
    <w:rsid w:val="007B6FD4"/>
    <w:rsid w:val="007B747D"/>
    <w:rsid w:val="007C0F84"/>
    <w:rsid w:val="007C1996"/>
    <w:rsid w:val="007C2B20"/>
    <w:rsid w:val="007C3A96"/>
    <w:rsid w:val="007C3F16"/>
    <w:rsid w:val="007C3FEE"/>
    <w:rsid w:val="007C413B"/>
    <w:rsid w:val="007C437B"/>
    <w:rsid w:val="007C4893"/>
    <w:rsid w:val="007C4B6B"/>
    <w:rsid w:val="007C614A"/>
    <w:rsid w:val="007C7317"/>
    <w:rsid w:val="007C7586"/>
    <w:rsid w:val="007C7CD6"/>
    <w:rsid w:val="007D0003"/>
    <w:rsid w:val="007D0070"/>
    <w:rsid w:val="007D0097"/>
    <w:rsid w:val="007D0252"/>
    <w:rsid w:val="007D0D84"/>
    <w:rsid w:val="007D0DE3"/>
    <w:rsid w:val="007D16D8"/>
    <w:rsid w:val="007D1CB0"/>
    <w:rsid w:val="007D2F8E"/>
    <w:rsid w:val="007D53FE"/>
    <w:rsid w:val="007D550C"/>
    <w:rsid w:val="007D58D0"/>
    <w:rsid w:val="007D610E"/>
    <w:rsid w:val="007D6158"/>
    <w:rsid w:val="007D6267"/>
    <w:rsid w:val="007D6658"/>
    <w:rsid w:val="007D6952"/>
    <w:rsid w:val="007D6E11"/>
    <w:rsid w:val="007D7575"/>
    <w:rsid w:val="007D77D3"/>
    <w:rsid w:val="007E0002"/>
    <w:rsid w:val="007E1CDC"/>
    <w:rsid w:val="007E2363"/>
    <w:rsid w:val="007E2A4D"/>
    <w:rsid w:val="007E3BF1"/>
    <w:rsid w:val="007E4453"/>
    <w:rsid w:val="007E4F90"/>
    <w:rsid w:val="007E5AB4"/>
    <w:rsid w:val="007E5E98"/>
    <w:rsid w:val="007E5E9B"/>
    <w:rsid w:val="007E6D5C"/>
    <w:rsid w:val="007E7FD7"/>
    <w:rsid w:val="007F130C"/>
    <w:rsid w:val="007F136A"/>
    <w:rsid w:val="007F15AD"/>
    <w:rsid w:val="007F1927"/>
    <w:rsid w:val="007F20F0"/>
    <w:rsid w:val="007F28C4"/>
    <w:rsid w:val="007F2EBC"/>
    <w:rsid w:val="007F346C"/>
    <w:rsid w:val="007F35EE"/>
    <w:rsid w:val="007F3AAF"/>
    <w:rsid w:val="007F40EB"/>
    <w:rsid w:val="007F4506"/>
    <w:rsid w:val="007F47AF"/>
    <w:rsid w:val="007F49F2"/>
    <w:rsid w:val="007F5D64"/>
    <w:rsid w:val="007F6653"/>
    <w:rsid w:val="007F678F"/>
    <w:rsid w:val="007F7BAF"/>
    <w:rsid w:val="007F7F31"/>
    <w:rsid w:val="008013E7"/>
    <w:rsid w:val="008022B7"/>
    <w:rsid w:val="00802C38"/>
    <w:rsid w:val="00803044"/>
    <w:rsid w:val="0080325B"/>
    <w:rsid w:val="00803E41"/>
    <w:rsid w:val="00804961"/>
    <w:rsid w:val="00804A9F"/>
    <w:rsid w:val="00804B1D"/>
    <w:rsid w:val="00804C1D"/>
    <w:rsid w:val="00804C55"/>
    <w:rsid w:val="00806CC4"/>
    <w:rsid w:val="00806CFC"/>
    <w:rsid w:val="00807227"/>
    <w:rsid w:val="00807DA7"/>
    <w:rsid w:val="0081184D"/>
    <w:rsid w:val="0081363A"/>
    <w:rsid w:val="00813818"/>
    <w:rsid w:val="0081407C"/>
    <w:rsid w:val="00815B32"/>
    <w:rsid w:val="00815D57"/>
    <w:rsid w:val="008163D9"/>
    <w:rsid w:val="0081645E"/>
    <w:rsid w:val="00816BA5"/>
    <w:rsid w:val="008172F7"/>
    <w:rsid w:val="00820915"/>
    <w:rsid w:val="008209EF"/>
    <w:rsid w:val="00821926"/>
    <w:rsid w:val="00821C8A"/>
    <w:rsid w:val="00823480"/>
    <w:rsid w:val="00823933"/>
    <w:rsid w:val="00823F95"/>
    <w:rsid w:val="00824F0A"/>
    <w:rsid w:val="00825EF4"/>
    <w:rsid w:val="008265AA"/>
    <w:rsid w:val="00827563"/>
    <w:rsid w:val="00830961"/>
    <w:rsid w:val="00830D52"/>
    <w:rsid w:val="0083181B"/>
    <w:rsid w:val="00831C5C"/>
    <w:rsid w:val="00832180"/>
    <w:rsid w:val="00832373"/>
    <w:rsid w:val="008335C5"/>
    <w:rsid w:val="00833772"/>
    <w:rsid w:val="008348CA"/>
    <w:rsid w:val="00836BEB"/>
    <w:rsid w:val="008370E7"/>
    <w:rsid w:val="00837368"/>
    <w:rsid w:val="00837562"/>
    <w:rsid w:val="00840100"/>
    <w:rsid w:val="008408C2"/>
    <w:rsid w:val="0084361E"/>
    <w:rsid w:val="0084408B"/>
    <w:rsid w:val="00844865"/>
    <w:rsid w:val="00844C82"/>
    <w:rsid w:val="00845E5B"/>
    <w:rsid w:val="00847044"/>
    <w:rsid w:val="008479E8"/>
    <w:rsid w:val="008501B6"/>
    <w:rsid w:val="00850B7A"/>
    <w:rsid w:val="00850C8C"/>
    <w:rsid w:val="0085114D"/>
    <w:rsid w:val="008525D7"/>
    <w:rsid w:val="00852932"/>
    <w:rsid w:val="00852E3A"/>
    <w:rsid w:val="008530F7"/>
    <w:rsid w:val="008545C4"/>
    <w:rsid w:val="00855E47"/>
    <w:rsid w:val="00856310"/>
    <w:rsid w:val="008565B9"/>
    <w:rsid w:val="00856CF4"/>
    <w:rsid w:val="00856EF9"/>
    <w:rsid w:val="00857215"/>
    <w:rsid w:val="008610CC"/>
    <w:rsid w:val="00861814"/>
    <w:rsid w:val="00862085"/>
    <w:rsid w:val="008620F4"/>
    <w:rsid w:val="00862FDB"/>
    <w:rsid w:val="00863244"/>
    <w:rsid w:val="00863264"/>
    <w:rsid w:val="0086333E"/>
    <w:rsid w:val="00863AC4"/>
    <w:rsid w:val="00863C70"/>
    <w:rsid w:val="0086427D"/>
    <w:rsid w:val="00864ED5"/>
    <w:rsid w:val="008657C3"/>
    <w:rsid w:val="00866B76"/>
    <w:rsid w:val="00867458"/>
    <w:rsid w:val="0086796C"/>
    <w:rsid w:val="00867FEA"/>
    <w:rsid w:val="008701DB"/>
    <w:rsid w:val="008701FB"/>
    <w:rsid w:val="008704FE"/>
    <w:rsid w:val="00871006"/>
    <w:rsid w:val="008712AC"/>
    <w:rsid w:val="00872428"/>
    <w:rsid w:val="00872B4C"/>
    <w:rsid w:val="008731C8"/>
    <w:rsid w:val="00873F9A"/>
    <w:rsid w:val="00874E9E"/>
    <w:rsid w:val="008757EE"/>
    <w:rsid w:val="008765EB"/>
    <w:rsid w:val="008775B6"/>
    <w:rsid w:val="0087769C"/>
    <w:rsid w:val="008776D6"/>
    <w:rsid w:val="008808C8"/>
    <w:rsid w:val="008815AF"/>
    <w:rsid w:val="0088286B"/>
    <w:rsid w:val="008829CA"/>
    <w:rsid w:val="00883448"/>
    <w:rsid w:val="00883923"/>
    <w:rsid w:val="00883999"/>
    <w:rsid w:val="008841E6"/>
    <w:rsid w:val="008848B5"/>
    <w:rsid w:val="008863D6"/>
    <w:rsid w:val="00886827"/>
    <w:rsid w:val="0088782D"/>
    <w:rsid w:val="008920E7"/>
    <w:rsid w:val="00892847"/>
    <w:rsid w:val="00892A9D"/>
    <w:rsid w:val="00892C15"/>
    <w:rsid w:val="00892FDC"/>
    <w:rsid w:val="00893619"/>
    <w:rsid w:val="0089364B"/>
    <w:rsid w:val="0089380D"/>
    <w:rsid w:val="008938F7"/>
    <w:rsid w:val="00893EC4"/>
    <w:rsid w:val="00893F0E"/>
    <w:rsid w:val="00894090"/>
    <w:rsid w:val="008941CB"/>
    <w:rsid w:val="0089430B"/>
    <w:rsid w:val="00895D2C"/>
    <w:rsid w:val="008A1594"/>
    <w:rsid w:val="008A1AC3"/>
    <w:rsid w:val="008A23B1"/>
    <w:rsid w:val="008A2F3C"/>
    <w:rsid w:val="008A438B"/>
    <w:rsid w:val="008A56D3"/>
    <w:rsid w:val="008A7A77"/>
    <w:rsid w:val="008B0454"/>
    <w:rsid w:val="008B08B9"/>
    <w:rsid w:val="008B1000"/>
    <w:rsid w:val="008B1B97"/>
    <w:rsid w:val="008B1F3F"/>
    <w:rsid w:val="008B295D"/>
    <w:rsid w:val="008B2E43"/>
    <w:rsid w:val="008B339D"/>
    <w:rsid w:val="008B3A2E"/>
    <w:rsid w:val="008B3DF6"/>
    <w:rsid w:val="008B42E8"/>
    <w:rsid w:val="008B4497"/>
    <w:rsid w:val="008B4635"/>
    <w:rsid w:val="008B5BBA"/>
    <w:rsid w:val="008B66AB"/>
    <w:rsid w:val="008C0CAF"/>
    <w:rsid w:val="008C14E0"/>
    <w:rsid w:val="008C1569"/>
    <w:rsid w:val="008C2AE6"/>
    <w:rsid w:val="008C3608"/>
    <w:rsid w:val="008C3EED"/>
    <w:rsid w:val="008C3FD5"/>
    <w:rsid w:val="008C4995"/>
    <w:rsid w:val="008C54C2"/>
    <w:rsid w:val="008C6041"/>
    <w:rsid w:val="008C60F9"/>
    <w:rsid w:val="008C6293"/>
    <w:rsid w:val="008C67B3"/>
    <w:rsid w:val="008C7AFA"/>
    <w:rsid w:val="008D020E"/>
    <w:rsid w:val="008D1259"/>
    <w:rsid w:val="008D136E"/>
    <w:rsid w:val="008D2456"/>
    <w:rsid w:val="008D2B29"/>
    <w:rsid w:val="008D3650"/>
    <w:rsid w:val="008D3C08"/>
    <w:rsid w:val="008D3C84"/>
    <w:rsid w:val="008D4539"/>
    <w:rsid w:val="008D4894"/>
    <w:rsid w:val="008D67BD"/>
    <w:rsid w:val="008D6B13"/>
    <w:rsid w:val="008D6D0A"/>
    <w:rsid w:val="008D71E0"/>
    <w:rsid w:val="008D767C"/>
    <w:rsid w:val="008D78CA"/>
    <w:rsid w:val="008D7D27"/>
    <w:rsid w:val="008E0438"/>
    <w:rsid w:val="008E4FAC"/>
    <w:rsid w:val="008E6C6D"/>
    <w:rsid w:val="008E7793"/>
    <w:rsid w:val="008F0840"/>
    <w:rsid w:val="008F126A"/>
    <w:rsid w:val="008F22A8"/>
    <w:rsid w:val="008F2AED"/>
    <w:rsid w:val="008F3A68"/>
    <w:rsid w:val="008F418B"/>
    <w:rsid w:val="008F4741"/>
    <w:rsid w:val="008F513D"/>
    <w:rsid w:val="008F5160"/>
    <w:rsid w:val="008F54D5"/>
    <w:rsid w:val="008F6C3B"/>
    <w:rsid w:val="008F7180"/>
    <w:rsid w:val="008F7333"/>
    <w:rsid w:val="008F75F5"/>
    <w:rsid w:val="008F7634"/>
    <w:rsid w:val="00900FFB"/>
    <w:rsid w:val="009029F9"/>
    <w:rsid w:val="00902ADC"/>
    <w:rsid w:val="009035DB"/>
    <w:rsid w:val="00903E6F"/>
    <w:rsid w:val="00903F64"/>
    <w:rsid w:val="00905CD3"/>
    <w:rsid w:val="00905D53"/>
    <w:rsid w:val="00907ABD"/>
    <w:rsid w:val="00907F68"/>
    <w:rsid w:val="009103A0"/>
    <w:rsid w:val="0091046D"/>
    <w:rsid w:val="00910C8E"/>
    <w:rsid w:val="00913EC6"/>
    <w:rsid w:val="00913F14"/>
    <w:rsid w:val="00913F78"/>
    <w:rsid w:val="00914CDD"/>
    <w:rsid w:val="00915CF6"/>
    <w:rsid w:val="0091640C"/>
    <w:rsid w:val="009170AB"/>
    <w:rsid w:val="00917328"/>
    <w:rsid w:val="00917FC6"/>
    <w:rsid w:val="0092016D"/>
    <w:rsid w:val="0092082F"/>
    <w:rsid w:val="0092197A"/>
    <w:rsid w:val="00922770"/>
    <w:rsid w:val="00922A0C"/>
    <w:rsid w:val="00924373"/>
    <w:rsid w:val="00925082"/>
    <w:rsid w:val="009263AE"/>
    <w:rsid w:val="0092686D"/>
    <w:rsid w:val="009273B7"/>
    <w:rsid w:val="00931053"/>
    <w:rsid w:val="00932278"/>
    <w:rsid w:val="00932B13"/>
    <w:rsid w:val="00932E3D"/>
    <w:rsid w:val="00932FBF"/>
    <w:rsid w:val="0093332F"/>
    <w:rsid w:val="00933F44"/>
    <w:rsid w:val="00934080"/>
    <w:rsid w:val="00934EEF"/>
    <w:rsid w:val="00935D39"/>
    <w:rsid w:val="00935D42"/>
    <w:rsid w:val="00936114"/>
    <w:rsid w:val="00936A25"/>
    <w:rsid w:val="00936E5A"/>
    <w:rsid w:val="0093725A"/>
    <w:rsid w:val="00940C82"/>
    <w:rsid w:val="00942099"/>
    <w:rsid w:val="00942C44"/>
    <w:rsid w:val="00942D1A"/>
    <w:rsid w:val="00942F23"/>
    <w:rsid w:val="00943400"/>
    <w:rsid w:val="00943FD8"/>
    <w:rsid w:val="0094706D"/>
    <w:rsid w:val="00950A7E"/>
    <w:rsid w:val="0095126A"/>
    <w:rsid w:val="009517B1"/>
    <w:rsid w:val="009519D3"/>
    <w:rsid w:val="00951DB6"/>
    <w:rsid w:val="00952C3F"/>
    <w:rsid w:val="009540DC"/>
    <w:rsid w:val="0095446F"/>
    <w:rsid w:val="00954C11"/>
    <w:rsid w:val="0095594D"/>
    <w:rsid w:val="00957D1D"/>
    <w:rsid w:val="009602F1"/>
    <w:rsid w:val="009604B0"/>
    <w:rsid w:val="009611A2"/>
    <w:rsid w:val="00961A2C"/>
    <w:rsid w:val="009628B7"/>
    <w:rsid w:val="0096365E"/>
    <w:rsid w:val="00963CF2"/>
    <w:rsid w:val="00963D89"/>
    <w:rsid w:val="009654B4"/>
    <w:rsid w:val="0096685A"/>
    <w:rsid w:val="0096740C"/>
    <w:rsid w:val="00967657"/>
    <w:rsid w:val="00967E81"/>
    <w:rsid w:val="00971813"/>
    <w:rsid w:val="00971AF3"/>
    <w:rsid w:val="0097284D"/>
    <w:rsid w:val="009732DB"/>
    <w:rsid w:val="009733D4"/>
    <w:rsid w:val="00973EC9"/>
    <w:rsid w:val="00974104"/>
    <w:rsid w:val="00974273"/>
    <w:rsid w:val="00974363"/>
    <w:rsid w:val="00974410"/>
    <w:rsid w:val="00974434"/>
    <w:rsid w:val="0097455F"/>
    <w:rsid w:val="00975AB0"/>
    <w:rsid w:val="009770EA"/>
    <w:rsid w:val="0098014C"/>
    <w:rsid w:val="00981184"/>
    <w:rsid w:val="00983385"/>
    <w:rsid w:val="009835FE"/>
    <w:rsid w:val="00983F9A"/>
    <w:rsid w:val="009840FD"/>
    <w:rsid w:val="0098423D"/>
    <w:rsid w:val="009842A2"/>
    <w:rsid w:val="00984DF3"/>
    <w:rsid w:val="00985064"/>
    <w:rsid w:val="00986EC9"/>
    <w:rsid w:val="009873E2"/>
    <w:rsid w:val="0098792B"/>
    <w:rsid w:val="00990551"/>
    <w:rsid w:val="00990DB0"/>
    <w:rsid w:val="009918D1"/>
    <w:rsid w:val="00991F72"/>
    <w:rsid w:val="00992A0A"/>
    <w:rsid w:val="00992C7E"/>
    <w:rsid w:val="00992FAE"/>
    <w:rsid w:val="009942F6"/>
    <w:rsid w:val="00994490"/>
    <w:rsid w:val="0099471D"/>
    <w:rsid w:val="0099683C"/>
    <w:rsid w:val="009973C2"/>
    <w:rsid w:val="00997A76"/>
    <w:rsid w:val="00997D3A"/>
    <w:rsid w:val="00997D96"/>
    <w:rsid w:val="009A0394"/>
    <w:rsid w:val="009A0553"/>
    <w:rsid w:val="009A0EC7"/>
    <w:rsid w:val="009A1682"/>
    <w:rsid w:val="009A1B1B"/>
    <w:rsid w:val="009A26C8"/>
    <w:rsid w:val="009A3DC2"/>
    <w:rsid w:val="009A522F"/>
    <w:rsid w:val="009A5A13"/>
    <w:rsid w:val="009A5F07"/>
    <w:rsid w:val="009A6EFD"/>
    <w:rsid w:val="009A7957"/>
    <w:rsid w:val="009A7997"/>
    <w:rsid w:val="009B083C"/>
    <w:rsid w:val="009B1AED"/>
    <w:rsid w:val="009B3310"/>
    <w:rsid w:val="009B5515"/>
    <w:rsid w:val="009B64D9"/>
    <w:rsid w:val="009B6EBF"/>
    <w:rsid w:val="009B72EC"/>
    <w:rsid w:val="009B7784"/>
    <w:rsid w:val="009B79B6"/>
    <w:rsid w:val="009B7A11"/>
    <w:rsid w:val="009B7D7E"/>
    <w:rsid w:val="009C01E5"/>
    <w:rsid w:val="009C0202"/>
    <w:rsid w:val="009C2638"/>
    <w:rsid w:val="009C4774"/>
    <w:rsid w:val="009C4F2E"/>
    <w:rsid w:val="009C53D5"/>
    <w:rsid w:val="009C6C41"/>
    <w:rsid w:val="009C7AE9"/>
    <w:rsid w:val="009C7EF8"/>
    <w:rsid w:val="009D00BC"/>
    <w:rsid w:val="009D018A"/>
    <w:rsid w:val="009D0D79"/>
    <w:rsid w:val="009D13EF"/>
    <w:rsid w:val="009D1B4E"/>
    <w:rsid w:val="009D1C66"/>
    <w:rsid w:val="009D2330"/>
    <w:rsid w:val="009D3864"/>
    <w:rsid w:val="009D43CB"/>
    <w:rsid w:val="009D480D"/>
    <w:rsid w:val="009D507D"/>
    <w:rsid w:val="009D50A8"/>
    <w:rsid w:val="009D64A5"/>
    <w:rsid w:val="009D7DFD"/>
    <w:rsid w:val="009E0C54"/>
    <w:rsid w:val="009E1FBC"/>
    <w:rsid w:val="009E3690"/>
    <w:rsid w:val="009E44BA"/>
    <w:rsid w:val="009E4C81"/>
    <w:rsid w:val="009E503C"/>
    <w:rsid w:val="009E5EEF"/>
    <w:rsid w:val="009E6058"/>
    <w:rsid w:val="009E644E"/>
    <w:rsid w:val="009E73A0"/>
    <w:rsid w:val="009E7759"/>
    <w:rsid w:val="009E79CC"/>
    <w:rsid w:val="009E7C0F"/>
    <w:rsid w:val="009F11AB"/>
    <w:rsid w:val="009F1A81"/>
    <w:rsid w:val="009F33DA"/>
    <w:rsid w:val="009F3BF9"/>
    <w:rsid w:val="009F4F4D"/>
    <w:rsid w:val="009F5CC2"/>
    <w:rsid w:val="009F60A0"/>
    <w:rsid w:val="009F64DC"/>
    <w:rsid w:val="009F6A06"/>
    <w:rsid w:val="009F735C"/>
    <w:rsid w:val="009F7649"/>
    <w:rsid w:val="009F77E6"/>
    <w:rsid w:val="009F7C6D"/>
    <w:rsid w:val="009F7E7D"/>
    <w:rsid w:val="00A02F45"/>
    <w:rsid w:val="00A03152"/>
    <w:rsid w:val="00A03206"/>
    <w:rsid w:val="00A0397A"/>
    <w:rsid w:val="00A03A2B"/>
    <w:rsid w:val="00A04112"/>
    <w:rsid w:val="00A06821"/>
    <w:rsid w:val="00A10959"/>
    <w:rsid w:val="00A112DD"/>
    <w:rsid w:val="00A1264C"/>
    <w:rsid w:val="00A127F8"/>
    <w:rsid w:val="00A1282B"/>
    <w:rsid w:val="00A132B1"/>
    <w:rsid w:val="00A1350E"/>
    <w:rsid w:val="00A15F59"/>
    <w:rsid w:val="00A17149"/>
    <w:rsid w:val="00A17319"/>
    <w:rsid w:val="00A17C85"/>
    <w:rsid w:val="00A20243"/>
    <w:rsid w:val="00A2066E"/>
    <w:rsid w:val="00A20AFC"/>
    <w:rsid w:val="00A20DC9"/>
    <w:rsid w:val="00A20E4E"/>
    <w:rsid w:val="00A21114"/>
    <w:rsid w:val="00A2155C"/>
    <w:rsid w:val="00A2171F"/>
    <w:rsid w:val="00A23A0C"/>
    <w:rsid w:val="00A23DE7"/>
    <w:rsid w:val="00A244F7"/>
    <w:rsid w:val="00A254FC"/>
    <w:rsid w:val="00A2611E"/>
    <w:rsid w:val="00A26741"/>
    <w:rsid w:val="00A267BD"/>
    <w:rsid w:val="00A270B2"/>
    <w:rsid w:val="00A2760D"/>
    <w:rsid w:val="00A27BBB"/>
    <w:rsid w:val="00A3066F"/>
    <w:rsid w:val="00A3150E"/>
    <w:rsid w:val="00A31547"/>
    <w:rsid w:val="00A315DB"/>
    <w:rsid w:val="00A31CE8"/>
    <w:rsid w:val="00A328CE"/>
    <w:rsid w:val="00A33640"/>
    <w:rsid w:val="00A33B53"/>
    <w:rsid w:val="00A34820"/>
    <w:rsid w:val="00A3498D"/>
    <w:rsid w:val="00A35283"/>
    <w:rsid w:val="00A3570A"/>
    <w:rsid w:val="00A35B27"/>
    <w:rsid w:val="00A35FCA"/>
    <w:rsid w:val="00A37EF0"/>
    <w:rsid w:val="00A41BA2"/>
    <w:rsid w:val="00A41DF4"/>
    <w:rsid w:val="00A42DDE"/>
    <w:rsid w:val="00A43424"/>
    <w:rsid w:val="00A4392E"/>
    <w:rsid w:val="00A43DE0"/>
    <w:rsid w:val="00A43FD4"/>
    <w:rsid w:val="00A44049"/>
    <w:rsid w:val="00A44382"/>
    <w:rsid w:val="00A459E5"/>
    <w:rsid w:val="00A45FDA"/>
    <w:rsid w:val="00A46648"/>
    <w:rsid w:val="00A46817"/>
    <w:rsid w:val="00A47918"/>
    <w:rsid w:val="00A47C7D"/>
    <w:rsid w:val="00A503C8"/>
    <w:rsid w:val="00A50ADB"/>
    <w:rsid w:val="00A510C6"/>
    <w:rsid w:val="00A5251C"/>
    <w:rsid w:val="00A5297D"/>
    <w:rsid w:val="00A52F24"/>
    <w:rsid w:val="00A53070"/>
    <w:rsid w:val="00A539F5"/>
    <w:rsid w:val="00A54F46"/>
    <w:rsid w:val="00A5509C"/>
    <w:rsid w:val="00A55D3C"/>
    <w:rsid w:val="00A57AC6"/>
    <w:rsid w:val="00A6031E"/>
    <w:rsid w:val="00A61DEF"/>
    <w:rsid w:val="00A62B43"/>
    <w:rsid w:val="00A63238"/>
    <w:rsid w:val="00A63FD3"/>
    <w:rsid w:val="00A649CF"/>
    <w:rsid w:val="00A6515D"/>
    <w:rsid w:val="00A65532"/>
    <w:rsid w:val="00A6617D"/>
    <w:rsid w:val="00A662DF"/>
    <w:rsid w:val="00A66A61"/>
    <w:rsid w:val="00A66D39"/>
    <w:rsid w:val="00A725DD"/>
    <w:rsid w:val="00A72DF0"/>
    <w:rsid w:val="00A72E5A"/>
    <w:rsid w:val="00A73D29"/>
    <w:rsid w:val="00A7439C"/>
    <w:rsid w:val="00A74C46"/>
    <w:rsid w:val="00A75917"/>
    <w:rsid w:val="00A75E58"/>
    <w:rsid w:val="00A762EF"/>
    <w:rsid w:val="00A76A8E"/>
    <w:rsid w:val="00A76B5F"/>
    <w:rsid w:val="00A76E2D"/>
    <w:rsid w:val="00A772EB"/>
    <w:rsid w:val="00A77678"/>
    <w:rsid w:val="00A80067"/>
    <w:rsid w:val="00A802CF"/>
    <w:rsid w:val="00A803BA"/>
    <w:rsid w:val="00A806D3"/>
    <w:rsid w:val="00A8275D"/>
    <w:rsid w:val="00A82CE3"/>
    <w:rsid w:val="00A8326E"/>
    <w:rsid w:val="00A839E9"/>
    <w:rsid w:val="00A8690C"/>
    <w:rsid w:val="00A878AD"/>
    <w:rsid w:val="00A87A5D"/>
    <w:rsid w:val="00A91606"/>
    <w:rsid w:val="00A92DE9"/>
    <w:rsid w:val="00A93BF5"/>
    <w:rsid w:val="00A93E1E"/>
    <w:rsid w:val="00A93E82"/>
    <w:rsid w:val="00A945E1"/>
    <w:rsid w:val="00A94AFF"/>
    <w:rsid w:val="00A95E81"/>
    <w:rsid w:val="00AA01AB"/>
    <w:rsid w:val="00AA1999"/>
    <w:rsid w:val="00AA1A3A"/>
    <w:rsid w:val="00AA1AFD"/>
    <w:rsid w:val="00AA1C9A"/>
    <w:rsid w:val="00AA26A6"/>
    <w:rsid w:val="00AA28EE"/>
    <w:rsid w:val="00AA37E2"/>
    <w:rsid w:val="00AA3E0A"/>
    <w:rsid w:val="00AA4146"/>
    <w:rsid w:val="00AA536A"/>
    <w:rsid w:val="00AA56FE"/>
    <w:rsid w:val="00AA5900"/>
    <w:rsid w:val="00AA64E3"/>
    <w:rsid w:val="00AA675F"/>
    <w:rsid w:val="00AA68ED"/>
    <w:rsid w:val="00AA72AA"/>
    <w:rsid w:val="00AA7A14"/>
    <w:rsid w:val="00AB03DD"/>
    <w:rsid w:val="00AB0FD0"/>
    <w:rsid w:val="00AB13E9"/>
    <w:rsid w:val="00AB192A"/>
    <w:rsid w:val="00AB20D9"/>
    <w:rsid w:val="00AB262F"/>
    <w:rsid w:val="00AB2705"/>
    <w:rsid w:val="00AB2A60"/>
    <w:rsid w:val="00AB2DE9"/>
    <w:rsid w:val="00AB3270"/>
    <w:rsid w:val="00AB3C06"/>
    <w:rsid w:val="00AB4044"/>
    <w:rsid w:val="00AB4D26"/>
    <w:rsid w:val="00AB4D8B"/>
    <w:rsid w:val="00AB4EA4"/>
    <w:rsid w:val="00AB5407"/>
    <w:rsid w:val="00AB6734"/>
    <w:rsid w:val="00AB6775"/>
    <w:rsid w:val="00AB6BCC"/>
    <w:rsid w:val="00AB6D06"/>
    <w:rsid w:val="00AB6E6C"/>
    <w:rsid w:val="00AB795B"/>
    <w:rsid w:val="00AB7F22"/>
    <w:rsid w:val="00AC039E"/>
    <w:rsid w:val="00AC09E0"/>
    <w:rsid w:val="00AC1090"/>
    <w:rsid w:val="00AC13B0"/>
    <w:rsid w:val="00AC200B"/>
    <w:rsid w:val="00AC237F"/>
    <w:rsid w:val="00AC2DCC"/>
    <w:rsid w:val="00AC3C15"/>
    <w:rsid w:val="00AC5166"/>
    <w:rsid w:val="00AC5239"/>
    <w:rsid w:val="00AC6715"/>
    <w:rsid w:val="00AC6DD7"/>
    <w:rsid w:val="00AC6DE8"/>
    <w:rsid w:val="00AC7583"/>
    <w:rsid w:val="00AC7B72"/>
    <w:rsid w:val="00AD082D"/>
    <w:rsid w:val="00AD0962"/>
    <w:rsid w:val="00AD0F60"/>
    <w:rsid w:val="00AD10EB"/>
    <w:rsid w:val="00AD1106"/>
    <w:rsid w:val="00AD18FB"/>
    <w:rsid w:val="00AD1C65"/>
    <w:rsid w:val="00AD22C1"/>
    <w:rsid w:val="00AD2414"/>
    <w:rsid w:val="00AD2CE8"/>
    <w:rsid w:val="00AD2F7E"/>
    <w:rsid w:val="00AD52B0"/>
    <w:rsid w:val="00AD54B9"/>
    <w:rsid w:val="00AD6111"/>
    <w:rsid w:val="00AD617B"/>
    <w:rsid w:val="00AD6418"/>
    <w:rsid w:val="00AE04A4"/>
    <w:rsid w:val="00AE2374"/>
    <w:rsid w:val="00AE27BE"/>
    <w:rsid w:val="00AE386F"/>
    <w:rsid w:val="00AE3E26"/>
    <w:rsid w:val="00AE3E5B"/>
    <w:rsid w:val="00AE418B"/>
    <w:rsid w:val="00AE625D"/>
    <w:rsid w:val="00AE6D26"/>
    <w:rsid w:val="00AF0D2A"/>
    <w:rsid w:val="00AF1100"/>
    <w:rsid w:val="00AF26F5"/>
    <w:rsid w:val="00AF29CA"/>
    <w:rsid w:val="00AF2AFC"/>
    <w:rsid w:val="00AF2FE1"/>
    <w:rsid w:val="00AF4E92"/>
    <w:rsid w:val="00AF4EB1"/>
    <w:rsid w:val="00AF4F57"/>
    <w:rsid w:val="00AF4FC1"/>
    <w:rsid w:val="00AF56BD"/>
    <w:rsid w:val="00AF5C77"/>
    <w:rsid w:val="00AF604D"/>
    <w:rsid w:val="00AF65DF"/>
    <w:rsid w:val="00AF6AC3"/>
    <w:rsid w:val="00AF6C63"/>
    <w:rsid w:val="00AF6E23"/>
    <w:rsid w:val="00AF6FCC"/>
    <w:rsid w:val="00B02007"/>
    <w:rsid w:val="00B02CAF"/>
    <w:rsid w:val="00B0368C"/>
    <w:rsid w:val="00B03EF2"/>
    <w:rsid w:val="00B05548"/>
    <w:rsid w:val="00B05CF2"/>
    <w:rsid w:val="00B06FA9"/>
    <w:rsid w:val="00B0702F"/>
    <w:rsid w:val="00B07D81"/>
    <w:rsid w:val="00B10E8A"/>
    <w:rsid w:val="00B116FE"/>
    <w:rsid w:val="00B117D3"/>
    <w:rsid w:val="00B125B9"/>
    <w:rsid w:val="00B12806"/>
    <w:rsid w:val="00B13A54"/>
    <w:rsid w:val="00B13EBD"/>
    <w:rsid w:val="00B140FD"/>
    <w:rsid w:val="00B1690D"/>
    <w:rsid w:val="00B16CA2"/>
    <w:rsid w:val="00B16CD1"/>
    <w:rsid w:val="00B16D44"/>
    <w:rsid w:val="00B17915"/>
    <w:rsid w:val="00B17D5A"/>
    <w:rsid w:val="00B17E6A"/>
    <w:rsid w:val="00B2025D"/>
    <w:rsid w:val="00B20522"/>
    <w:rsid w:val="00B219EA"/>
    <w:rsid w:val="00B23184"/>
    <w:rsid w:val="00B2375C"/>
    <w:rsid w:val="00B239B0"/>
    <w:rsid w:val="00B23F74"/>
    <w:rsid w:val="00B243C5"/>
    <w:rsid w:val="00B24484"/>
    <w:rsid w:val="00B24EB0"/>
    <w:rsid w:val="00B271B3"/>
    <w:rsid w:val="00B30682"/>
    <w:rsid w:val="00B3162E"/>
    <w:rsid w:val="00B31FEF"/>
    <w:rsid w:val="00B329C9"/>
    <w:rsid w:val="00B33153"/>
    <w:rsid w:val="00B34A67"/>
    <w:rsid w:val="00B350FC"/>
    <w:rsid w:val="00B353C5"/>
    <w:rsid w:val="00B35862"/>
    <w:rsid w:val="00B35A31"/>
    <w:rsid w:val="00B35BBE"/>
    <w:rsid w:val="00B35EB7"/>
    <w:rsid w:val="00B36625"/>
    <w:rsid w:val="00B36A57"/>
    <w:rsid w:val="00B36F36"/>
    <w:rsid w:val="00B36FC1"/>
    <w:rsid w:val="00B37596"/>
    <w:rsid w:val="00B40510"/>
    <w:rsid w:val="00B409E2"/>
    <w:rsid w:val="00B4327F"/>
    <w:rsid w:val="00B43747"/>
    <w:rsid w:val="00B43BFC"/>
    <w:rsid w:val="00B4495D"/>
    <w:rsid w:val="00B44C9D"/>
    <w:rsid w:val="00B45469"/>
    <w:rsid w:val="00B45C6A"/>
    <w:rsid w:val="00B45FB4"/>
    <w:rsid w:val="00B464AF"/>
    <w:rsid w:val="00B46510"/>
    <w:rsid w:val="00B4659E"/>
    <w:rsid w:val="00B4682F"/>
    <w:rsid w:val="00B46CCE"/>
    <w:rsid w:val="00B47383"/>
    <w:rsid w:val="00B47A70"/>
    <w:rsid w:val="00B47F86"/>
    <w:rsid w:val="00B523B9"/>
    <w:rsid w:val="00B53B4C"/>
    <w:rsid w:val="00B53CB5"/>
    <w:rsid w:val="00B53DF9"/>
    <w:rsid w:val="00B55817"/>
    <w:rsid w:val="00B566FF"/>
    <w:rsid w:val="00B57FD5"/>
    <w:rsid w:val="00B60710"/>
    <w:rsid w:val="00B60890"/>
    <w:rsid w:val="00B6119D"/>
    <w:rsid w:val="00B6149C"/>
    <w:rsid w:val="00B61867"/>
    <w:rsid w:val="00B61F8D"/>
    <w:rsid w:val="00B64045"/>
    <w:rsid w:val="00B64344"/>
    <w:rsid w:val="00B65088"/>
    <w:rsid w:val="00B651CE"/>
    <w:rsid w:val="00B654B8"/>
    <w:rsid w:val="00B66FEB"/>
    <w:rsid w:val="00B67223"/>
    <w:rsid w:val="00B6735B"/>
    <w:rsid w:val="00B67C3F"/>
    <w:rsid w:val="00B67E2B"/>
    <w:rsid w:val="00B70CF6"/>
    <w:rsid w:val="00B713BB"/>
    <w:rsid w:val="00B718CB"/>
    <w:rsid w:val="00B72310"/>
    <w:rsid w:val="00B7332D"/>
    <w:rsid w:val="00B73676"/>
    <w:rsid w:val="00B7371F"/>
    <w:rsid w:val="00B742CE"/>
    <w:rsid w:val="00B74B23"/>
    <w:rsid w:val="00B74D34"/>
    <w:rsid w:val="00B7530E"/>
    <w:rsid w:val="00B75D29"/>
    <w:rsid w:val="00B75E86"/>
    <w:rsid w:val="00B773B2"/>
    <w:rsid w:val="00B77692"/>
    <w:rsid w:val="00B776C2"/>
    <w:rsid w:val="00B80655"/>
    <w:rsid w:val="00B80782"/>
    <w:rsid w:val="00B824EB"/>
    <w:rsid w:val="00B830BC"/>
    <w:rsid w:val="00B83778"/>
    <w:rsid w:val="00B8399C"/>
    <w:rsid w:val="00B8524F"/>
    <w:rsid w:val="00B8571B"/>
    <w:rsid w:val="00B8587B"/>
    <w:rsid w:val="00B86600"/>
    <w:rsid w:val="00B87C44"/>
    <w:rsid w:val="00B87CBE"/>
    <w:rsid w:val="00B901F8"/>
    <w:rsid w:val="00B90B46"/>
    <w:rsid w:val="00B91C07"/>
    <w:rsid w:val="00B91D20"/>
    <w:rsid w:val="00B92145"/>
    <w:rsid w:val="00B92237"/>
    <w:rsid w:val="00B92BBA"/>
    <w:rsid w:val="00B93C24"/>
    <w:rsid w:val="00B9418E"/>
    <w:rsid w:val="00B94C20"/>
    <w:rsid w:val="00B94CA3"/>
    <w:rsid w:val="00B9513F"/>
    <w:rsid w:val="00B953D1"/>
    <w:rsid w:val="00B95BA9"/>
    <w:rsid w:val="00B96377"/>
    <w:rsid w:val="00B96589"/>
    <w:rsid w:val="00B9681B"/>
    <w:rsid w:val="00B96AB6"/>
    <w:rsid w:val="00B96CAC"/>
    <w:rsid w:val="00B9715F"/>
    <w:rsid w:val="00B97273"/>
    <w:rsid w:val="00B977F1"/>
    <w:rsid w:val="00BA1D5C"/>
    <w:rsid w:val="00BA23C5"/>
    <w:rsid w:val="00BA2CFA"/>
    <w:rsid w:val="00BA2DE0"/>
    <w:rsid w:val="00BA4487"/>
    <w:rsid w:val="00BA4902"/>
    <w:rsid w:val="00BA4B6A"/>
    <w:rsid w:val="00BA545E"/>
    <w:rsid w:val="00BA620D"/>
    <w:rsid w:val="00BA66FD"/>
    <w:rsid w:val="00BA7523"/>
    <w:rsid w:val="00BA7782"/>
    <w:rsid w:val="00BB0D64"/>
    <w:rsid w:val="00BB2CF5"/>
    <w:rsid w:val="00BB2DEA"/>
    <w:rsid w:val="00BB3435"/>
    <w:rsid w:val="00BB444E"/>
    <w:rsid w:val="00BB680C"/>
    <w:rsid w:val="00BB759F"/>
    <w:rsid w:val="00BB7CAF"/>
    <w:rsid w:val="00BC0630"/>
    <w:rsid w:val="00BC1110"/>
    <w:rsid w:val="00BC1205"/>
    <w:rsid w:val="00BC13ED"/>
    <w:rsid w:val="00BC2383"/>
    <w:rsid w:val="00BC3D9D"/>
    <w:rsid w:val="00BC3E40"/>
    <w:rsid w:val="00BC48C3"/>
    <w:rsid w:val="00BC4F5D"/>
    <w:rsid w:val="00BC5C19"/>
    <w:rsid w:val="00BC6253"/>
    <w:rsid w:val="00BC6A47"/>
    <w:rsid w:val="00BC742D"/>
    <w:rsid w:val="00BC7654"/>
    <w:rsid w:val="00BD04FB"/>
    <w:rsid w:val="00BD0904"/>
    <w:rsid w:val="00BD0EB2"/>
    <w:rsid w:val="00BD14CB"/>
    <w:rsid w:val="00BD16D6"/>
    <w:rsid w:val="00BD292F"/>
    <w:rsid w:val="00BD29DE"/>
    <w:rsid w:val="00BD2AC5"/>
    <w:rsid w:val="00BD3153"/>
    <w:rsid w:val="00BD4B6C"/>
    <w:rsid w:val="00BD577B"/>
    <w:rsid w:val="00BD651D"/>
    <w:rsid w:val="00BD673D"/>
    <w:rsid w:val="00BD6ABA"/>
    <w:rsid w:val="00BD6E00"/>
    <w:rsid w:val="00BD6F96"/>
    <w:rsid w:val="00BE00CD"/>
    <w:rsid w:val="00BE035F"/>
    <w:rsid w:val="00BE09DA"/>
    <w:rsid w:val="00BE0BA0"/>
    <w:rsid w:val="00BE0FA5"/>
    <w:rsid w:val="00BE1246"/>
    <w:rsid w:val="00BE194B"/>
    <w:rsid w:val="00BE19D9"/>
    <w:rsid w:val="00BE1B80"/>
    <w:rsid w:val="00BE27B7"/>
    <w:rsid w:val="00BE31F2"/>
    <w:rsid w:val="00BE3387"/>
    <w:rsid w:val="00BE3EBF"/>
    <w:rsid w:val="00BE5A71"/>
    <w:rsid w:val="00BE6015"/>
    <w:rsid w:val="00BE668A"/>
    <w:rsid w:val="00BE66E0"/>
    <w:rsid w:val="00BE67B2"/>
    <w:rsid w:val="00BF0028"/>
    <w:rsid w:val="00BF0F79"/>
    <w:rsid w:val="00BF14A1"/>
    <w:rsid w:val="00BF1F62"/>
    <w:rsid w:val="00BF3179"/>
    <w:rsid w:val="00BF37F0"/>
    <w:rsid w:val="00BF3AF7"/>
    <w:rsid w:val="00BF3B2B"/>
    <w:rsid w:val="00BF41CC"/>
    <w:rsid w:val="00BF471A"/>
    <w:rsid w:val="00BF4BFC"/>
    <w:rsid w:val="00BF5C8A"/>
    <w:rsid w:val="00BF5D0D"/>
    <w:rsid w:val="00BF5D3B"/>
    <w:rsid w:val="00BF67F6"/>
    <w:rsid w:val="00BF6EC4"/>
    <w:rsid w:val="00BF7119"/>
    <w:rsid w:val="00BF782F"/>
    <w:rsid w:val="00C012BC"/>
    <w:rsid w:val="00C01888"/>
    <w:rsid w:val="00C01E2E"/>
    <w:rsid w:val="00C03D78"/>
    <w:rsid w:val="00C04DE2"/>
    <w:rsid w:val="00C0551A"/>
    <w:rsid w:val="00C0555D"/>
    <w:rsid w:val="00C05975"/>
    <w:rsid w:val="00C05B0A"/>
    <w:rsid w:val="00C06D58"/>
    <w:rsid w:val="00C071C1"/>
    <w:rsid w:val="00C10000"/>
    <w:rsid w:val="00C10382"/>
    <w:rsid w:val="00C113C2"/>
    <w:rsid w:val="00C127A1"/>
    <w:rsid w:val="00C12F7E"/>
    <w:rsid w:val="00C1349B"/>
    <w:rsid w:val="00C137C7"/>
    <w:rsid w:val="00C13A6C"/>
    <w:rsid w:val="00C14E9C"/>
    <w:rsid w:val="00C152F1"/>
    <w:rsid w:val="00C1542F"/>
    <w:rsid w:val="00C15BFA"/>
    <w:rsid w:val="00C16156"/>
    <w:rsid w:val="00C16212"/>
    <w:rsid w:val="00C16381"/>
    <w:rsid w:val="00C17A02"/>
    <w:rsid w:val="00C17FEB"/>
    <w:rsid w:val="00C2019E"/>
    <w:rsid w:val="00C20EDE"/>
    <w:rsid w:val="00C21383"/>
    <w:rsid w:val="00C2186A"/>
    <w:rsid w:val="00C21D25"/>
    <w:rsid w:val="00C22C10"/>
    <w:rsid w:val="00C24F0E"/>
    <w:rsid w:val="00C25631"/>
    <w:rsid w:val="00C26230"/>
    <w:rsid w:val="00C2665E"/>
    <w:rsid w:val="00C272A9"/>
    <w:rsid w:val="00C27576"/>
    <w:rsid w:val="00C311AF"/>
    <w:rsid w:val="00C31338"/>
    <w:rsid w:val="00C32741"/>
    <w:rsid w:val="00C33B8E"/>
    <w:rsid w:val="00C344DE"/>
    <w:rsid w:val="00C34794"/>
    <w:rsid w:val="00C3479D"/>
    <w:rsid w:val="00C34B98"/>
    <w:rsid w:val="00C34D92"/>
    <w:rsid w:val="00C35B70"/>
    <w:rsid w:val="00C3601E"/>
    <w:rsid w:val="00C3664F"/>
    <w:rsid w:val="00C37134"/>
    <w:rsid w:val="00C3761C"/>
    <w:rsid w:val="00C4018F"/>
    <w:rsid w:val="00C403F3"/>
    <w:rsid w:val="00C41C15"/>
    <w:rsid w:val="00C424BF"/>
    <w:rsid w:val="00C42D04"/>
    <w:rsid w:val="00C4381E"/>
    <w:rsid w:val="00C4394E"/>
    <w:rsid w:val="00C44385"/>
    <w:rsid w:val="00C443B9"/>
    <w:rsid w:val="00C4498C"/>
    <w:rsid w:val="00C45E78"/>
    <w:rsid w:val="00C4601E"/>
    <w:rsid w:val="00C4679A"/>
    <w:rsid w:val="00C47450"/>
    <w:rsid w:val="00C47459"/>
    <w:rsid w:val="00C47EE2"/>
    <w:rsid w:val="00C47EF1"/>
    <w:rsid w:val="00C52942"/>
    <w:rsid w:val="00C52C88"/>
    <w:rsid w:val="00C52F46"/>
    <w:rsid w:val="00C53359"/>
    <w:rsid w:val="00C536E2"/>
    <w:rsid w:val="00C55274"/>
    <w:rsid w:val="00C5635B"/>
    <w:rsid w:val="00C570F2"/>
    <w:rsid w:val="00C60D34"/>
    <w:rsid w:val="00C620E6"/>
    <w:rsid w:val="00C6292D"/>
    <w:rsid w:val="00C63AD5"/>
    <w:rsid w:val="00C63AE5"/>
    <w:rsid w:val="00C63BF3"/>
    <w:rsid w:val="00C63D75"/>
    <w:rsid w:val="00C64408"/>
    <w:rsid w:val="00C6492A"/>
    <w:rsid w:val="00C64F5B"/>
    <w:rsid w:val="00C6510B"/>
    <w:rsid w:val="00C651EA"/>
    <w:rsid w:val="00C65934"/>
    <w:rsid w:val="00C65BE1"/>
    <w:rsid w:val="00C65ED0"/>
    <w:rsid w:val="00C666AB"/>
    <w:rsid w:val="00C66B58"/>
    <w:rsid w:val="00C676FA"/>
    <w:rsid w:val="00C6796C"/>
    <w:rsid w:val="00C67995"/>
    <w:rsid w:val="00C67C27"/>
    <w:rsid w:val="00C7030A"/>
    <w:rsid w:val="00C71DB3"/>
    <w:rsid w:val="00C71DBC"/>
    <w:rsid w:val="00C72636"/>
    <w:rsid w:val="00C72CCD"/>
    <w:rsid w:val="00C7372F"/>
    <w:rsid w:val="00C738A2"/>
    <w:rsid w:val="00C7423B"/>
    <w:rsid w:val="00C74382"/>
    <w:rsid w:val="00C75312"/>
    <w:rsid w:val="00C757B9"/>
    <w:rsid w:val="00C76561"/>
    <w:rsid w:val="00C772D8"/>
    <w:rsid w:val="00C7756D"/>
    <w:rsid w:val="00C77887"/>
    <w:rsid w:val="00C81BB4"/>
    <w:rsid w:val="00C81E38"/>
    <w:rsid w:val="00C81FC6"/>
    <w:rsid w:val="00C82971"/>
    <w:rsid w:val="00C82ABD"/>
    <w:rsid w:val="00C8301C"/>
    <w:rsid w:val="00C83399"/>
    <w:rsid w:val="00C83470"/>
    <w:rsid w:val="00C839B5"/>
    <w:rsid w:val="00C83A0A"/>
    <w:rsid w:val="00C84426"/>
    <w:rsid w:val="00C8562A"/>
    <w:rsid w:val="00C86353"/>
    <w:rsid w:val="00C86E7C"/>
    <w:rsid w:val="00C86F37"/>
    <w:rsid w:val="00C8731C"/>
    <w:rsid w:val="00C879FA"/>
    <w:rsid w:val="00C87C38"/>
    <w:rsid w:val="00C911B1"/>
    <w:rsid w:val="00C9192B"/>
    <w:rsid w:val="00C92300"/>
    <w:rsid w:val="00C92553"/>
    <w:rsid w:val="00C92764"/>
    <w:rsid w:val="00C92B22"/>
    <w:rsid w:val="00C93A2A"/>
    <w:rsid w:val="00C93BEB"/>
    <w:rsid w:val="00C9400A"/>
    <w:rsid w:val="00C946EF"/>
    <w:rsid w:val="00C95156"/>
    <w:rsid w:val="00C9515F"/>
    <w:rsid w:val="00C95683"/>
    <w:rsid w:val="00C96FAC"/>
    <w:rsid w:val="00C970D2"/>
    <w:rsid w:val="00C971EA"/>
    <w:rsid w:val="00C971F8"/>
    <w:rsid w:val="00C975B2"/>
    <w:rsid w:val="00C97776"/>
    <w:rsid w:val="00C97D40"/>
    <w:rsid w:val="00CA0AC0"/>
    <w:rsid w:val="00CA0C71"/>
    <w:rsid w:val="00CA0D67"/>
    <w:rsid w:val="00CA1AA1"/>
    <w:rsid w:val="00CA2012"/>
    <w:rsid w:val="00CA245A"/>
    <w:rsid w:val="00CA44F8"/>
    <w:rsid w:val="00CA4C6F"/>
    <w:rsid w:val="00CA5187"/>
    <w:rsid w:val="00CA555D"/>
    <w:rsid w:val="00CA753C"/>
    <w:rsid w:val="00CB0944"/>
    <w:rsid w:val="00CB1303"/>
    <w:rsid w:val="00CB2017"/>
    <w:rsid w:val="00CB2250"/>
    <w:rsid w:val="00CB255D"/>
    <w:rsid w:val="00CB26A8"/>
    <w:rsid w:val="00CB3326"/>
    <w:rsid w:val="00CB5112"/>
    <w:rsid w:val="00CB5909"/>
    <w:rsid w:val="00CB5DCA"/>
    <w:rsid w:val="00CB6B48"/>
    <w:rsid w:val="00CC035F"/>
    <w:rsid w:val="00CC081B"/>
    <w:rsid w:val="00CC08C0"/>
    <w:rsid w:val="00CC094F"/>
    <w:rsid w:val="00CC0A17"/>
    <w:rsid w:val="00CC248F"/>
    <w:rsid w:val="00CC259E"/>
    <w:rsid w:val="00CC2D22"/>
    <w:rsid w:val="00CC2EBA"/>
    <w:rsid w:val="00CC3382"/>
    <w:rsid w:val="00CC3C0D"/>
    <w:rsid w:val="00CC4195"/>
    <w:rsid w:val="00CC5191"/>
    <w:rsid w:val="00CC6967"/>
    <w:rsid w:val="00CD0D96"/>
    <w:rsid w:val="00CD0DEF"/>
    <w:rsid w:val="00CD1343"/>
    <w:rsid w:val="00CD1FDD"/>
    <w:rsid w:val="00CD2087"/>
    <w:rsid w:val="00CD241D"/>
    <w:rsid w:val="00CD2CA7"/>
    <w:rsid w:val="00CD3224"/>
    <w:rsid w:val="00CD3532"/>
    <w:rsid w:val="00CD40BA"/>
    <w:rsid w:val="00CD4317"/>
    <w:rsid w:val="00CD4AD4"/>
    <w:rsid w:val="00CD508A"/>
    <w:rsid w:val="00CD67B0"/>
    <w:rsid w:val="00CD6E1E"/>
    <w:rsid w:val="00CD7396"/>
    <w:rsid w:val="00CD78F4"/>
    <w:rsid w:val="00CD7B75"/>
    <w:rsid w:val="00CE016E"/>
    <w:rsid w:val="00CE0578"/>
    <w:rsid w:val="00CE1325"/>
    <w:rsid w:val="00CE1712"/>
    <w:rsid w:val="00CE18B7"/>
    <w:rsid w:val="00CE2CCF"/>
    <w:rsid w:val="00CE3184"/>
    <w:rsid w:val="00CE437E"/>
    <w:rsid w:val="00CE4700"/>
    <w:rsid w:val="00CE4E69"/>
    <w:rsid w:val="00CE679A"/>
    <w:rsid w:val="00CE6FA4"/>
    <w:rsid w:val="00CE7EA7"/>
    <w:rsid w:val="00CF0628"/>
    <w:rsid w:val="00CF06A3"/>
    <w:rsid w:val="00CF1EC8"/>
    <w:rsid w:val="00CF23C9"/>
    <w:rsid w:val="00CF2661"/>
    <w:rsid w:val="00CF26CE"/>
    <w:rsid w:val="00CF3288"/>
    <w:rsid w:val="00CF3316"/>
    <w:rsid w:val="00CF3D5B"/>
    <w:rsid w:val="00CF4065"/>
    <w:rsid w:val="00CF4AC5"/>
    <w:rsid w:val="00CF51A3"/>
    <w:rsid w:val="00CF5218"/>
    <w:rsid w:val="00CF53BC"/>
    <w:rsid w:val="00CF651A"/>
    <w:rsid w:val="00CF6569"/>
    <w:rsid w:val="00CF6577"/>
    <w:rsid w:val="00CF6644"/>
    <w:rsid w:val="00CF6DC6"/>
    <w:rsid w:val="00D00608"/>
    <w:rsid w:val="00D00752"/>
    <w:rsid w:val="00D008FA"/>
    <w:rsid w:val="00D018EF"/>
    <w:rsid w:val="00D01916"/>
    <w:rsid w:val="00D01F2E"/>
    <w:rsid w:val="00D03CA2"/>
    <w:rsid w:val="00D04F8E"/>
    <w:rsid w:val="00D05311"/>
    <w:rsid w:val="00D05C1C"/>
    <w:rsid w:val="00D06B5C"/>
    <w:rsid w:val="00D0745E"/>
    <w:rsid w:val="00D07BD6"/>
    <w:rsid w:val="00D10192"/>
    <w:rsid w:val="00D104B5"/>
    <w:rsid w:val="00D10C6F"/>
    <w:rsid w:val="00D115F6"/>
    <w:rsid w:val="00D13C9B"/>
    <w:rsid w:val="00D15C38"/>
    <w:rsid w:val="00D16804"/>
    <w:rsid w:val="00D171A1"/>
    <w:rsid w:val="00D171C0"/>
    <w:rsid w:val="00D1779C"/>
    <w:rsid w:val="00D20094"/>
    <w:rsid w:val="00D20A7D"/>
    <w:rsid w:val="00D21346"/>
    <w:rsid w:val="00D21CAA"/>
    <w:rsid w:val="00D2251A"/>
    <w:rsid w:val="00D228E2"/>
    <w:rsid w:val="00D22D04"/>
    <w:rsid w:val="00D23DC3"/>
    <w:rsid w:val="00D24506"/>
    <w:rsid w:val="00D24A66"/>
    <w:rsid w:val="00D24F5E"/>
    <w:rsid w:val="00D251A1"/>
    <w:rsid w:val="00D25D61"/>
    <w:rsid w:val="00D26C5A"/>
    <w:rsid w:val="00D270E0"/>
    <w:rsid w:val="00D27303"/>
    <w:rsid w:val="00D27310"/>
    <w:rsid w:val="00D27877"/>
    <w:rsid w:val="00D33405"/>
    <w:rsid w:val="00D33C04"/>
    <w:rsid w:val="00D340E7"/>
    <w:rsid w:val="00D35FD5"/>
    <w:rsid w:val="00D36DA4"/>
    <w:rsid w:val="00D4112D"/>
    <w:rsid w:val="00D41139"/>
    <w:rsid w:val="00D41C9E"/>
    <w:rsid w:val="00D42115"/>
    <w:rsid w:val="00D42155"/>
    <w:rsid w:val="00D4223E"/>
    <w:rsid w:val="00D4227F"/>
    <w:rsid w:val="00D42DB4"/>
    <w:rsid w:val="00D4444A"/>
    <w:rsid w:val="00D4482C"/>
    <w:rsid w:val="00D45266"/>
    <w:rsid w:val="00D454C2"/>
    <w:rsid w:val="00D4610E"/>
    <w:rsid w:val="00D46E82"/>
    <w:rsid w:val="00D47409"/>
    <w:rsid w:val="00D47C0A"/>
    <w:rsid w:val="00D50405"/>
    <w:rsid w:val="00D50A9A"/>
    <w:rsid w:val="00D522BF"/>
    <w:rsid w:val="00D52BCE"/>
    <w:rsid w:val="00D52C25"/>
    <w:rsid w:val="00D53153"/>
    <w:rsid w:val="00D53422"/>
    <w:rsid w:val="00D53B78"/>
    <w:rsid w:val="00D53D70"/>
    <w:rsid w:val="00D546AD"/>
    <w:rsid w:val="00D605F7"/>
    <w:rsid w:val="00D60826"/>
    <w:rsid w:val="00D60C52"/>
    <w:rsid w:val="00D60CA8"/>
    <w:rsid w:val="00D61F55"/>
    <w:rsid w:val="00D63B50"/>
    <w:rsid w:val="00D63E44"/>
    <w:rsid w:val="00D63FEE"/>
    <w:rsid w:val="00D6690E"/>
    <w:rsid w:val="00D674B2"/>
    <w:rsid w:val="00D677EB"/>
    <w:rsid w:val="00D679E8"/>
    <w:rsid w:val="00D67C8E"/>
    <w:rsid w:val="00D67F23"/>
    <w:rsid w:val="00D70C57"/>
    <w:rsid w:val="00D70CDA"/>
    <w:rsid w:val="00D7139B"/>
    <w:rsid w:val="00D72D4F"/>
    <w:rsid w:val="00D73B96"/>
    <w:rsid w:val="00D74015"/>
    <w:rsid w:val="00D74388"/>
    <w:rsid w:val="00D749F1"/>
    <w:rsid w:val="00D74E58"/>
    <w:rsid w:val="00D75305"/>
    <w:rsid w:val="00D76A05"/>
    <w:rsid w:val="00D76D36"/>
    <w:rsid w:val="00D77BAB"/>
    <w:rsid w:val="00D80AB4"/>
    <w:rsid w:val="00D80C93"/>
    <w:rsid w:val="00D80F09"/>
    <w:rsid w:val="00D81731"/>
    <w:rsid w:val="00D81E4F"/>
    <w:rsid w:val="00D83017"/>
    <w:rsid w:val="00D83DAC"/>
    <w:rsid w:val="00D84982"/>
    <w:rsid w:val="00D85578"/>
    <w:rsid w:val="00D866F4"/>
    <w:rsid w:val="00D86B89"/>
    <w:rsid w:val="00D86CF6"/>
    <w:rsid w:val="00D879B4"/>
    <w:rsid w:val="00D91305"/>
    <w:rsid w:val="00D92850"/>
    <w:rsid w:val="00D93A46"/>
    <w:rsid w:val="00D93E7E"/>
    <w:rsid w:val="00D94032"/>
    <w:rsid w:val="00D94336"/>
    <w:rsid w:val="00D9508A"/>
    <w:rsid w:val="00D951DC"/>
    <w:rsid w:val="00D95377"/>
    <w:rsid w:val="00D95ED8"/>
    <w:rsid w:val="00D96235"/>
    <w:rsid w:val="00DA0259"/>
    <w:rsid w:val="00DA10D3"/>
    <w:rsid w:val="00DA1501"/>
    <w:rsid w:val="00DA16E8"/>
    <w:rsid w:val="00DA1AFC"/>
    <w:rsid w:val="00DA2626"/>
    <w:rsid w:val="00DA2FDA"/>
    <w:rsid w:val="00DA535A"/>
    <w:rsid w:val="00DA5FED"/>
    <w:rsid w:val="00DB00D1"/>
    <w:rsid w:val="00DB2EE3"/>
    <w:rsid w:val="00DB45A2"/>
    <w:rsid w:val="00DB474B"/>
    <w:rsid w:val="00DB53CB"/>
    <w:rsid w:val="00DB540A"/>
    <w:rsid w:val="00DB6EF0"/>
    <w:rsid w:val="00DB7180"/>
    <w:rsid w:val="00DB7662"/>
    <w:rsid w:val="00DC07AF"/>
    <w:rsid w:val="00DC0886"/>
    <w:rsid w:val="00DC1981"/>
    <w:rsid w:val="00DC1BA0"/>
    <w:rsid w:val="00DC1CDB"/>
    <w:rsid w:val="00DC1DDD"/>
    <w:rsid w:val="00DC41FE"/>
    <w:rsid w:val="00DC42FF"/>
    <w:rsid w:val="00DC5394"/>
    <w:rsid w:val="00DC5736"/>
    <w:rsid w:val="00DC57E8"/>
    <w:rsid w:val="00DC5D25"/>
    <w:rsid w:val="00DC6637"/>
    <w:rsid w:val="00DC7984"/>
    <w:rsid w:val="00DD0311"/>
    <w:rsid w:val="00DD0336"/>
    <w:rsid w:val="00DD0BEB"/>
    <w:rsid w:val="00DD0E2C"/>
    <w:rsid w:val="00DD0E52"/>
    <w:rsid w:val="00DD27CD"/>
    <w:rsid w:val="00DD33ED"/>
    <w:rsid w:val="00DD54F8"/>
    <w:rsid w:val="00DD5B33"/>
    <w:rsid w:val="00DD5E1B"/>
    <w:rsid w:val="00DD634A"/>
    <w:rsid w:val="00DD6B63"/>
    <w:rsid w:val="00DD6D57"/>
    <w:rsid w:val="00DD713F"/>
    <w:rsid w:val="00DD7606"/>
    <w:rsid w:val="00DD7D9B"/>
    <w:rsid w:val="00DD7F46"/>
    <w:rsid w:val="00DE008E"/>
    <w:rsid w:val="00DE08D2"/>
    <w:rsid w:val="00DE10F9"/>
    <w:rsid w:val="00DE3280"/>
    <w:rsid w:val="00DE342F"/>
    <w:rsid w:val="00DE398D"/>
    <w:rsid w:val="00DE4320"/>
    <w:rsid w:val="00DE4CF5"/>
    <w:rsid w:val="00DE4F50"/>
    <w:rsid w:val="00DE5282"/>
    <w:rsid w:val="00DE537F"/>
    <w:rsid w:val="00DE62D7"/>
    <w:rsid w:val="00DE7416"/>
    <w:rsid w:val="00DE7BC9"/>
    <w:rsid w:val="00DE7DC9"/>
    <w:rsid w:val="00DF0E12"/>
    <w:rsid w:val="00DF0E6A"/>
    <w:rsid w:val="00DF2413"/>
    <w:rsid w:val="00DF2893"/>
    <w:rsid w:val="00DF3DCA"/>
    <w:rsid w:val="00DF4278"/>
    <w:rsid w:val="00DF483F"/>
    <w:rsid w:val="00DF4867"/>
    <w:rsid w:val="00DF687D"/>
    <w:rsid w:val="00DF7038"/>
    <w:rsid w:val="00DF7176"/>
    <w:rsid w:val="00E0207B"/>
    <w:rsid w:val="00E02450"/>
    <w:rsid w:val="00E02B86"/>
    <w:rsid w:val="00E03945"/>
    <w:rsid w:val="00E04009"/>
    <w:rsid w:val="00E05BF7"/>
    <w:rsid w:val="00E060BB"/>
    <w:rsid w:val="00E069B4"/>
    <w:rsid w:val="00E070C8"/>
    <w:rsid w:val="00E10313"/>
    <w:rsid w:val="00E10449"/>
    <w:rsid w:val="00E1118D"/>
    <w:rsid w:val="00E12A91"/>
    <w:rsid w:val="00E130CD"/>
    <w:rsid w:val="00E13B22"/>
    <w:rsid w:val="00E156D3"/>
    <w:rsid w:val="00E16815"/>
    <w:rsid w:val="00E16E8A"/>
    <w:rsid w:val="00E17276"/>
    <w:rsid w:val="00E177D3"/>
    <w:rsid w:val="00E208CD"/>
    <w:rsid w:val="00E21A91"/>
    <w:rsid w:val="00E21CEB"/>
    <w:rsid w:val="00E22233"/>
    <w:rsid w:val="00E22B67"/>
    <w:rsid w:val="00E2497F"/>
    <w:rsid w:val="00E2543D"/>
    <w:rsid w:val="00E255B4"/>
    <w:rsid w:val="00E2578F"/>
    <w:rsid w:val="00E25F3A"/>
    <w:rsid w:val="00E263D6"/>
    <w:rsid w:val="00E26461"/>
    <w:rsid w:val="00E26515"/>
    <w:rsid w:val="00E2694E"/>
    <w:rsid w:val="00E26A47"/>
    <w:rsid w:val="00E27006"/>
    <w:rsid w:val="00E27258"/>
    <w:rsid w:val="00E30875"/>
    <w:rsid w:val="00E30D42"/>
    <w:rsid w:val="00E30F3D"/>
    <w:rsid w:val="00E31C1B"/>
    <w:rsid w:val="00E32C90"/>
    <w:rsid w:val="00E33431"/>
    <w:rsid w:val="00E33B87"/>
    <w:rsid w:val="00E33E22"/>
    <w:rsid w:val="00E3447E"/>
    <w:rsid w:val="00E348C9"/>
    <w:rsid w:val="00E34C7C"/>
    <w:rsid w:val="00E34F40"/>
    <w:rsid w:val="00E36325"/>
    <w:rsid w:val="00E376C1"/>
    <w:rsid w:val="00E40936"/>
    <w:rsid w:val="00E416C2"/>
    <w:rsid w:val="00E42229"/>
    <w:rsid w:val="00E43899"/>
    <w:rsid w:val="00E44502"/>
    <w:rsid w:val="00E44CF6"/>
    <w:rsid w:val="00E44E40"/>
    <w:rsid w:val="00E44F37"/>
    <w:rsid w:val="00E452FA"/>
    <w:rsid w:val="00E45622"/>
    <w:rsid w:val="00E46CF4"/>
    <w:rsid w:val="00E46EDC"/>
    <w:rsid w:val="00E474E7"/>
    <w:rsid w:val="00E47AAB"/>
    <w:rsid w:val="00E47DA6"/>
    <w:rsid w:val="00E50775"/>
    <w:rsid w:val="00E508E2"/>
    <w:rsid w:val="00E50E6D"/>
    <w:rsid w:val="00E52AFB"/>
    <w:rsid w:val="00E53078"/>
    <w:rsid w:val="00E53124"/>
    <w:rsid w:val="00E5322D"/>
    <w:rsid w:val="00E5347A"/>
    <w:rsid w:val="00E5559F"/>
    <w:rsid w:val="00E55E5D"/>
    <w:rsid w:val="00E5782F"/>
    <w:rsid w:val="00E60CD8"/>
    <w:rsid w:val="00E612CE"/>
    <w:rsid w:val="00E61C57"/>
    <w:rsid w:val="00E62636"/>
    <w:rsid w:val="00E62CD5"/>
    <w:rsid w:val="00E639EB"/>
    <w:rsid w:val="00E63AC8"/>
    <w:rsid w:val="00E6423D"/>
    <w:rsid w:val="00E64589"/>
    <w:rsid w:val="00E64A4D"/>
    <w:rsid w:val="00E64F39"/>
    <w:rsid w:val="00E653F1"/>
    <w:rsid w:val="00E656D0"/>
    <w:rsid w:val="00E66329"/>
    <w:rsid w:val="00E66AAE"/>
    <w:rsid w:val="00E66B59"/>
    <w:rsid w:val="00E70597"/>
    <w:rsid w:val="00E70626"/>
    <w:rsid w:val="00E70785"/>
    <w:rsid w:val="00E70893"/>
    <w:rsid w:val="00E70B17"/>
    <w:rsid w:val="00E71C69"/>
    <w:rsid w:val="00E72538"/>
    <w:rsid w:val="00E734CF"/>
    <w:rsid w:val="00E73BC9"/>
    <w:rsid w:val="00E75D70"/>
    <w:rsid w:val="00E768A7"/>
    <w:rsid w:val="00E768DD"/>
    <w:rsid w:val="00E76CBC"/>
    <w:rsid w:val="00E76D3F"/>
    <w:rsid w:val="00E77F82"/>
    <w:rsid w:val="00E8031A"/>
    <w:rsid w:val="00E8078A"/>
    <w:rsid w:val="00E81FD1"/>
    <w:rsid w:val="00E82158"/>
    <w:rsid w:val="00E822E4"/>
    <w:rsid w:val="00E83F58"/>
    <w:rsid w:val="00E8468B"/>
    <w:rsid w:val="00E84AD4"/>
    <w:rsid w:val="00E85B26"/>
    <w:rsid w:val="00E85C23"/>
    <w:rsid w:val="00E86FCB"/>
    <w:rsid w:val="00E87A8C"/>
    <w:rsid w:val="00E9046B"/>
    <w:rsid w:val="00E905F5"/>
    <w:rsid w:val="00E90671"/>
    <w:rsid w:val="00E90F7D"/>
    <w:rsid w:val="00E91680"/>
    <w:rsid w:val="00E91802"/>
    <w:rsid w:val="00E91867"/>
    <w:rsid w:val="00E91B37"/>
    <w:rsid w:val="00E92460"/>
    <w:rsid w:val="00E925D8"/>
    <w:rsid w:val="00E95336"/>
    <w:rsid w:val="00E9619E"/>
    <w:rsid w:val="00E961B5"/>
    <w:rsid w:val="00E96207"/>
    <w:rsid w:val="00E97A5B"/>
    <w:rsid w:val="00EA0177"/>
    <w:rsid w:val="00EA0372"/>
    <w:rsid w:val="00EA0D45"/>
    <w:rsid w:val="00EA0F03"/>
    <w:rsid w:val="00EA1D64"/>
    <w:rsid w:val="00EA2D3C"/>
    <w:rsid w:val="00EA2E97"/>
    <w:rsid w:val="00EA2FEB"/>
    <w:rsid w:val="00EA3FCE"/>
    <w:rsid w:val="00EA40A0"/>
    <w:rsid w:val="00EA49E8"/>
    <w:rsid w:val="00EA4CD6"/>
    <w:rsid w:val="00EA5418"/>
    <w:rsid w:val="00EA62A6"/>
    <w:rsid w:val="00EA773F"/>
    <w:rsid w:val="00EA7B09"/>
    <w:rsid w:val="00EA7C08"/>
    <w:rsid w:val="00EB033E"/>
    <w:rsid w:val="00EB0349"/>
    <w:rsid w:val="00EB164B"/>
    <w:rsid w:val="00EB1797"/>
    <w:rsid w:val="00EB1F67"/>
    <w:rsid w:val="00EB22C1"/>
    <w:rsid w:val="00EB3F11"/>
    <w:rsid w:val="00EB45C9"/>
    <w:rsid w:val="00EB4B86"/>
    <w:rsid w:val="00EB6088"/>
    <w:rsid w:val="00EB6E68"/>
    <w:rsid w:val="00EB7FB8"/>
    <w:rsid w:val="00EC12BD"/>
    <w:rsid w:val="00EC12C2"/>
    <w:rsid w:val="00EC180A"/>
    <w:rsid w:val="00EC22A7"/>
    <w:rsid w:val="00EC25BF"/>
    <w:rsid w:val="00EC371E"/>
    <w:rsid w:val="00EC4866"/>
    <w:rsid w:val="00EC4B85"/>
    <w:rsid w:val="00EC58F7"/>
    <w:rsid w:val="00EC6CD9"/>
    <w:rsid w:val="00EC7736"/>
    <w:rsid w:val="00EC79AE"/>
    <w:rsid w:val="00EC7BE6"/>
    <w:rsid w:val="00EC7F49"/>
    <w:rsid w:val="00EC7FF6"/>
    <w:rsid w:val="00ED0320"/>
    <w:rsid w:val="00ED153B"/>
    <w:rsid w:val="00ED1D21"/>
    <w:rsid w:val="00ED2141"/>
    <w:rsid w:val="00ED2418"/>
    <w:rsid w:val="00ED2EBD"/>
    <w:rsid w:val="00ED36DA"/>
    <w:rsid w:val="00ED38CA"/>
    <w:rsid w:val="00ED3A41"/>
    <w:rsid w:val="00ED4582"/>
    <w:rsid w:val="00ED5702"/>
    <w:rsid w:val="00ED5782"/>
    <w:rsid w:val="00ED59F6"/>
    <w:rsid w:val="00ED5AC6"/>
    <w:rsid w:val="00ED5C5E"/>
    <w:rsid w:val="00ED6E71"/>
    <w:rsid w:val="00ED7D93"/>
    <w:rsid w:val="00EE0D1C"/>
    <w:rsid w:val="00EE1324"/>
    <w:rsid w:val="00EE1518"/>
    <w:rsid w:val="00EE186B"/>
    <w:rsid w:val="00EE19FC"/>
    <w:rsid w:val="00EE2B67"/>
    <w:rsid w:val="00EE3A4D"/>
    <w:rsid w:val="00EE4EA6"/>
    <w:rsid w:val="00EE513F"/>
    <w:rsid w:val="00EE5F54"/>
    <w:rsid w:val="00EE6002"/>
    <w:rsid w:val="00EE60E8"/>
    <w:rsid w:val="00EE6CDC"/>
    <w:rsid w:val="00EE75E4"/>
    <w:rsid w:val="00EF0D8B"/>
    <w:rsid w:val="00EF1935"/>
    <w:rsid w:val="00EF2494"/>
    <w:rsid w:val="00EF2735"/>
    <w:rsid w:val="00EF293B"/>
    <w:rsid w:val="00EF2E71"/>
    <w:rsid w:val="00EF453C"/>
    <w:rsid w:val="00EF4C5D"/>
    <w:rsid w:val="00EF4D41"/>
    <w:rsid w:val="00EF575F"/>
    <w:rsid w:val="00EF5C61"/>
    <w:rsid w:val="00EF68CB"/>
    <w:rsid w:val="00EF6B99"/>
    <w:rsid w:val="00EF77F9"/>
    <w:rsid w:val="00EF7D2F"/>
    <w:rsid w:val="00F0003D"/>
    <w:rsid w:val="00F0069A"/>
    <w:rsid w:val="00F01172"/>
    <w:rsid w:val="00F01D57"/>
    <w:rsid w:val="00F01E4A"/>
    <w:rsid w:val="00F02183"/>
    <w:rsid w:val="00F02D29"/>
    <w:rsid w:val="00F04A0F"/>
    <w:rsid w:val="00F0532F"/>
    <w:rsid w:val="00F06491"/>
    <w:rsid w:val="00F068DB"/>
    <w:rsid w:val="00F07611"/>
    <w:rsid w:val="00F11F13"/>
    <w:rsid w:val="00F12F80"/>
    <w:rsid w:val="00F14495"/>
    <w:rsid w:val="00F14A62"/>
    <w:rsid w:val="00F15197"/>
    <w:rsid w:val="00F15713"/>
    <w:rsid w:val="00F15B83"/>
    <w:rsid w:val="00F1691F"/>
    <w:rsid w:val="00F173BE"/>
    <w:rsid w:val="00F17A24"/>
    <w:rsid w:val="00F201B0"/>
    <w:rsid w:val="00F20547"/>
    <w:rsid w:val="00F21046"/>
    <w:rsid w:val="00F21793"/>
    <w:rsid w:val="00F21BEF"/>
    <w:rsid w:val="00F23487"/>
    <w:rsid w:val="00F2396B"/>
    <w:rsid w:val="00F23F0F"/>
    <w:rsid w:val="00F24142"/>
    <w:rsid w:val="00F257AD"/>
    <w:rsid w:val="00F2590B"/>
    <w:rsid w:val="00F260CC"/>
    <w:rsid w:val="00F265C7"/>
    <w:rsid w:val="00F268B0"/>
    <w:rsid w:val="00F26CCB"/>
    <w:rsid w:val="00F26D77"/>
    <w:rsid w:val="00F26F0B"/>
    <w:rsid w:val="00F30926"/>
    <w:rsid w:val="00F337FF"/>
    <w:rsid w:val="00F3387E"/>
    <w:rsid w:val="00F33CF9"/>
    <w:rsid w:val="00F350D7"/>
    <w:rsid w:val="00F353EE"/>
    <w:rsid w:val="00F35952"/>
    <w:rsid w:val="00F35992"/>
    <w:rsid w:val="00F35B4D"/>
    <w:rsid w:val="00F35DCF"/>
    <w:rsid w:val="00F362E1"/>
    <w:rsid w:val="00F369F7"/>
    <w:rsid w:val="00F4035E"/>
    <w:rsid w:val="00F4222D"/>
    <w:rsid w:val="00F422D7"/>
    <w:rsid w:val="00F4395D"/>
    <w:rsid w:val="00F43A3D"/>
    <w:rsid w:val="00F445DA"/>
    <w:rsid w:val="00F44755"/>
    <w:rsid w:val="00F448ED"/>
    <w:rsid w:val="00F4580C"/>
    <w:rsid w:val="00F45BE7"/>
    <w:rsid w:val="00F46411"/>
    <w:rsid w:val="00F466F7"/>
    <w:rsid w:val="00F46DC1"/>
    <w:rsid w:val="00F46F59"/>
    <w:rsid w:val="00F5178B"/>
    <w:rsid w:val="00F53918"/>
    <w:rsid w:val="00F53E63"/>
    <w:rsid w:val="00F53FEF"/>
    <w:rsid w:val="00F5479E"/>
    <w:rsid w:val="00F54A9E"/>
    <w:rsid w:val="00F550DA"/>
    <w:rsid w:val="00F55161"/>
    <w:rsid w:val="00F55482"/>
    <w:rsid w:val="00F55CFD"/>
    <w:rsid w:val="00F567F6"/>
    <w:rsid w:val="00F56DA7"/>
    <w:rsid w:val="00F571B8"/>
    <w:rsid w:val="00F579F7"/>
    <w:rsid w:val="00F57D3D"/>
    <w:rsid w:val="00F606AA"/>
    <w:rsid w:val="00F607FD"/>
    <w:rsid w:val="00F609AC"/>
    <w:rsid w:val="00F60B17"/>
    <w:rsid w:val="00F61213"/>
    <w:rsid w:val="00F612A5"/>
    <w:rsid w:val="00F612EE"/>
    <w:rsid w:val="00F62512"/>
    <w:rsid w:val="00F629D2"/>
    <w:rsid w:val="00F63AEB"/>
    <w:rsid w:val="00F64591"/>
    <w:rsid w:val="00F649E6"/>
    <w:rsid w:val="00F6508F"/>
    <w:rsid w:val="00F662F6"/>
    <w:rsid w:val="00F6636D"/>
    <w:rsid w:val="00F6661A"/>
    <w:rsid w:val="00F7052C"/>
    <w:rsid w:val="00F70692"/>
    <w:rsid w:val="00F7086B"/>
    <w:rsid w:val="00F71D3E"/>
    <w:rsid w:val="00F7207A"/>
    <w:rsid w:val="00F72492"/>
    <w:rsid w:val="00F738C3"/>
    <w:rsid w:val="00F744BB"/>
    <w:rsid w:val="00F74617"/>
    <w:rsid w:val="00F747E0"/>
    <w:rsid w:val="00F74E1C"/>
    <w:rsid w:val="00F74F3A"/>
    <w:rsid w:val="00F76508"/>
    <w:rsid w:val="00F77862"/>
    <w:rsid w:val="00F77BE1"/>
    <w:rsid w:val="00F813FC"/>
    <w:rsid w:val="00F827B7"/>
    <w:rsid w:val="00F828CC"/>
    <w:rsid w:val="00F829D1"/>
    <w:rsid w:val="00F8333A"/>
    <w:rsid w:val="00F8374C"/>
    <w:rsid w:val="00F85952"/>
    <w:rsid w:val="00F91731"/>
    <w:rsid w:val="00F91772"/>
    <w:rsid w:val="00F92A70"/>
    <w:rsid w:val="00F92C32"/>
    <w:rsid w:val="00F92C49"/>
    <w:rsid w:val="00F93326"/>
    <w:rsid w:val="00F9332C"/>
    <w:rsid w:val="00F9477A"/>
    <w:rsid w:val="00F95045"/>
    <w:rsid w:val="00F96290"/>
    <w:rsid w:val="00F9637E"/>
    <w:rsid w:val="00F96998"/>
    <w:rsid w:val="00F96F45"/>
    <w:rsid w:val="00F970C9"/>
    <w:rsid w:val="00F978FB"/>
    <w:rsid w:val="00FA02AC"/>
    <w:rsid w:val="00FA1189"/>
    <w:rsid w:val="00FA1C88"/>
    <w:rsid w:val="00FA235B"/>
    <w:rsid w:val="00FA263C"/>
    <w:rsid w:val="00FA26B2"/>
    <w:rsid w:val="00FA28EA"/>
    <w:rsid w:val="00FA2F7D"/>
    <w:rsid w:val="00FA4399"/>
    <w:rsid w:val="00FA5216"/>
    <w:rsid w:val="00FA5842"/>
    <w:rsid w:val="00FA6007"/>
    <w:rsid w:val="00FA65E3"/>
    <w:rsid w:val="00FA6E6D"/>
    <w:rsid w:val="00FB012C"/>
    <w:rsid w:val="00FB01B7"/>
    <w:rsid w:val="00FB228E"/>
    <w:rsid w:val="00FB25B1"/>
    <w:rsid w:val="00FB33DC"/>
    <w:rsid w:val="00FB39AF"/>
    <w:rsid w:val="00FB464A"/>
    <w:rsid w:val="00FB5200"/>
    <w:rsid w:val="00FB63F6"/>
    <w:rsid w:val="00FB7209"/>
    <w:rsid w:val="00FB750B"/>
    <w:rsid w:val="00FC0459"/>
    <w:rsid w:val="00FC04A7"/>
    <w:rsid w:val="00FC07D3"/>
    <w:rsid w:val="00FC0C04"/>
    <w:rsid w:val="00FC18BF"/>
    <w:rsid w:val="00FC2261"/>
    <w:rsid w:val="00FC2984"/>
    <w:rsid w:val="00FC2997"/>
    <w:rsid w:val="00FC381E"/>
    <w:rsid w:val="00FC3E06"/>
    <w:rsid w:val="00FC4412"/>
    <w:rsid w:val="00FC4666"/>
    <w:rsid w:val="00FC513D"/>
    <w:rsid w:val="00FC618C"/>
    <w:rsid w:val="00FD0137"/>
    <w:rsid w:val="00FD01CA"/>
    <w:rsid w:val="00FD0200"/>
    <w:rsid w:val="00FD0EF2"/>
    <w:rsid w:val="00FD167F"/>
    <w:rsid w:val="00FD227A"/>
    <w:rsid w:val="00FD2E12"/>
    <w:rsid w:val="00FD3878"/>
    <w:rsid w:val="00FD476B"/>
    <w:rsid w:val="00FD4FB9"/>
    <w:rsid w:val="00FD5DC1"/>
    <w:rsid w:val="00FD5FE7"/>
    <w:rsid w:val="00FD632A"/>
    <w:rsid w:val="00FD7126"/>
    <w:rsid w:val="00FE0F64"/>
    <w:rsid w:val="00FE220F"/>
    <w:rsid w:val="00FE2328"/>
    <w:rsid w:val="00FE2D8D"/>
    <w:rsid w:val="00FE305B"/>
    <w:rsid w:val="00FE4D8B"/>
    <w:rsid w:val="00FE5BCE"/>
    <w:rsid w:val="00FE603B"/>
    <w:rsid w:val="00FE6506"/>
    <w:rsid w:val="00FE6729"/>
    <w:rsid w:val="00FF074D"/>
    <w:rsid w:val="00FF0A66"/>
    <w:rsid w:val="00FF3842"/>
    <w:rsid w:val="00FF4293"/>
    <w:rsid w:val="00FF4A97"/>
    <w:rsid w:val="00FF4AD2"/>
    <w:rsid w:val="00FF5481"/>
    <w:rsid w:val="00FF5DDC"/>
    <w:rsid w:val="00FF650A"/>
    <w:rsid w:val="00FF6777"/>
    <w:rsid w:val="00FF681C"/>
    <w:rsid w:val="00FF6976"/>
    <w:rsid w:val="00FF6D2A"/>
    <w:rsid w:val="00FF735D"/>
    <w:rsid w:val="00FF7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3B8"/>
  </w:style>
  <w:style w:type="paragraph" w:styleId="Heading1">
    <w:name w:val="heading 1"/>
    <w:basedOn w:val="Normal"/>
    <w:next w:val="Normal"/>
    <w:link w:val="Heading1Char"/>
    <w:qFormat/>
    <w:rsid w:val="001735A6"/>
    <w:pPr>
      <w:keepNext/>
      <w:spacing w:after="0" w:line="240" w:lineRule="auto"/>
      <w:jc w:val="center"/>
      <w:outlineLvl w:val="0"/>
    </w:pPr>
    <w:rPr>
      <w:rFonts w:ascii="Palatino" w:eastAsia="Times" w:hAnsi="Palatino"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35A6"/>
    <w:rPr>
      <w:rFonts w:ascii="Palatino" w:eastAsia="Times" w:hAnsi="Palatino" w:cs="Times New Roman"/>
      <w:b/>
      <w:sz w:val="24"/>
      <w:szCs w:val="20"/>
    </w:rPr>
  </w:style>
  <w:style w:type="paragraph" w:styleId="Header">
    <w:name w:val="header"/>
    <w:basedOn w:val="Normal"/>
    <w:link w:val="HeaderChar"/>
    <w:uiPriority w:val="99"/>
    <w:unhideWhenUsed/>
    <w:rsid w:val="00282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343"/>
  </w:style>
  <w:style w:type="paragraph" w:styleId="Footer">
    <w:name w:val="footer"/>
    <w:basedOn w:val="Normal"/>
    <w:link w:val="FooterChar"/>
    <w:uiPriority w:val="99"/>
    <w:unhideWhenUsed/>
    <w:rsid w:val="00282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343"/>
  </w:style>
  <w:style w:type="character" w:styleId="Hyperlink">
    <w:name w:val="Hyperlink"/>
    <w:basedOn w:val="DefaultParagraphFont"/>
    <w:uiPriority w:val="99"/>
    <w:unhideWhenUsed/>
    <w:rsid w:val="00AB795B"/>
    <w:rPr>
      <w:color w:val="0000FF" w:themeColor="hyperlink"/>
      <w:u w:val="single"/>
    </w:rPr>
  </w:style>
  <w:style w:type="paragraph" w:styleId="ListParagraph">
    <w:name w:val="List Paragraph"/>
    <w:basedOn w:val="Normal"/>
    <w:link w:val="ListParagraphChar"/>
    <w:uiPriority w:val="34"/>
    <w:qFormat/>
    <w:rsid w:val="00821926"/>
    <w:pPr>
      <w:ind w:left="720"/>
      <w:contextualSpacing/>
    </w:pPr>
  </w:style>
  <w:style w:type="character" w:styleId="FootnoteReference">
    <w:name w:val="footnote reference"/>
    <w:uiPriority w:val="99"/>
    <w:semiHidden/>
    <w:rsid w:val="00AC5239"/>
    <w:rPr>
      <w:vertAlign w:val="superscript"/>
    </w:rPr>
  </w:style>
  <w:style w:type="paragraph" w:styleId="FootnoteText">
    <w:name w:val="footnote text"/>
    <w:basedOn w:val="Normal"/>
    <w:link w:val="FootnoteTextChar"/>
    <w:uiPriority w:val="99"/>
    <w:rsid w:val="00AC5239"/>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C523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C5239"/>
    <w:rPr>
      <w:sz w:val="16"/>
      <w:szCs w:val="16"/>
    </w:rPr>
  </w:style>
  <w:style w:type="paragraph" w:styleId="CommentText">
    <w:name w:val="annotation text"/>
    <w:basedOn w:val="Normal"/>
    <w:link w:val="CommentTextChar"/>
    <w:uiPriority w:val="99"/>
    <w:unhideWhenUsed/>
    <w:rsid w:val="00AC5239"/>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C5239"/>
    <w:rPr>
      <w:rFonts w:ascii="Calibri" w:eastAsia="Calibri" w:hAnsi="Calibri" w:cs="Times New Roman"/>
      <w:sz w:val="20"/>
      <w:szCs w:val="20"/>
    </w:rPr>
  </w:style>
  <w:style w:type="paragraph" w:styleId="Revision">
    <w:name w:val="Revision"/>
    <w:hidden/>
    <w:uiPriority w:val="99"/>
    <w:semiHidden/>
    <w:rsid w:val="007D58D0"/>
    <w:pPr>
      <w:spacing w:after="0" w:line="240" w:lineRule="auto"/>
    </w:pPr>
  </w:style>
  <w:style w:type="paragraph" w:styleId="BalloonText">
    <w:name w:val="Balloon Text"/>
    <w:basedOn w:val="Normal"/>
    <w:link w:val="BalloonTextChar"/>
    <w:uiPriority w:val="99"/>
    <w:semiHidden/>
    <w:unhideWhenUsed/>
    <w:rsid w:val="007D5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8D0"/>
    <w:rPr>
      <w:rFonts w:ascii="Tahoma" w:hAnsi="Tahoma" w:cs="Tahoma"/>
      <w:sz w:val="16"/>
      <w:szCs w:val="16"/>
    </w:rPr>
  </w:style>
  <w:style w:type="character" w:styleId="Strong">
    <w:name w:val="Strong"/>
    <w:basedOn w:val="DefaultParagraphFont"/>
    <w:qFormat/>
    <w:rsid w:val="00A03A2B"/>
    <w:rPr>
      <w:rFonts w:cs="Times New Roman"/>
      <w:b/>
      <w:bCs/>
    </w:rPr>
  </w:style>
  <w:style w:type="table" w:styleId="TableGrid">
    <w:name w:val="Table Grid"/>
    <w:basedOn w:val="TableNormal"/>
    <w:uiPriority w:val="59"/>
    <w:rsid w:val="00643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43E6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3E6D"/>
    <w:rPr>
      <w:rFonts w:ascii="Calibri" w:eastAsia="Calibri" w:hAnsi="Calibri" w:cs="Times New Roman"/>
      <w:b/>
      <w:bCs/>
      <w:sz w:val="20"/>
      <w:szCs w:val="20"/>
    </w:rPr>
  </w:style>
  <w:style w:type="character" w:customStyle="1" w:styleId="dates">
    <w:name w:val="dates"/>
    <w:basedOn w:val="DefaultParagraphFont"/>
    <w:rsid w:val="00643E6D"/>
  </w:style>
  <w:style w:type="paragraph" w:styleId="EndnoteText">
    <w:name w:val="endnote text"/>
    <w:basedOn w:val="Normal"/>
    <w:link w:val="EndnoteTextChar"/>
    <w:uiPriority w:val="99"/>
    <w:semiHidden/>
    <w:unhideWhenUsed/>
    <w:rsid w:val="00090E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0EA1"/>
    <w:rPr>
      <w:sz w:val="20"/>
      <w:szCs w:val="20"/>
    </w:rPr>
  </w:style>
  <w:style w:type="character" w:styleId="EndnoteReference">
    <w:name w:val="endnote reference"/>
    <w:basedOn w:val="DefaultParagraphFont"/>
    <w:uiPriority w:val="99"/>
    <w:semiHidden/>
    <w:unhideWhenUsed/>
    <w:rsid w:val="00090EA1"/>
    <w:rPr>
      <w:vertAlign w:val="superscript"/>
    </w:rPr>
  </w:style>
  <w:style w:type="paragraph" w:styleId="NormalWeb">
    <w:name w:val="Normal (Web)"/>
    <w:basedOn w:val="Normal"/>
    <w:uiPriority w:val="99"/>
    <w:semiHidden/>
    <w:unhideWhenUsed/>
    <w:rsid w:val="003E1216"/>
    <w:pPr>
      <w:spacing w:before="240" w:after="240" w:line="336" w:lineRule="atLeast"/>
    </w:pPr>
    <w:rPr>
      <w:rFonts w:ascii="Times New Roman" w:eastAsia="Times New Roman" w:hAnsi="Times New Roman" w:cs="Times New Roman"/>
      <w:sz w:val="24"/>
      <w:szCs w:val="24"/>
    </w:rPr>
  </w:style>
  <w:style w:type="paragraph" w:styleId="Caption">
    <w:name w:val="caption"/>
    <w:basedOn w:val="BodyText"/>
    <w:uiPriority w:val="35"/>
    <w:qFormat/>
    <w:rsid w:val="008E4FAC"/>
    <w:pPr>
      <w:keepNext/>
      <w:overflowPunct w:val="0"/>
      <w:autoSpaceDE w:val="0"/>
      <w:autoSpaceDN w:val="0"/>
      <w:adjustRightInd w:val="0"/>
      <w:spacing w:before="120" w:after="60" w:line="240" w:lineRule="auto"/>
      <w:textAlignment w:val="baseline"/>
    </w:pPr>
    <w:rPr>
      <w:rFonts w:ascii="Calibri" w:eastAsia="Malgun Gothic" w:hAnsi="Calibri" w:cs="Times New Roman"/>
      <w:b/>
      <w:szCs w:val="20"/>
    </w:rPr>
  </w:style>
  <w:style w:type="paragraph" w:styleId="BodyText">
    <w:name w:val="Body Text"/>
    <w:basedOn w:val="Normal"/>
    <w:link w:val="BodyTextChar"/>
    <w:uiPriority w:val="99"/>
    <w:semiHidden/>
    <w:unhideWhenUsed/>
    <w:rsid w:val="008E4FAC"/>
    <w:pPr>
      <w:spacing w:after="120"/>
    </w:pPr>
  </w:style>
  <w:style w:type="character" w:customStyle="1" w:styleId="BodyTextChar">
    <w:name w:val="Body Text Char"/>
    <w:basedOn w:val="DefaultParagraphFont"/>
    <w:link w:val="BodyText"/>
    <w:uiPriority w:val="99"/>
    <w:semiHidden/>
    <w:rsid w:val="008E4FAC"/>
  </w:style>
  <w:style w:type="character" w:styleId="FollowedHyperlink">
    <w:name w:val="FollowedHyperlink"/>
    <w:basedOn w:val="DefaultParagraphFont"/>
    <w:uiPriority w:val="99"/>
    <w:semiHidden/>
    <w:unhideWhenUsed/>
    <w:rsid w:val="00C52C88"/>
    <w:rPr>
      <w:color w:val="800080" w:themeColor="followedHyperlink"/>
      <w:u w:val="single"/>
    </w:rPr>
  </w:style>
  <w:style w:type="character" w:customStyle="1" w:styleId="ptext-05">
    <w:name w:val="ptext-05"/>
    <w:basedOn w:val="DefaultParagraphFont"/>
    <w:rsid w:val="008565B9"/>
  </w:style>
  <w:style w:type="paragraph" w:customStyle="1" w:styleId="Default">
    <w:name w:val="Default"/>
    <w:rsid w:val="00BF0028"/>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semiHidden/>
    <w:unhideWhenUsed/>
    <w:qFormat/>
    <w:rsid w:val="00217384"/>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217384"/>
    <w:pPr>
      <w:spacing w:after="100"/>
    </w:pPr>
  </w:style>
  <w:style w:type="character" w:styleId="Emphasis">
    <w:name w:val="Emphasis"/>
    <w:basedOn w:val="DefaultParagraphFont"/>
    <w:uiPriority w:val="20"/>
    <w:qFormat/>
    <w:rsid w:val="00A315DB"/>
    <w:rPr>
      <w:i/>
      <w:iCs/>
    </w:rPr>
  </w:style>
  <w:style w:type="character" w:customStyle="1" w:styleId="apple-converted-space">
    <w:name w:val="apple-converted-space"/>
    <w:basedOn w:val="DefaultParagraphFont"/>
    <w:rsid w:val="00A315DB"/>
  </w:style>
  <w:style w:type="paragraph" w:customStyle="1" w:styleId="CM9">
    <w:name w:val="CM9"/>
    <w:basedOn w:val="Default"/>
    <w:next w:val="Default"/>
    <w:uiPriority w:val="99"/>
    <w:rsid w:val="000C3CB0"/>
    <w:rPr>
      <w:color w:val="auto"/>
    </w:rPr>
  </w:style>
  <w:style w:type="paragraph" w:customStyle="1" w:styleId="CM6">
    <w:name w:val="CM6"/>
    <w:basedOn w:val="Default"/>
    <w:next w:val="Default"/>
    <w:uiPriority w:val="99"/>
    <w:rsid w:val="000C3CB0"/>
    <w:pPr>
      <w:spacing w:line="273" w:lineRule="atLeast"/>
    </w:pPr>
    <w:rPr>
      <w:color w:val="auto"/>
    </w:rPr>
  </w:style>
  <w:style w:type="paragraph" w:customStyle="1" w:styleId="CM7">
    <w:name w:val="CM7"/>
    <w:basedOn w:val="Default"/>
    <w:next w:val="Default"/>
    <w:uiPriority w:val="99"/>
    <w:rsid w:val="000C3CB0"/>
    <w:pPr>
      <w:spacing w:line="273" w:lineRule="atLeast"/>
    </w:pPr>
    <w:rPr>
      <w:color w:val="auto"/>
    </w:rPr>
  </w:style>
  <w:style w:type="paragraph" w:styleId="PlainText">
    <w:name w:val="Plain Text"/>
    <w:basedOn w:val="Normal"/>
    <w:link w:val="PlainTextChar"/>
    <w:uiPriority w:val="99"/>
    <w:unhideWhenUsed/>
    <w:rsid w:val="00A3570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3570A"/>
    <w:rPr>
      <w:rFonts w:ascii="Calibri" w:hAnsi="Calibri"/>
      <w:szCs w:val="21"/>
    </w:rPr>
  </w:style>
  <w:style w:type="character" w:customStyle="1" w:styleId="ListParagraphChar">
    <w:name w:val="List Paragraph Char"/>
    <w:basedOn w:val="DefaultParagraphFont"/>
    <w:link w:val="ListParagraph"/>
    <w:uiPriority w:val="34"/>
    <w:rsid w:val="0096365E"/>
  </w:style>
  <w:style w:type="character" w:customStyle="1" w:styleId="num">
    <w:name w:val="num"/>
    <w:basedOn w:val="DefaultParagraphFont"/>
    <w:rsid w:val="00274C55"/>
  </w:style>
  <w:style w:type="character" w:customStyle="1" w:styleId="heading">
    <w:name w:val="heading"/>
    <w:basedOn w:val="DefaultParagraphFont"/>
    <w:rsid w:val="00274C55"/>
  </w:style>
  <w:style w:type="character" w:customStyle="1" w:styleId="chapeau">
    <w:name w:val="chapeau"/>
    <w:basedOn w:val="DefaultParagraphFont"/>
    <w:rsid w:val="00274C55"/>
  </w:style>
  <w:style w:type="character" w:styleId="LineNumber">
    <w:name w:val="line number"/>
    <w:basedOn w:val="DefaultParagraphFont"/>
    <w:uiPriority w:val="99"/>
    <w:semiHidden/>
    <w:unhideWhenUsed/>
    <w:rsid w:val="003D10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3B8"/>
  </w:style>
  <w:style w:type="paragraph" w:styleId="Heading1">
    <w:name w:val="heading 1"/>
    <w:basedOn w:val="Normal"/>
    <w:next w:val="Normal"/>
    <w:link w:val="Heading1Char"/>
    <w:qFormat/>
    <w:rsid w:val="001735A6"/>
    <w:pPr>
      <w:keepNext/>
      <w:spacing w:after="0" w:line="240" w:lineRule="auto"/>
      <w:jc w:val="center"/>
      <w:outlineLvl w:val="0"/>
    </w:pPr>
    <w:rPr>
      <w:rFonts w:ascii="Palatino" w:eastAsia="Times" w:hAnsi="Palatino"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35A6"/>
    <w:rPr>
      <w:rFonts w:ascii="Palatino" w:eastAsia="Times" w:hAnsi="Palatino" w:cs="Times New Roman"/>
      <w:b/>
      <w:sz w:val="24"/>
      <w:szCs w:val="20"/>
    </w:rPr>
  </w:style>
  <w:style w:type="paragraph" w:styleId="Header">
    <w:name w:val="header"/>
    <w:basedOn w:val="Normal"/>
    <w:link w:val="HeaderChar"/>
    <w:uiPriority w:val="99"/>
    <w:unhideWhenUsed/>
    <w:rsid w:val="00282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343"/>
  </w:style>
  <w:style w:type="paragraph" w:styleId="Footer">
    <w:name w:val="footer"/>
    <w:basedOn w:val="Normal"/>
    <w:link w:val="FooterChar"/>
    <w:uiPriority w:val="99"/>
    <w:unhideWhenUsed/>
    <w:rsid w:val="00282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343"/>
  </w:style>
  <w:style w:type="character" w:styleId="Hyperlink">
    <w:name w:val="Hyperlink"/>
    <w:basedOn w:val="DefaultParagraphFont"/>
    <w:uiPriority w:val="99"/>
    <w:unhideWhenUsed/>
    <w:rsid w:val="00AB795B"/>
    <w:rPr>
      <w:color w:val="0000FF" w:themeColor="hyperlink"/>
      <w:u w:val="single"/>
    </w:rPr>
  </w:style>
  <w:style w:type="paragraph" w:styleId="ListParagraph">
    <w:name w:val="List Paragraph"/>
    <w:basedOn w:val="Normal"/>
    <w:link w:val="ListParagraphChar"/>
    <w:uiPriority w:val="34"/>
    <w:qFormat/>
    <w:rsid w:val="00821926"/>
    <w:pPr>
      <w:ind w:left="720"/>
      <w:contextualSpacing/>
    </w:pPr>
  </w:style>
  <w:style w:type="character" w:styleId="FootnoteReference">
    <w:name w:val="footnote reference"/>
    <w:uiPriority w:val="99"/>
    <w:semiHidden/>
    <w:rsid w:val="00AC5239"/>
    <w:rPr>
      <w:vertAlign w:val="superscript"/>
    </w:rPr>
  </w:style>
  <w:style w:type="paragraph" w:styleId="FootnoteText">
    <w:name w:val="footnote text"/>
    <w:basedOn w:val="Normal"/>
    <w:link w:val="FootnoteTextChar"/>
    <w:uiPriority w:val="99"/>
    <w:rsid w:val="00AC5239"/>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C523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C5239"/>
    <w:rPr>
      <w:sz w:val="16"/>
      <w:szCs w:val="16"/>
    </w:rPr>
  </w:style>
  <w:style w:type="paragraph" w:styleId="CommentText">
    <w:name w:val="annotation text"/>
    <w:basedOn w:val="Normal"/>
    <w:link w:val="CommentTextChar"/>
    <w:uiPriority w:val="99"/>
    <w:unhideWhenUsed/>
    <w:rsid w:val="00AC5239"/>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C5239"/>
    <w:rPr>
      <w:rFonts w:ascii="Calibri" w:eastAsia="Calibri" w:hAnsi="Calibri" w:cs="Times New Roman"/>
      <w:sz w:val="20"/>
      <w:szCs w:val="20"/>
    </w:rPr>
  </w:style>
  <w:style w:type="paragraph" w:styleId="Revision">
    <w:name w:val="Revision"/>
    <w:hidden/>
    <w:uiPriority w:val="99"/>
    <w:semiHidden/>
    <w:rsid w:val="007D58D0"/>
    <w:pPr>
      <w:spacing w:after="0" w:line="240" w:lineRule="auto"/>
    </w:pPr>
  </w:style>
  <w:style w:type="paragraph" w:styleId="BalloonText">
    <w:name w:val="Balloon Text"/>
    <w:basedOn w:val="Normal"/>
    <w:link w:val="BalloonTextChar"/>
    <w:uiPriority w:val="99"/>
    <w:semiHidden/>
    <w:unhideWhenUsed/>
    <w:rsid w:val="007D5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8D0"/>
    <w:rPr>
      <w:rFonts w:ascii="Tahoma" w:hAnsi="Tahoma" w:cs="Tahoma"/>
      <w:sz w:val="16"/>
      <w:szCs w:val="16"/>
    </w:rPr>
  </w:style>
  <w:style w:type="character" w:styleId="Strong">
    <w:name w:val="Strong"/>
    <w:basedOn w:val="DefaultParagraphFont"/>
    <w:qFormat/>
    <w:rsid w:val="00A03A2B"/>
    <w:rPr>
      <w:rFonts w:cs="Times New Roman"/>
      <w:b/>
      <w:bCs/>
    </w:rPr>
  </w:style>
  <w:style w:type="table" w:styleId="TableGrid">
    <w:name w:val="Table Grid"/>
    <w:basedOn w:val="TableNormal"/>
    <w:uiPriority w:val="59"/>
    <w:rsid w:val="00643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43E6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3E6D"/>
    <w:rPr>
      <w:rFonts w:ascii="Calibri" w:eastAsia="Calibri" w:hAnsi="Calibri" w:cs="Times New Roman"/>
      <w:b/>
      <w:bCs/>
      <w:sz w:val="20"/>
      <w:szCs w:val="20"/>
    </w:rPr>
  </w:style>
  <w:style w:type="character" w:customStyle="1" w:styleId="dates">
    <w:name w:val="dates"/>
    <w:basedOn w:val="DefaultParagraphFont"/>
    <w:rsid w:val="00643E6D"/>
  </w:style>
  <w:style w:type="paragraph" w:styleId="EndnoteText">
    <w:name w:val="endnote text"/>
    <w:basedOn w:val="Normal"/>
    <w:link w:val="EndnoteTextChar"/>
    <w:uiPriority w:val="99"/>
    <w:semiHidden/>
    <w:unhideWhenUsed/>
    <w:rsid w:val="00090E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0EA1"/>
    <w:rPr>
      <w:sz w:val="20"/>
      <w:szCs w:val="20"/>
    </w:rPr>
  </w:style>
  <w:style w:type="character" w:styleId="EndnoteReference">
    <w:name w:val="endnote reference"/>
    <w:basedOn w:val="DefaultParagraphFont"/>
    <w:uiPriority w:val="99"/>
    <w:semiHidden/>
    <w:unhideWhenUsed/>
    <w:rsid w:val="00090EA1"/>
    <w:rPr>
      <w:vertAlign w:val="superscript"/>
    </w:rPr>
  </w:style>
  <w:style w:type="paragraph" w:styleId="NormalWeb">
    <w:name w:val="Normal (Web)"/>
    <w:basedOn w:val="Normal"/>
    <w:uiPriority w:val="99"/>
    <w:semiHidden/>
    <w:unhideWhenUsed/>
    <w:rsid w:val="003E1216"/>
    <w:pPr>
      <w:spacing w:before="240" w:after="240" w:line="336" w:lineRule="atLeast"/>
    </w:pPr>
    <w:rPr>
      <w:rFonts w:ascii="Times New Roman" w:eastAsia="Times New Roman" w:hAnsi="Times New Roman" w:cs="Times New Roman"/>
      <w:sz w:val="24"/>
      <w:szCs w:val="24"/>
    </w:rPr>
  </w:style>
  <w:style w:type="paragraph" w:styleId="Caption">
    <w:name w:val="caption"/>
    <w:basedOn w:val="BodyText"/>
    <w:uiPriority w:val="35"/>
    <w:qFormat/>
    <w:rsid w:val="008E4FAC"/>
    <w:pPr>
      <w:keepNext/>
      <w:overflowPunct w:val="0"/>
      <w:autoSpaceDE w:val="0"/>
      <w:autoSpaceDN w:val="0"/>
      <w:adjustRightInd w:val="0"/>
      <w:spacing w:before="120" w:after="60" w:line="240" w:lineRule="auto"/>
      <w:textAlignment w:val="baseline"/>
    </w:pPr>
    <w:rPr>
      <w:rFonts w:ascii="Calibri" w:eastAsia="Malgun Gothic" w:hAnsi="Calibri" w:cs="Times New Roman"/>
      <w:b/>
      <w:szCs w:val="20"/>
    </w:rPr>
  </w:style>
  <w:style w:type="paragraph" w:styleId="BodyText">
    <w:name w:val="Body Text"/>
    <w:basedOn w:val="Normal"/>
    <w:link w:val="BodyTextChar"/>
    <w:uiPriority w:val="99"/>
    <w:semiHidden/>
    <w:unhideWhenUsed/>
    <w:rsid w:val="008E4FAC"/>
    <w:pPr>
      <w:spacing w:after="120"/>
    </w:pPr>
  </w:style>
  <w:style w:type="character" w:customStyle="1" w:styleId="BodyTextChar">
    <w:name w:val="Body Text Char"/>
    <w:basedOn w:val="DefaultParagraphFont"/>
    <w:link w:val="BodyText"/>
    <w:uiPriority w:val="99"/>
    <w:semiHidden/>
    <w:rsid w:val="008E4FAC"/>
  </w:style>
  <w:style w:type="character" w:styleId="FollowedHyperlink">
    <w:name w:val="FollowedHyperlink"/>
    <w:basedOn w:val="DefaultParagraphFont"/>
    <w:uiPriority w:val="99"/>
    <w:semiHidden/>
    <w:unhideWhenUsed/>
    <w:rsid w:val="00C52C88"/>
    <w:rPr>
      <w:color w:val="800080" w:themeColor="followedHyperlink"/>
      <w:u w:val="single"/>
    </w:rPr>
  </w:style>
  <w:style w:type="character" w:customStyle="1" w:styleId="ptext-05">
    <w:name w:val="ptext-05"/>
    <w:basedOn w:val="DefaultParagraphFont"/>
    <w:rsid w:val="008565B9"/>
  </w:style>
  <w:style w:type="paragraph" w:customStyle="1" w:styleId="Default">
    <w:name w:val="Default"/>
    <w:rsid w:val="00BF0028"/>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semiHidden/>
    <w:unhideWhenUsed/>
    <w:qFormat/>
    <w:rsid w:val="00217384"/>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217384"/>
    <w:pPr>
      <w:spacing w:after="100"/>
    </w:pPr>
  </w:style>
  <w:style w:type="character" w:styleId="Emphasis">
    <w:name w:val="Emphasis"/>
    <w:basedOn w:val="DefaultParagraphFont"/>
    <w:uiPriority w:val="20"/>
    <w:qFormat/>
    <w:rsid w:val="00A315DB"/>
    <w:rPr>
      <w:i/>
      <w:iCs/>
    </w:rPr>
  </w:style>
  <w:style w:type="character" w:customStyle="1" w:styleId="apple-converted-space">
    <w:name w:val="apple-converted-space"/>
    <w:basedOn w:val="DefaultParagraphFont"/>
    <w:rsid w:val="00A315DB"/>
  </w:style>
  <w:style w:type="paragraph" w:customStyle="1" w:styleId="CM9">
    <w:name w:val="CM9"/>
    <w:basedOn w:val="Default"/>
    <w:next w:val="Default"/>
    <w:uiPriority w:val="99"/>
    <w:rsid w:val="000C3CB0"/>
    <w:rPr>
      <w:color w:val="auto"/>
    </w:rPr>
  </w:style>
  <w:style w:type="paragraph" w:customStyle="1" w:styleId="CM6">
    <w:name w:val="CM6"/>
    <w:basedOn w:val="Default"/>
    <w:next w:val="Default"/>
    <w:uiPriority w:val="99"/>
    <w:rsid w:val="000C3CB0"/>
    <w:pPr>
      <w:spacing w:line="273" w:lineRule="atLeast"/>
    </w:pPr>
    <w:rPr>
      <w:color w:val="auto"/>
    </w:rPr>
  </w:style>
  <w:style w:type="paragraph" w:customStyle="1" w:styleId="CM7">
    <w:name w:val="CM7"/>
    <w:basedOn w:val="Default"/>
    <w:next w:val="Default"/>
    <w:uiPriority w:val="99"/>
    <w:rsid w:val="000C3CB0"/>
    <w:pPr>
      <w:spacing w:line="273" w:lineRule="atLeast"/>
    </w:pPr>
    <w:rPr>
      <w:color w:val="auto"/>
    </w:rPr>
  </w:style>
  <w:style w:type="paragraph" w:styleId="PlainText">
    <w:name w:val="Plain Text"/>
    <w:basedOn w:val="Normal"/>
    <w:link w:val="PlainTextChar"/>
    <w:uiPriority w:val="99"/>
    <w:unhideWhenUsed/>
    <w:rsid w:val="00A3570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3570A"/>
    <w:rPr>
      <w:rFonts w:ascii="Calibri" w:hAnsi="Calibri"/>
      <w:szCs w:val="21"/>
    </w:rPr>
  </w:style>
  <w:style w:type="character" w:customStyle="1" w:styleId="ListParagraphChar">
    <w:name w:val="List Paragraph Char"/>
    <w:basedOn w:val="DefaultParagraphFont"/>
    <w:link w:val="ListParagraph"/>
    <w:uiPriority w:val="34"/>
    <w:rsid w:val="0096365E"/>
  </w:style>
  <w:style w:type="character" w:customStyle="1" w:styleId="num">
    <w:name w:val="num"/>
    <w:basedOn w:val="DefaultParagraphFont"/>
    <w:rsid w:val="00274C55"/>
  </w:style>
  <w:style w:type="character" w:customStyle="1" w:styleId="heading">
    <w:name w:val="heading"/>
    <w:basedOn w:val="DefaultParagraphFont"/>
    <w:rsid w:val="00274C55"/>
  </w:style>
  <w:style w:type="character" w:customStyle="1" w:styleId="chapeau">
    <w:name w:val="chapeau"/>
    <w:basedOn w:val="DefaultParagraphFont"/>
    <w:rsid w:val="00274C55"/>
  </w:style>
  <w:style w:type="character" w:styleId="LineNumber">
    <w:name w:val="line number"/>
    <w:basedOn w:val="DefaultParagraphFont"/>
    <w:uiPriority w:val="99"/>
    <w:semiHidden/>
    <w:unhideWhenUsed/>
    <w:rsid w:val="003D1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43761">
      <w:bodyDiv w:val="1"/>
      <w:marLeft w:val="0"/>
      <w:marRight w:val="0"/>
      <w:marTop w:val="0"/>
      <w:marBottom w:val="0"/>
      <w:divBdr>
        <w:top w:val="none" w:sz="0" w:space="0" w:color="auto"/>
        <w:left w:val="none" w:sz="0" w:space="0" w:color="auto"/>
        <w:bottom w:val="none" w:sz="0" w:space="0" w:color="auto"/>
        <w:right w:val="none" w:sz="0" w:space="0" w:color="auto"/>
      </w:divBdr>
    </w:div>
    <w:div w:id="244262303">
      <w:bodyDiv w:val="1"/>
      <w:marLeft w:val="0"/>
      <w:marRight w:val="0"/>
      <w:marTop w:val="0"/>
      <w:marBottom w:val="0"/>
      <w:divBdr>
        <w:top w:val="none" w:sz="0" w:space="0" w:color="auto"/>
        <w:left w:val="none" w:sz="0" w:space="0" w:color="auto"/>
        <w:bottom w:val="none" w:sz="0" w:space="0" w:color="auto"/>
        <w:right w:val="none" w:sz="0" w:space="0" w:color="auto"/>
      </w:divBdr>
    </w:div>
    <w:div w:id="245387391">
      <w:bodyDiv w:val="1"/>
      <w:marLeft w:val="0"/>
      <w:marRight w:val="0"/>
      <w:marTop w:val="0"/>
      <w:marBottom w:val="0"/>
      <w:divBdr>
        <w:top w:val="none" w:sz="0" w:space="0" w:color="auto"/>
        <w:left w:val="none" w:sz="0" w:space="0" w:color="auto"/>
        <w:bottom w:val="none" w:sz="0" w:space="0" w:color="auto"/>
        <w:right w:val="none" w:sz="0" w:space="0" w:color="auto"/>
      </w:divBdr>
    </w:div>
    <w:div w:id="257181707">
      <w:bodyDiv w:val="1"/>
      <w:marLeft w:val="0"/>
      <w:marRight w:val="0"/>
      <w:marTop w:val="0"/>
      <w:marBottom w:val="0"/>
      <w:divBdr>
        <w:top w:val="none" w:sz="0" w:space="0" w:color="auto"/>
        <w:left w:val="none" w:sz="0" w:space="0" w:color="auto"/>
        <w:bottom w:val="none" w:sz="0" w:space="0" w:color="auto"/>
        <w:right w:val="none" w:sz="0" w:space="0" w:color="auto"/>
      </w:divBdr>
    </w:div>
    <w:div w:id="371344213">
      <w:bodyDiv w:val="1"/>
      <w:marLeft w:val="0"/>
      <w:marRight w:val="0"/>
      <w:marTop w:val="0"/>
      <w:marBottom w:val="0"/>
      <w:divBdr>
        <w:top w:val="none" w:sz="0" w:space="0" w:color="auto"/>
        <w:left w:val="none" w:sz="0" w:space="0" w:color="auto"/>
        <w:bottom w:val="none" w:sz="0" w:space="0" w:color="auto"/>
        <w:right w:val="none" w:sz="0" w:space="0" w:color="auto"/>
      </w:divBdr>
    </w:div>
    <w:div w:id="491289747">
      <w:bodyDiv w:val="1"/>
      <w:marLeft w:val="0"/>
      <w:marRight w:val="0"/>
      <w:marTop w:val="0"/>
      <w:marBottom w:val="0"/>
      <w:divBdr>
        <w:top w:val="none" w:sz="0" w:space="0" w:color="auto"/>
        <w:left w:val="none" w:sz="0" w:space="0" w:color="auto"/>
        <w:bottom w:val="none" w:sz="0" w:space="0" w:color="auto"/>
        <w:right w:val="none" w:sz="0" w:space="0" w:color="auto"/>
      </w:divBdr>
    </w:div>
    <w:div w:id="557673086">
      <w:bodyDiv w:val="1"/>
      <w:marLeft w:val="0"/>
      <w:marRight w:val="0"/>
      <w:marTop w:val="0"/>
      <w:marBottom w:val="0"/>
      <w:divBdr>
        <w:top w:val="none" w:sz="0" w:space="0" w:color="auto"/>
        <w:left w:val="none" w:sz="0" w:space="0" w:color="auto"/>
        <w:bottom w:val="none" w:sz="0" w:space="0" w:color="auto"/>
        <w:right w:val="none" w:sz="0" w:space="0" w:color="auto"/>
      </w:divBdr>
    </w:div>
    <w:div w:id="558323755">
      <w:bodyDiv w:val="1"/>
      <w:marLeft w:val="0"/>
      <w:marRight w:val="0"/>
      <w:marTop w:val="0"/>
      <w:marBottom w:val="0"/>
      <w:divBdr>
        <w:top w:val="none" w:sz="0" w:space="0" w:color="auto"/>
        <w:left w:val="none" w:sz="0" w:space="0" w:color="auto"/>
        <w:bottom w:val="none" w:sz="0" w:space="0" w:color="auto"/>
        <w:right w:val="none" w:sz="0" w:space="0" w:color="auto"/>
      </w:divBdr>
    </w:div>
    <w:div w:id="662666756">
      <w:bodyDiv w:val="1"/>
      <w:marLeft w:val="0"/>
      <w:marRight w:val="0"/>
      <w:marTop w:val="0"/>
      <w:marBottom w:val="0"/>
      <w:divBdr>
        <w:top w:val="none" w:sz="0" w:space="0" w:color="auto"/>
        <w:left w:val="none" w:sz="0" w:space="0" w:color="auto"/>
        <w:bottom w:val="none" w:sz="0" w:space="0" w:color="auto"/>
        <w:right w:val="none" w:sz="0" w:space="0" w:color="auto"/>
      </w:divBdr>
      <w:divsChild>
        <w:div w:id="252905400">
          <w:marLeft w:val="0"/>
          <w:marRight w:val="0"/>
          <w:marTop w:val="0"/>
          <w:marBottom w:val="0"/>
          <w:divBdr>
            <w:top w:val="none" w:sz="0" w:space="0" w:color="auto"/>
            <w:left w:val="none" w:sz="0" w:space="0" w:color="auto"/>
            <w:bottom w:val="none" w:sz="0" w:space="0" w:color="auto"/>
            <w:right w:val="none" w:sz="0" w:space="0" w:color="auto"/>
          </w:divBdr>
          <w:divsChild>
            <w:div w:id="732890069">
              <w:marLeft w:val="0"/>
              <w:marRight w:val="0"/>
              <w:marTop w:val="0"/>
              <w:marBottom w:val="0"/>
              <w:divBdr>
                <w:top w:val="none" w:sz="0" w:space="0" w:color="auto"/>
                <w:left w:val="none" w:sz="0" w:space="0" w:color="auto"/>
                <w:bottom w:val="none" w:sz="0" w:space="0" w:color="auto"/>
                <w:right w:val="none" w:sz="0" w:space="0" w:color="auto"/>
              </w:divBdr>
              <w:divsChild>
                <w:div w:id="421343490">
                  <w:marLeft w:val="30"/>
                  <w:marRight w:val="30"/>
                  <w:marTop w:val="0"/>
                  <w:marBottom w:val="0"/>
                  <w:divBdr>
                    <w:top w:val="none" w:sz="0" w:space="0" w:color="auto"/>
                    <w:left w:val="none" w:sz="0" w:space="0" w:color="auto"/>
                    <w:bottom w:val="none" w:sz="0" w:space="0" w:color="auto"/>
                    <w:right w:val="none" w:sz="0" w:space="0" w:color="auto"/>
                  </w:divBdr>
                  <w:divsChild>
                    <w:div w:id="1156384145">
                      <w:marLeft w:val="0"/>
                      <w:marRight w:val="0"/>
                      <w:marTop w:val="0"/>
                      <w:marBottom w:val="0"/>
                      <w:divBdr>
                        <w:top w:val="none" w:sz="0" w:space="0" w:color="auto"/>
                        <w:left w:val="none" w:sz="0" w:space="0" w:color="auto"/>
                        <w:bottom w:val="none" w:sz="0" w:space="0" w:color="auto"/>
                        <w:right w:val="none" w:sz="0" w:space="0" w:color="auto"/>
                      </w:divBdr>
                      <w:divsChild>
                        <w:div w:id="1596134740">
                          <w:marLeft w:val="0"/>
                          <w:marRight w:val="0"/>
                          <w:marTop w:val="0"/>
                          <w:marBottom w:val="0"/>
                          <w:divBdr>
                            <w:top w:val="none" w:sz="0" w:space="0" w:color="auto"/>
                            <w:left w:val="none" w:sz="0" w:space="0" w:color="auto"/>
                            <w:bottom w:val="none" w:sz="0" w:space="0" w:color="auto"/>
                            <w:right w:val="none" w:sz="0" w:space="0" w:color="auto"/>
                          </w:divBdr>
                          <w:divsChild>
                            <w:div w:id="1566408458">
                              <w:marLeft w:val="0"/>
                              <w:marRight w:val="0"/>
                              <w:marTop w:val="0"/>
                              <w:marBottom w:val="0"/>
                              <w:divBdr>
                                <w:top w:val="none" w:sz="0" w:space="0" w:color="auto"/>
                                <w:left w:val="none" w:sz="0" w:space="0" w:color="auto"/>
                                <w:bottom w:val="none" w:sz="0" w:space="0" w:color="auto"/>
                                <w:right w:val="none" w:sz="0" w:space="0" w:color="auto"/>
                              </w:divBdr>
                              <w:divsChild>
                                <w:div w:id="1733041420">
                                  <w:marLeft w:val="0"/>
                                  <w:marRight w:val="0"/>
                                  <w:marTop w:val="0"/>
                                  <w:marBottom w:val="0"/>
                                  <w:divBdr>
                                    <w:top w:val="none" w:sz="0" w:space="0" w:color="auto"/>
                                    <w:left w:val="none" w:sz="0" w:space="0" w:color="auto"/>
                                    <w:bottom w:val="none" w:sz="0" w:space="0" w:color="auto"/>
                                    <w:right w:val="none" w:sz="0" w:space="0" w:color="auto"/>
                                  </w:divBdr>
                                  <w:divsChild>
                                    <w:div w:id="74090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601503">
      <w:bodyDiv w:val="1"/>
      <w:marLeft w:val="0"/>
      <w:marRight w:val="0"/>
      <w:marTop w:val="0"/>
      <w:marBottom w:val="0"/>
      <w:divBdr>
        <w:top w:val="none" w:sz="0" w:space="0" w:color="auto"/>
        <w:left w:val="none" w:sz="0" w:space="0" w:color="auto"/>
        <w:bottom w:val="none" w:sz="0" w:space="0" w:color="auto"/>
        <w:right w:val="none" w:sz="0" w:space="0" w:color="auto"/>
      </w:divBdr>
    </w:div>
    <w:div w:id="763888083">
      <w:bodyDiv w:val="1"/>
      <w:marLeft w:val="0"/>
      <w:marRight w:val="0"/>
      <w:marTop w:val="0"/>
      <w:marBottom w:val="0"/>
      <w:divBdr>
        <w:top w:val="none" w:sz="0" w:space="0" w:color="auto"/>
        <w:left w:val="none" w:sz="0" w:space="0" w:color="auto"/>
        <w:bottom w:val="none" w:sz="0" w:space="0" w:color="auto"/>
        <w:right w:val="none" w:sz="0" w:space="0" w:color="auto"/>
      </w:divBdr>
      <w:divsChild>
        <w:div w:id="1998025637">
          <w:marLeft w:val="0"/>
          <w:marRight w:val="0"/>
          <w:marTop w:val="0"/>
          <w:marBottom w:val="0"/>
          <w:divBdr>
            <w:top w:val="none" w:sz="0" w:space="0" w:color="auto"/>
            <w:left w:val="none" w:sz="0" w:space="0" w:color="auto"/>
            <w:bottom w:val="none" w:sz="0" w:space="0" w:color="auto"/>
            <w:right w:val="none" w:sz="0" w:space="0" w:color="auto"/>
          </w:divBdr>
          <w:divsChild>
            <w:div w:id="1992445847">
              <w:marLeft w:val="0"/>
              <w:marRight w:val="0"/>
              <w:marTop w:val="0"/>
              <w:marBottom w:val="0"/>
              <w:divBdr>
                <w:top w:val="none" w:sz="0" w:space="0" w:color="auto"/>
                <w:left w:val="none" w:sz="0" w:space="0" w:color="auto"/>
                <w:bottom w:val="none" w:sz="0" w:space="0" w:color="auto"/>
                <w:right w:val="none" w:sz="0" w:space="0" w:color="auto"/>
              </w:divBdr>
              <w:divsChild>
                <w:div w:id="1724595547">
                  <w:marLeft w:val="0"/>
                  <w:marRight w:val="0"/>
                  <w:marTop w:val="0"/>
                  <w:marBottom w:val="0"/>
                  <w:divBdr>
                    <w:top w:val="none" w:sz="0" w:space="0" w:color="auto"/>
                    <w:left w:val="none" w:sz="0" w:space="0" w:color="auto"/>
                    <w:bottom w:val="none" w:sz="0" w:space="0" w:color="auto"/>
                    <w:right w:val="none" w:sz="0" w:space="0" w:color="auto"/>
                  </w:divBdr>
                  <w:divsChild>
                    <w:div w:id="999771761">
                      <w:marLeft w:val="0"/>
                      <w:marRight w:val="0"/>
                      <w:marTop w:val="0"/>
                      <w:marBottom w:val="0"/>
                      <w:divBdr>
                        <w:top w:val="none" w:sz="0" w:space="0" w:color="auto"/>
                        <w:left w:val="none" w:sz="0" w:space="0" w:color="auto"/>
                        <w:bottom w:val="none" w:sz="0" w:space="0" w:color="auto"/>
                        <w:right w:val="none" w:sz="0" w:space="0" w:color="auto"/>
                      </w:divBdr>
                      <w:divsChild>
                        <w:div w:id="618879427">
                          <w:marLeft w:val="0"/>
                          <w:marRight w:val="0"/>
                          <w:marTop w:val="0"/>
                          <w:marBottom w:val="0"/>
                          <w:divBdr>
                            <w:top w:val="none" w:sz="0" w:space="0" w:color="auto"/>
                            <w:left w:val="none" w:sz="0" w:space="0" w:color="auto"/>
                            <w:bottom w:val="none" w:sz="0" w:space="0" w:color="auto"/>
                            <w:right w:val="none" w:sz="0" w:space="0" w:color="auto"/>
                          </w:divBdr>
                          <w:divsChild>
                            <w:div w:id="1151285136">
                              <w:marLeft w:val="0"/>
                              <w:marRight w:val="0"/>
                              <w:marTop w:val="0"/>
                              <w:marBottom w:val="0"/>
                              <w:divBdr>
                                <w:top w:val="none" w:sz="0" w:space="0" w:color="auto"/>
                                <w:left w:val="none" w:sz="0" w:space="0" w:color="auto"/>
                                <w:bottom w:val="none" w:sz="0" w:space="0" w:color="auto"/>
                                <w:right w:val="none" w:sz="0" w:space="0" w:color="auto"/>
                              </w:divBdr>
                              <w:divsChild>
                                <w:div w:id="61047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81387">
      <w:bodyDiv w:val="1"/>
      <w:marLeft w:val="0"/>
      <w:marRight w:val="0"/>
      <w:marTop w:val="0"/>
      <w:marBottom w:val="0"/>
      <w:divBdr>
        <w:top w:val="none" w:sz="0" w:space="0" w:color="auto"/>
        <w:left w:val="none" w:sz="0" w:space="0" w:color="auto"/>
        <w:bottom w:val="none" w:sz="0" w:space="0" w:color="auto"/>
        <w:right w:val="none" w:sz="0" w:space="0" w:color="auto"/>
      </w:divBdr>
    </w:div>
    <w:div w:id="1012413911">
      <w:bodyDiv w:val="1"/>
      <w:marLeft w:val="0"/>
      <w:marRight w:val="0"/>
      <w:marTop w:val="0"/>
      <w:marBottom w:val="0"/>
      <w:divBdr>
        <w:top w:val="none" w:sz="0" w:space="0" w:color="auto"/>
        <w:left w:val="none" w:sz="0" w:space="0" w:color="auto"/>
        <w:bottom w:val="none" w:sz="0" w:space="0" w:color="auto"/>
        <w:right w:val="none" w:sz="0" w:space="0" w:color="auto"/>
      </w:divBdr>
    </w:div>
    <w:div w:id="1018198719">
      <w:bodyDiv w:val="1"/>
      <w:marLeft w:val="0"/>
      <w:marRight w:val="0"/>
      <w:marTop w:val="0"/>
      <w:marBottom w:val="0"/>
      <w:divBdr>
        <w:top w:val="none" w:sz="0" w:space="0" w:color="auto"/>
        <w:left w:val="none" w:sz="0" w:space="0" w:color="auto"/>
        <w:bottom w:val="none" w:sz="0" w:space="0" w:color="auto"/>
        <w:right w:val="none" w:sz="0" w:space="0" w:color="auto"/>
      </w:divBdr>
      <w:divsChild>
        <w:div w:id="25494172">
          <w:marLeft w:val="0"/>
          <w:marRight w:val="0"/>
          <w:marTop w:val="0"/>
          <w:marBottom w:val="0"/>
          <w:divBdr>
            <w:top w:val="none" w:sz="0" w:space="0" w:color="auto"/>
            <w:left w:val="none" w:sz="0" w:space="0" w:color="auto"/>
            <w:bottom w:val="none" w:sz="0" w:space="0" w:color="auto"/>
            <w:right w:val="none" w:sz="0" w:space="0" w:color="auto"/>
          </w:divBdr>
        </w:div>
        <w:div w:id="28267333">
          <w:marLeft w:val="0"/>
          <w:marRight w:val="0"/>
          <w:marTop w:val="0"/>
          <w:marBottom w:val="0"/>
          <w:divBdr>
            <w:top w:val="none" w:sz="0" w:space="0" w:color="auto"/>
            <w:left w:val="none" w:sz="0" w:space="0" w:color="auto"/>
            <w:bottom w:val="none" w:sz="0" w:space="0" w:color="auto"/>
            <w:right w:val="none" w:sz="0" w:space="0" w:color="auto"/>
          </w:divBdr>
        </w:div>
        <w:div w:id="224611804">
          <w:marLeft w:val="0"/>
          <w:marRight w:val="0"/>
          <w:marTop w:val="0"/>
          <w:marBottom w:val="0"/>
          <w:divBdr>
            <w:top w:val="none" w:sz="0" w:space="0" w:color="auto"/>
            <w:left w:val="none" w:sz="0" w:space="0" w:color="auto"/>
            <w:bottom w:val="none" w:sz="0" w:space="0" w:color="auto"/>
            <w:right w:val="none" w:sz="0" w:space="0" w:color="auto"/>
          </w:divBdr>
        </w:div>
        <w:div w:id="273753150">
          <w:marLeft w:val="0"/>
          <w:marRight w:val="0"/>
          <w:marTop w:val="0"/>
          <w:marBottom w:val="0"/>
          <w:divBdr>
            <w:top w:val="none" w:sz="0" w:space="0" w:color="auto"/>
            <w:left w:val="none" w:sz="0" w:space="0" w:color="auto"/>
            <w:bottom w:val="none" w:sz="0" w:space="0" w:color="auto"/>
            <w:right w:val="none" w:sz="0" w:space="0" w:color="auto"/>
          </w:divBdr>
          <w:divsChild>
            <w:div w:id="63457856">
              <w:marLeft w:val="0"/>
              <w:marRight w:val="0"/>
              <w:marTop w:val="0"/>
              <w:marBottom w:val="0"/>
              <w:divBdr>
                <w:top w:val="none" w:sz="0" w:space="0" w:color="auto"/>
                <w:left w:val="none" w:sz="0" w:space="0" w:color="auto"/>
                <w:bottom w:val="none" w:sz="0" w:space="0" w:color="auto"/>
                <w:right w:val="none" w:sz="0" w:space="0" w:color="auto"/>
              </w:divBdr>
            </w:div>
          </w:divsChild>
        </w:div>
        <w:div w:id="322511359">
          <w:marLeft w:val="0"/>
          <w:marRight w:val="0"/>
          <w:marTop w:val="0"/>
          <w:marBottom w:val="0"/>
          <w:divBdr>
            <w:top w:val="none" w:sz="0" w:space="0" w:color="auto"/>
            <w:left w:val="none" w:sz="0" w:space="0" w:color="auto"/>
            <w:bottom w:val="none" w:sz="0" w:space="0" w:color="auto"/>
            <w:right w:val="none" w:sz="0" w:space="0" w:color="auto"/>
          </w:divBdr>
        </w:div>
        <w:div w:id="378239796">
          <w:marLeft w:val="0"/>
          <w:marRight w:val="0"/>
          <w:marTop w:val="0"/>
          <w:marBottom w:val="0"/>
          <w:divBdr>
            <w:top w:val="none" w:sz="0" w:space="0" w:color="auto"/>
            <w:left w:val="none" w:sz="0" w:space="0" w:color="auto"/>
            <w:bottom w:val="none" w:sz="0" w:space="0" w:color="auto"/>
            <w:right w:val="none" w:sz="0" w:space="0" w:color="auto"/>
          </w:divBdr>
        </w:div>
        <w:div w:id="430862462">
          <w:marLeft w:val="0"/>
          <w:marRight w:val="0"/>
          <w:marTop w:val="0"/>
          <w:marBottom w:val="0"/>
          <w:divBdr>
            <w:top w:val="none" w:sz="0" w:space="0" w:color="auto"/>
            <w:left w:val="none" w:sz="0" w:space="0" w:color="auto"/>
            <w:bottom w:val="none" w:sz="0" w:space="0" w:color="auto"/>
            <w:right w:val="none" w:sz="0" w:space="0" w:color="auto"/>
          </w:divBdr>
          <w:divsChild>
            <w:div w:id="1738749039">
              <w:marLeft w:val="0"/>
              <w:marRight w:val="0"/>
              <w:marTop w:val="0"/>
              <w:marBottom w:val="0"/>
              <w:divBdr>
                <w:top w:val="none" w:sz="0" w:space="0" w:color="auto"/>
                <w:left w:val="none" w:sz="0" w:space="0" w:color="auto"/>
                <w:bottom w:val="none" w:sz="0" w:space="0" w:color="auto"/>
                <w:right w:val="none" w:sz="0" w:space="0" w:color="auto"/>
              </w:divBdr>
            </w:div>
          </w:divsChild>
        </w:div>
        <w:div w:id="444349509">
          <w:marLeft w:val="0"/>
          <w:marRight w:val="0"/>
          <w:marTop w:val="0"/>
          <w:marBottom w:val="0"/>
          <w:divBdr>
            <w:top w:val="none" w:sz="0" w:space="0" w:color="auto"/>
            <w:left w:val="none" w:sz="0" w:space="0" w:color="auto"/>
            <w:bottom w:val="none" w:sz="0" w:space="0" w:color="auto"/>
            <w:right w:val="none" w:sz="0" w:space="0" w:color="auto"/>
          </w:divBdr>
        </w:div>
        <w:div w:id="524564416">
          <w:marLeft w:val="0"/>
          <w:marRight w:val="0"/>
          <w:marTop w:val="0"/>
          <w:marBottom w:val="0"/>
          <w:divBdr>
            <w:top w:val="none" w:sz="0" w:space="0" w:color="auto"/>
            <w:left w:val="none" w:sz="0" w:space="0" w:color="auto"/>
            <w:bottom w:val="none" w:sz="0" w:space="0" w:color="auto"/>
            <w:right w:val="none" w:sz="0" w:space="0" w:color="auto"/>
          </w:divBdr>
        </w:div>
        <w:div w:id="587930412">
          <w:marLeft w:val="0"/>
          <w:marRight w:val="0"/>
          <w:marTop w:val="0"/>
          <w:marBottom w:val="0"/>
          <w:divBdr>
            <w:top w:val="none" w:sz="0" w:space="0" w:color="auto"/>
            <w:left w:val="none" w:sz="0" w:space="0" w:color="auto"/>
            <w:bottom w:val="none" w:sz="0" w:space="0" w:color="auto"/>
            <w:right w:val="none" w:sz="0" w:space="0" w:color="auto"/>
          </w:divBdr>
          <w:divsChild>
            <w:div w:id="632708793">
              <w:marLeft w:val="0"/>
              <w:marRight w:val="0"/>
              <w:marTop w:val="0"/>
              <w:marBottom w:val="0"/>
              <w:divBdr>
                <w:top w:val="none" w:sz="0" w:space="0" w:color="auto"/>
                <w:left w:val="none" w:sz="0" w:space="0" w:color="auto"/>
                <w:bottom w:val="none" w:sz="0" w:space="0" w:color="auto"/>
                <w:right w:val="none" w:sz="0" w:space="0" w:color="auto"/>
              </w:divBdr>
              <w:divsChild>
                <w:div w:id="1759207381">
                  <w:marLeft w:val="-180"/>
                  <w:marRight w:val="-180"/>
                  <w:marTop w:val="0"/>
                  <w:marBottom w:val="0"/>
                  <w:divBdr>
                    <w:top w:val="none" w:sz="0" w:space="0" w:color="auto"/>
                    <w:left w:val="none" w:sz="0" w:space="0" w:color="auto"/>
                    <w:bottom w:val="none" w:sz="0" w:space="0" w:color="auto"/>
                    <w:right w:val="none" w:sz="0" w:space="0" w:color="auto"/>
                  </w:divBdr>
                  <w:divsChild>
                    <w:div w:id="231083996">
                      <w:marLeft w:val="0"/>
                      <w:marRight w:val="0"/>
                      <w:marTop w:val="0"/>
                      <w:marBottom w:val="0"/>
                      <w:divBdr>
                        <w:top w:val="none" w:sz="0" w:space="0" w:color="auto"/>
                        <w:left w:val="none" w:sz="0" w:space="0" w:color="auto"/>
                        <w:bottom w:val="none" w:sz="0" w:space="0" w:color="auto"/>
                        <w:right w:val="none" w:sz="0" w:space="0" w:color="auto"/>
                      </w:divBdr>
                      <w:divsChild>
                        <w:div w:id="1082221934">
                          <w:marLeft w:val="0"/>
                          <w:marRight w:val="0"/>
                          <w:marTop w:val="60"/>
                          <w:marBottom w:val="60"/>
                          <w:divBdr>
                            <w:top w:val="none" w:sz="0" w:space="0" w:color="auto"/>
                            <w:left w:val="none" w:sz="0" w:space="0" w:color="auto"/>
                            <w:bottom w:val="none" w:sz="0" w:space="0" w:color="auto"/>
                            <w:right w:val="none" w:sz="0" w:space="0" w:color="auto"/>
                          </w:divBdr>
                          <w:divsChild>
                            <w:div w:id="205654486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34607329">
              <w:marLeft w:val="0"/>
              <w:marRight w:val="0"/>
              <w:marTop w:val="0"/>
              <w:marBottom w:val="0"/>
              <w:divBdr>
                <w:top w:val="none" w:sz="0" w:space="0" w:color="auto"/>
                <w:left w:val="none" w:sz="0" w:space="0" w:color="auto"/>
                <w:bottom w:val="none" w:sz="0" w:space="0" w:color="auto"/>
                <w:right w:val="none" w:sz="0" w:space="0" w:color="auto"/>
              </w:divBdr>
              <w:divsChild>
                <w:div w:id="769476074">
                  <w:marLeft w:val="0"/>
                  <w:marRight w:val="0"/>
                  <w:marTop w:val="0"/>
                  <w:marBottom w:val="0"/>
                  <w:divBdr>
                    <w:top w:val="none" w:sz="0" w:space="0" w:color="auto"/>
                    <w:left w:val="none" w:sz="0" w:space="0" w:color="auto"/>
                    <w:bottom w:val="none" w:sz="0" w:space="0" w:color="auto"/>
                    <w:right w:val="none" w:sz="0" w:space="0" w:color="auto"/>
                  </w:divBdr>
                  <w:divsChild>
                    <w:div w:id="2056544117">
                      <w:marLeft w:val="0"/>
                      <w:marRight w:val="0"/>
                      <w:marTop w:val="0"/>
                      <w:marBottom w:val="0"/>
                      <w:divBdr>
                        <w:top w:val="none" w:sz="0" w:space="0" w:color="auto"/>
                        <w:left w:val="none" w:sz="0" w:space="0" w:color="auto"/>
                        <w:bottom w:val="none" w:sz="0" w:space="0" w:color="auto"/>
                        <w:right w:val="none" w:sz="0" w:space="0" w:color="auto"/>
                      </w:divBdr>
                      <w:divsChild>
                        <w:div w:id="1430085288">
                          <w:marLeft w:val="0"/>
                          <w:marRight w:val="0"/>
                          <w:marTop w:val="0"/>
                          <w:marBottom w:val="180"/>
                          <w:divBdr>
                            <w:top w:val="none" w:sz="0" w:space="0" w:color="auto"/>
                            <w:left w:val="none" w:sz="0" w:space="0" w:color="auto"/>
                            <w:bottom w:val="none" w:sz="0" w:space="0" w:color="auto"/>
                            <w:right w:val="none" w:sz="0" w:space="0" w:color="auto"/>
                          </w:divBdr>
                          <w:divsChild>
                            <w:div w:id="1320844427">
                              <w:marLeft w:val="0"/>
                              <w:marRight w:val="0"/>
                              <w:marTop w:val="0"/>
                              <w:marBottom w:val="240"/>
                              <w:divBdr>
                                <w:top w:val="none" w:sz="0" w:space="0" w:color="auto"/>
                                <w:left w:val="none" w:sz="0" w:space="0" w:color="auto"/>
                                <w:bottom w:val="none" w:sz="0" w:space="0" w:color="auto"/>
                                <w:right w:val="none" w:sz="0" w:space="0" w:color="auto"/>
                              </w:divBdr>
                              <w:divsChild>
                                <w:div w:id="623124524">
                                  <w:marLeft w:val="0"/>
                                  <w:marRight w:val="0"/>
                                  <w:marTop w:val="0"/>
                                  <w:marBottom w:val="0"/>
                                  <w:divBdr>
                                    <w:top w:val="none" w:sz="0" w:space="0" w:color="auto"/>
                                    <w:left w:val="none" w:sz="0" w:space="0" w:color="auto"/>
                                    <w:bottom w:val="none" w:sz="0" w:space="0" w:color="auto"/>
                                    <w:right w:val="none" w:sz="0" w:space="0" w:color="auto"/>
                                  </w:divBdr>
                                </w:div>
                              </w:divsChild>
                            </w:div>
                            <w:div w:id="1644383860">
                              <w:marLeft w:val="0"/>
                              <w:marRight w:val="0"/>
                              <w:marTop w:val="0"/>
                              <w:marBottom w:val="240"/>
                              <w:divBdr>
                                <w:top w:val="none" w:sz="0" w:space="0" w:color="auto"/>
                                <w:left w:val="none" w:sz="0" w:space="0" w:color="auto"/>
                                <w:bottom w:val="none" w:sz="0" w:space="0" w:color="auto"/>
                                <w:right w:val="none" w:sz="0" w:space="0" w:color="auto"/>
                              </w:divBdr>
                              <w:divsChild>
                                <w:div w:id="75060466">
                                  <w:marLeft w:val="0"/>
                                  <w:marRight w:val="0"/>
                                  <w:marTop w:val="0"/>
                                  <w:marBottom w:val="0"/>
                                  <w:divBdr>
                                    <w:top w:val="none" w:sz="0" w:space="0" w:color="auto"/>
                                    <w:left w:val="none" w:sz="0" w:space="0" w:color="auto"/>
                                    <w:bottom w:val="none" w:sz="0" w:space="0" w:color="auto"/>
                                    <w:right w:val="none" w:sz="0" w:space="0" w:color="auto"/>
                                  </w:divBdr>
                                  <w:divsChild>
                                    <w:div w:id="1965190822">
                                      <w:marLeft w:val="0"/>
                                      <w:marRight w:val="0"/>
                                      <w:marTop w:val="0"/>
                                      <w:marBottom w:val="0"/>
                                      <w:divBdr>
                                        <w:top w:val="none" w:sz="0" w:space="0" w:color="auto"/>
                                        <w:left w:val="none" w:sz="0" w:space="0" w:color="auto"/>
                                        <w:bottom w:val="none" w:sz="0" w:space="0" w:color="auto"/>
                                        <w:right w:val="none" w:sz="0" w:space="0" w:color="auto"/>
                                      </w:divBdr>
                                    </w:div>
                                  </w:divsChild>
                                </w:div>
                                <w:div w:id="269319767">
                                  <w:marLeft w:val="0"/>
                                  <w:marRight w:val="0"/>
                                  <w:marTop w:val="0"/>
                                  <w:marBottom w:val="0"/>
                                  <w:divBdr>
                                    <w:top w:val="none" w:sz="0" w:space="0" w:color="auto"/>
                                    <w:left w:val="none" w:sz="0" w:space="0" w:color="auto"/>
                                    <w:bottom w:val="none" w:sz="0" w:space="0" w:color="auto"/>
                                    <w:right w:val="none" w:sz="0" w:space="0" w:color="auto"/>
                                  </w:divBdr>
                                </w:div>
                              </w:divsChild>
                            </w:div>
                            <w:div w:id="1787457733">
                              <w:marLeft w:val="0"/>
                              <w:marRight w:val="0"/>
                              <w:marTop w:val="0"/>
                              <w:marBottom w:val="240"/>
                              <w:divBdr>
                                <w:top w:val="none" w:sz="0" w:space="0" w:color="auto"/>
                                <w:left w:val="none" w:sz="0" w:space="0" w:color="auto"/>
                                <w:bottom w:val="none" w:sz="0" w:space="0" w:color="auto"/>
                                <w:right w:val="none" w:sz="0" w:space="0" w:color="auto"/>
                              </w:divBdr>
                              <w:divsChild>
                                <w:div w:id="14967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370630">
                  <w:marLeft w:val="-180"/>
                  <w:marRight w:val="-180"/>
                  <w:marTop w:val="0"/>
                  <w:marBottom w:val="0"/>
                  <w:divBdr>
                    <w:top w:val="none" w:sz="0" w:space="0" w:color="auto"/>
                    <w:left w:val="none" w:sz="0" w:space="0" w:color="auto"/>
                    <w:bottom w:val="none" w:sz="0" w:space="0" w:color="auto"/>
                    <w:right w:val="none" w:sz="0" w:space="0" w:color="auto"/>
                  </w:divBdr>
                  <w:divsChild>
                    <w:div w:id="1538466216">
                      <w:marLeft w:val="0"/>
                      <w:marRight w:val="0"/>
                      <w:marTop w:val="0"/>
                      <w:marBottom w:val="0"/>
                      <w:divBdr>
                        <w:top w:val="none" w:sz="0" w:space="0" w:color="auto"/>
                        <w:left w:val="none" w:sz="0" w:space="0" w:color="auto"/>
                        <w:bottom w:val="none" w:sz="0" w:space="0" w:color="auto"/>
                        <w:right w:val="none" w:sz="0" w:space="0" w:color="auto"/>
                      </w:divBdr>
                      <w:divsChild>
                        <w:div w:id="38943774">
                          <w:marLeft w:val="0"/>
                          <w:marRight w:val="0"/>
                          <w:marTop w:val="0"/>
                          <w:marBottom w:val="0"/>
                          <w:divBdr>
                            <w:top w:val="none" w:sz="0" w:space="0" w:color="auto"/>
                            <w:left w:val="none" w:sz="0" w:space="0" w:color="auto"/>
                            <w:bottom w:val="none" w:sz="0" w:space="0" w:color="auto"/>
                            <w:right w:val="none" w:sz="0" w:space="0" w:color="auto"/>
                          </w:divBdr>
                          <w:divsChild>
                            <w:div w:id="425812312">
                              <w:marLeft w:val="0"/>
                              <w:marRight w:val="0"/>
                              <w:marTop w:val="0"/>
                              <w:marBottom w:val="0"/>
                              <w:divBdr>
                                <w:top w:val="none" w:sz="0" w:space="0" w:color="auto"/>
                                <w:left w:val="none" w:sz="0" w:space="0" w:color="auto"/>
                                <w:bottom w:val="none" w:sz="0" w:space="0" w:color="auto"/>
                                <w:right w:val="none" w:sz="0" w:space="0" w:color="auto"/>
                              </w:divBdr>
                              <w:divsChild>
                                <w:div w:id="1051612580">
                                  <w:marLeft w:val="0"/>
                                  <w:marRight w:val="0"/>
                                  <w:marTop w:val="120"/>
                                  <w:marBottom w:val="120"/>
                                  <w:divBdr>
                                    <w:top w:val="none" w:sz="0" w:space="0" w:color="auto"/>
                                    <w:left w:val="none" w:sz="0" w:space="0" w:color="auto"/>
                                    <w:bottom w:val="none" w:sz="0" w:space="0" w:color="auto"/>
                                    <w:right w:val="none" w:sz="0" w:space="0" w:color="auto"/>
                                  </w:divBdr>
                                </w:div>
                                <w:div w:id="1781490413">
                                  <w:marLeft w:val="0"/>
                                  <w:marRight w:val="0"/>
                                  <w:marTop w:val="0"/>
                                  <w:marBottom w:val="0"/>
                                  <w:divBdr>
                                    <w:top w:val="none" w:sz="0" w:space="0" w:color="auto"/>
                                    <w:left w:val="none" w:sz="0" w:space="0" w:color="auto"/>
                                    <w:bottom w:val="none" w:sz="0" w:space="0" w:color="auto"/>
                                    <w:right w:val="none" w:sz="0" w:space="0" w:color="auto"/>
                                  </w:divBdr>
                                </w:div>
                              </w:divsChild>
                            </w:div>
                            <w:div w:id="689137607">
                              <w:marLeft w:val="0"/>
                              <w:marRight w:val="0"/>
                              <w:marTop w:val="0"/>
                              <w:marBottom w:val="0"/>
                              <w:divBdr>
                                <w:top w:val="none" w:sz="0" w:space="0" w:color="auto"/>
                                <w:left w:val="none" w:sz="0" w:space="0" w:color="auto"/>
                                <w:bottom w:val="none" w:sz="0" w:space="0" w:color="auto"/>
                                <w:right w:val="none" w:sz="0" w:space="0" w:color="auto"/>
                              </w:divBdr>
                              <w:divsChild>
                                <w:div w:id="244072657">
                                  <w:marLeft w:val="0"/>
                                  <w:marRight w:val="0"/>
                                  <w:marTop w:val="0"/>
                                  <w:marBottom w:val="0"/>
                                  <w:divBdr>
                                    <w:top w:val="none" w:sz="0" w:space="0" w:color="auto"/>
                                    <w:left w:val="none" w:sz="0" w:space="0" w:color="auto"/>
                                    <w:bottom w:val="none" w:sz="0" w:space="0" w:color="auto"/>
                                    <w:right w:val="none" w:sz="0" w:space="0" w:color="auto"/>
                                  </w:divBdr>
                                </w:div>
                                <w:div w:id="109675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0442">
                          <w:marLeft w:val="0"/>
                          <w:marRight w:val="0"/>
                          <w:marTop w:val="0"/>
                          <w:marBottom w:val="0"/>
                          <w:divBdr>
                            <w:top w:val="none" w:sz="0" w:space="0" w:color="auto"/>
                            <w:left w:val="none" w:sz="0" w:space="0" w:color="auto"/>
                            <w:bottom w:val="none" w:sz="0" w:space="0" w:color="auto"/>
                            <w:right w:val="none" w:sz="0" w:space="0" w:color="auto"/>
                          </w:divBdr>
                          <w:divsChild>
                            <w:div w:id="1667395737">
                              <w:marLeft w:val="0"/>
                              <w:marRight w:val="0"/>
                              <w:marTop w:val="0"/>
                              <w:marBottom w:val="360"/>
                              <w:divBdr>
                                <w:top w:val="none" w:sz="0" w:space="0" w:color="auto"/>
                                <w:left w:val="none" w:sz="0" w:space="0" w:color="auto"/>
                                <w:bottom w:val="none" w:sz="0" w:space="0" w:color="auto"/>
                                <w:right w:val="none" w:sz="0" w:space="0" w:color="auto"/>
                              </w:divBdr>
                              <w:divsChild>
                                <w:div w:id="2015914044">
                                  <w:marLeft w:val="0"/>
                                  <w:marRight w:val="0"/>
                                  <w:marTop w:val="0"/>
                                  <w:marBottom w:val="0"/>
                                  <w:divBdr>
                                    <w:top w:val="none" w:sz="0" w:space="0" w:color="auto"/>
                                    <w:left w:val="none" w:sz="0" w:space="0" w:color="auto"/>
                                    <w:bottom w:val="none" w:sz="0" w:space="0" w:color="auto"/>
                                    <w:right w:val="none" w:sz="0" w:space="0" w:color="auto"/>
                                  </w:divBdr>
                                  <w:divsChild>
                                    <w:div w:id="196635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257369">
                      <w:marLeft w:val="0"/>
                      <w:marRight w:val="0"/>
                      <w:marTop w:val="0"/>
                      <w:marBottom w:val="0"/>
                      <w:divBdr>
                        <w:top w:val="none" w:sz="0" w:space="0" w:color="auto"/>
                        <w:left w:val="none" w:sz="0" w:space="0" w:color="auto"/>
                        <w:bottom w:val="none" w:sz="0" w:space="0" w:color="auto"/>
                        <w:right w:val="none" w:sz="0" w:space="0" w:color="auto"/>
                      </w:divBdr>
                      <w:divsChild>
                        <w:div w:id="553540394">
                          <w:marLeft w:val="-180"/>
                          <w:marRight w:val="-180"/>
                          <w:marTop w:val="0"/>
                          <w:marBottom w:val="0"/>
                          <w:divBdr>
                            <w:top w:val="none" w:sz="0" w:space="0" w:color="auto"/>
                            <w:left w:val="none" w:sz="0" w:space="0" w:color="auto"/>
                            <w:bottom w:val="none" w:sz="0" w:space="0" w:color="auto"/>
                            <w:right w:val="none" w:sz="0" w:space="0" w:color="auto"/>
                          </w:divBdr>
                          <w:divsChild>
                            <w:div w:id="759526412">
                              <w:marLeft w:val="0"/>
                              <w:marRight w:val="0"/>
                              <w:marTop w:val="0"/>
                              <w:marBottom w:val="0"/>
                              <w:divBdr>
                                <w:top w:val="none" w:sz="0" w:space="0" w:color="auto"/>
                                <w:left w:val="none" w:sz="0" w:space="0" w:color="auto"/>
                                <w:bottom w:val="none" w:sz="0" w:space="0" w:color="auto"/>
                                <w:right w:val="none" w:sz="0" w:space="0" w:color="auto"/>
                              </w:divBdr>
                              <w:divsChild>
                                <w:div w:id="983507612">
                                  <w:marLeft w:val="0"/>
                                  <w:marRight w:val="0"/>
                                  <w:marTop w:val="0"/>
                                  <w:marBottom w:val="0"/>
                                  <w:divBdr>
                                    <w:top w:val="none" w:sz="0" w:space="0" w:color="auto"/>
                                    <w:left w:val="none" w:sz="0" w:space="0" w:color="auto"/>
                                    <w:bottom w:val="none" w:sz="0" w:space="0" w:color="auto"/>
                                    <w:right w:val="none" w:sz="0" w:space="0" w:color="auto"/>
                                  </w:divBdr>
                                  <w:divsChild>
                                    <w:div w:id="915473750">
                                      <w:marLeft w:val="0"/>
                                      <w:marRight w:val="0"/>
                                      <w:marTop w:val="0"/>
                                      <w:marBottom w:val="240"/>
                                      <w:divBdr>
                                        <w:top w:val="none" w:sz="0" w:space="0" w:color="auto"/>
                                        <w:left w:val="none" w:sz="0" w:space="0" w:color="auto"/>
                                        <w:bottom w:val="none" w:sz="0" w:space="0" w:color="auto"/>
                                        <w:right w:val="none" w:sz="0" w:space="0" w:color="auto"/>
                                      </w:divBdr>
                                      <w:divsChild>
                                        <w:div w:id="676468372">
                                          <w:marLeft w:val="0"/>
                                          <w:marRight w:val="0"/>
                                          <w:marTop w:val="0"/>
                                          <w:marBottom w:val="0"/>
                                          <w:divBdr>
                                            <w:top w:val="none" w:sz="0" w:space="0" w:color="auto"/>
                                            <w:left w:val="none" w:sz="0" w:space="0" w:color="auto"/>
                                            <w:bottom w:val="none" w:sz="0" w:space="0" w:color="auto"/>
                                            <w:right w:val="none" w:sz="0" w:space="0" w:color="auto"/>
                                          </w:divBdr>
                                          <w:divsChild>
                                            <w:div w:id="1480414925">
                                              <w:marLeft w:val="0"/>
                                              <w:marRight w:val="0"/>
                                              <w:marTop w:val="0"/>
                                              <w:marBottom w:val="0"/>
                                              <w:divBdr>
                                                <w:top w:val="none" w:sz="0" w:space="0" w:color="auto"/>
                                                <w:left w:val="none" w:sz="0" w:space="0" w:color="auto"/>
                                                <w:bottom w:val="none" w:sz="0" w:space="0" w:color="auto"/>
                                                <w:right w:val="none" w:sz="0" w:space="0" w:color="auto"/>
                                              </w:divBdr>
                                              <w:divsChild>
                                                <w:div w:id="217739807">
                                                  <w:marLeft w:val="0"/>
                                                  <w:marRight w:val="0"/>
                                                  <w:marTop w:val="0"/>
                                                  <w:marBottom w:val="120"/>
                                                  <w:divBdr>
                                                    <w:top w:val="none" w:sz="0" w:space="0" w:color="auto"/>
                                                    <w:left w:val="none" w:sz="0" w:space="0" w:color="auto"/>
                                                    <w:bottom w:val="none" w:sz="0" w:space="0" w:color="auto"/>
                                                    <w:right w:val="none" w:sz="0" w:space="0" w:color="auto"/>
                                                  </w:divBdr>
                                                </w:div>
                                                <w:div w:id="544947607">
                                                  <w:marLeft w:val="0"/>
                                                  <w:marRight w:val="0"/>
                                                  <w:marTop w:val="0"/>
                                                  <w:marBottom w:val="0"/>
                                                  <w:divBdr>
                                                    <w:top w:val="none" w:sz="0" w:space="0" w:color="auto"/>
                                                    <w:left w:val="none" w:sz="0" w:space="0" w:color="auto"/>
                                                    <w:bottom w:val="none" w:sz="0" w:space="0" w:color="auto"/>
                                                    <w:right w:val="none" w:sz="0" w:space="0" w:color="auto"/>
                                                  </w:divBdr>
                                                </w:div>
                                                <w:div w:id="858397346">
                                                  <w:marLeft w:val="0"/>
                                                  <w:marRight w:val="0"/>
                                                  <w:marTop w:val="0"/>
                                                  <w:marBottom w:val="0"/>
                                                  <w:divBdr>
                                                    <w:top w:val="none" w:sz="0" w:space="0" w:color="auto"/>
                                                    <w:left w:val="none" w:sz="0" w:space="0" w:color="auto"/>
                                                    <w:bottom w:val="none" w:sz="0" w:space="0" w:color="auto"/>
                                                    <w:right w:val="none" w:sz="0" w:space="0" w:color="auto"/>
                                                  </w:divBdr>
                                                </w:div>
                                                <w:div w:id="874465499">
                                                  <w:marLeft w:val="0"/>
                                                  <w:marRight w:val="0"/>
                                                  <w:marTop w:val="0"/>
                                                  <w:marBottom w:val="0"/>
                                                  <w:divBdr>
                                                    <w:top w:val="none" w:sz="0" w:space="0" w:color="auto"/>
                                                    <w:left w:val="none" w:sz="0" w:space="0" w:color="auto"/>
                                                    <w:bottom w:val="none" w:sz="0" w:space="0" w:color="auto"/>
                                                    <w:right w:val="none" w:sz="0" w:space="0" w:color="auto"/>
                                                  </w:divBdr>
                                                </w:div>
                                                <w:div w:id="955063465">
                                                  <w:marLeft w:val="0"/>
                                                  <w:marRight w:val="0"/>
                                                  <w:marTop w:val="0"/>
                                                  <w:marBottom w:val="120"/>
                                                  <w:divBdr>
                                                    <w:top w:val="none" w:sz="0" w:space="0" w:color="auto"/>
                                                    <w:left w:val="none" w:sz="0" w:space="0" w:color="auto"/>
                                                    <w:bottom w:val="none" w:sz="0" w:space="0" w:color="auto"/>
                                                    <w:right w:val="none" w:sz="0" w:space="0" w:color="auto"/>
                                                  </w:divBdr>
                                                </w:div>
                                                <w:div w:id="969483548">
                                                  <w:marLeft w:val="0"/>
                                                  <w:marRight w:val="0"/>
                                                  <w:marTop w:val="0"/>
                                                  <w:marBottom w:val="0"/>
                                                  <w:divBdr>
                                                    <w:top w:val="none" w:sz="0" w:space="0" w:color="auto"/>
                                                    <w:left w:val="none" w:sz="0" w:space="0" w:color="auto"/>
                                                    <w:bottom w:val="none" w:sz="0" w:space="0" w:color="auto"/>
                                                    <w:right w:val="none" w:sz="0" w:space="0" w:color="auto"/>
                                                  </w:divBdr>
                                                </w:div>
                                                <w:div w:id="1965575962">
                                                  <w:marLeft w:val="0"/>
                                                  <w:marRight w:val="0"/>
                                                  <w:marTop w:val="0"/>
                                                  <w:marBottom w:val="0"/>
                                                  <w:divBdr>
                                                    <w:top w:val="single" w:sz="4" w:space="6" w:color="DDDDDD"/>
                                                    <w:left w:val="none" w:sz="0" w:space="0" w:color="auto"/>
                                                    <w:bottom w:val="none" w:sz="0" w:space="0" w:color="auto"/>
                                                    <w:right w:val="none" w:sz="0" w:space="0" w:color="auto"/>
                                                  </w:divBdr>
                                                  <w:divsChild>
                                                    <w:div w:id="1535388498">
                                                      <w:marLeft w:val="0"/>
                                                      <w:marRight w:val="0"/>
                                                      <w:marTop w:val="0"/>
                                                      <w:marBottom w:val="0"/>
                                                      <w:divBdr>
                                                        <w:top w:val="none" w:sz="0" w:space="0" w:color="auto"/>
                                                        <w:left w:val="none" w:sz="0" w:space="0" w:color="auto"/>
                                                        <w:bottom w:val="none" w:sz="0" w:space="0" w:color="auto"/>
                                                        <w:right w:val="none" w:sz="0" w:space="0" w:color="auto"/>
                                                      </w:divBdr>
                                                    </w:div>
                                                  </w:divsChild>
                                                </w:div>
                                                <w:div w:id="2005009838">
                                                  <w:marLeft w:val="0"/>
                                                  <w:marRight w:val="0"/>
                                                  <w:marTop w:val="0"/>
                                                  <w:marBottom w:val="0"/>
                                                  <w:divBdr>
                                                    <w:top w:val="none" w:sz="0" w:space="0" w:color="auto"/>
                                                    <w:left w:val="none" w:sz="0" w:space="0" w:color="auto"/>
                                                    <w:bottom w:val="none" w:sz="0" w:space="0" w:color="auto"/>
                                                    <w:right w:val="none" w:sz="0" w:space="0" w:color="auto"/>
                                                  </w:divBdr>
                                                  <w:divsChild>
                                                    <w:div w:id="12174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164501">
                                  <w:marLeft w:val="0"/>
                                  <w:marRight w:val="0"/>
                                  <w:marTop w:val="0"/>
                                  <w:marBottom w:val="240"/>
                                  <w:divBdr>
                                    <w:top w:val="none" w:sz="0" w:space="0" w:color="auto"/>
                                    <w:left w:val="none" w:sz="0" w:space="0" w:color="auto"/>
                                    <w:bottom w:val="none" w:sz="0" w:space="0" w:color="auto"/>
                                    <w:right w:val="none" w:sz="0" w:space="0" w:color="auto"/>
                                  </w:divBdr>
                                  <w:divsChild>
                                    <w:div w:id="2003773879">
                                      <w:marLeft w:val="0"/>
                                      <w:marRight w:val="0"/>
                                      <w:marTop w:val="0"/>
                                      <w:marBottom w:val="0"/>
                                      <w:divBdr>
                                        <w:top w:val="none" w:sz="0" w:space="0" w:color="auto"/>
                                        <w:left w:val="none" w:sz="0" w:space="0" w:color="auto"/>
                                        <w:bottom w:val="single" w:sz="4" w:space="0" w:color="DDDDDD"/>
                                        <w:right w:val="none" w:sz="0" w:space="0" w:color="auto"/>
                                      </w:divBdr>
                                      <w:divsChild>
                                        <w:div w:id="1167403241">
                                          <w:marLeft w:val="0"/>
                                          <w:marRight w:val="0"/>
                                          <w:marTop w:val="0"/>
                                          <w:marBottom w:val="0"/>
                                          <w:divBdr>
                                            <w:top w:val="none" w:sz="0" w:space="0" w:color="auto"/>
                                            <w:left w:val="none" w:sz="0" w:space="0" w:color="auto"/>
                                            <w:bottom w:val="none" w:sz="0" w:space="0" w:color="auto"/>
                                            <w:right w:val="none" w:sz="0" w:space="0" w:color="auto"/>
                                          </w:divBdr>
                                          <w:divsChild>
                                            <w:div w:id="1814253982">
                                              <w:marLeft w:val="0"/>
                                              <w:marRight w:val="0"/>
                                              <w:marTop w:val="0"/>
                                              <w:marBottom w:val="0"/>
                                              <w:divBdr>
                                                <w:top w:val="none" w:sz="0" w:space="0" w:color="auto"/>
                                                <w:left w:val="none" w:sz="0" w:space="0" w:color="auto"/>
                                                <w:bottom w:val="none" w:sz="0" w:space="0" w:color="auto"/>
                                                <w:right w:val="none" w:sz="0" w:space="0" w:color="auto"/>
                                              </w:divBdr>
                                            </w:div>
                                          </w:divsChild>
                                        </w:div>
                                        <w:div w:id="15058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62196">
                                  <w:marLeft w:val="0"/>
                                  <w:marRight w:val="0"/>
                                  <w:marTop w:val="0"/>
                                  <w:marBottom w:val="0"/>
                                  <w:divBdr>
                                    <w:top w:val="none" w:sz="0" w:space="0" w:color="auto"/>
                                    <w:left w:val="none" w:sz="0" w:space="0" w:color="auto"/>
                                    <w:bottom w:val="single" w:sz="6" w:space="0" w:color="E8E8E8"/>
                                    <w:right w:val="none" w:sz="0" w:space="0" w:color="auto"/>
                                  </w:divBdr>
                                </w:div>
                              </w:divsChild>
                            </w:div>
                          </w:divsChild>
                        </w:div>
                        <w:div w:id="78592461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35620316">
              <w:marLeft w:val="0"/>
              <w:marRight w:val="0"/>
              <w:marTop w:val="0"/>
              <w:marBottom w:val="0"/>
              <w:divBdr>
                <w:top w:val="none" w:sz="0" w:space="0" w:color="auto"/>
                <w:left w:val="none" w:sz="0" w:space="0" w:color="auto"/>
                <w:bottom w:val="none" w:sz="0" w:space="0" w:color="auto"/>
                <w:right w:val="none" w:sz="0" w:space="0" w:color="auto"/>
              </w:divBdr>
              <w:divsChild>
                <w:div w:id="1763598881">
                  <w:marLeft w:val="0"/>
                  <w:marRight w:val="0"/>
                  <w:marTop w:val="0"/>
                  <w:marBottom w:val="0"/>
                  <w:divBdr>
                    <w:top w:val="none" w:sz="0" w:space="0" w:color="auto"/>
                    <w:left w:val="none" w:sz="0" w:space="0" w:color="auto"/>
                    <w:bottom w:val="none" w:sz="0" w:space="0" w:color="auto"/>
                    <w:right w:val="none" w:sz="0" w:space="0" w:color="auto"/>
                  </w:divBdr>
                  <w:divsChild>
                    <w:div w:id="765418769">
                      <w:marLeft w:val="-180"/>
                      <w:marRight w:val="-180"/>
                      <w:marTop w:val="0"/>
                      <w:marBottom w:val="0"/>
                      <w:divBdr>
                        <w:top w:val="none" w:sz="0" w:space="0" w:color="auto"/>
                        <w:left w:val="none" w:sz="0" w:space="0" w:color="auto"/>
                        <w:bottom w:val="none" w:sz="0" w:space="0" w:color="auto"/>
                        <w:right w:val="none" w:sz="0" w:space="0" w:color="auto"/>
                      </w:divBdr>
                      <w:divsChild>
                        <w:div w:id="1854611098">
                          <w:marLeft w:val="0"/>
                          <w:marRight w:val="0"/>
                          <w:marTop w:val="0"/>
                          <w:marBottom w:val="0"/>
                          <w:divBdr>
                            <w:top w:val="none" w:sz="0" w:space="0" w:color="auto"/>
                            <w:left w:val="none" w:sz="0" w:space="0" w:color="auto"/>
                            <w:bottom w:val="none" w:sz="0" w:space="0" w:color="auto"/>
                            <w:right w:val="none" w:sz="0" w:space="0" w:color="auto"/>
                          </w:divBdr>
                          <w:divsChild>
                            <w:div w:id="838275229">
                              <w:marLeft w:val="0"/>
                              <w:marRight w:val="0"/>
                              <w:marTop w:val="60"/>
                              <w:marBottom w:val="60"/>
                              <w:divBdr>
                                <w:top w:val="none" w:sz="0" w:space="0" w:color="auto"/>
                                <w:left w:val="none" w:sz="0" w:space="0" w:color="auto"/>
                                <w:bottom w:val="none" w:sz="0" w:space="0" w:color="auto"/>
                                <w:right w:val="none" w:sz="0" w:space="0" w:color="auto"/>
                              </w:divBdr>
                            </w:div>
                          </w:divsChild>
                        </w:div>
                        <w:div w:id="1864976924">
                          <w:marLeft w:val="0"/>
                          <w:marRight w:val="0"/>
                          <w:marTop w:val="0"/>
                          <w:marBottom w:val="0"/>
                          <w:divBdr>
                            <w:top w:val="none" w:sz="0" w:space="0" w:color="auto"/>
                            <w:left w:val="none" w:sz="0" w:space="0" w:color="auto"/>
                            <w:bottom w:val="none" w:sz="0" w:space="0" w:color="auto"/>
                            <w:right w:val="none" w:sz="0" w:space="0" w:color="auto"/>
                          </w:divBdr>
                          <w:divsChild>
                            <w:div w:id="82840032">
                              <w:marLeft w:val="0"/>
                              <w:marRight w:val="0"/>
                              <w:marTop w:val="60"/>
                              <w:marBottom w:val="60"/>
                              <w:divBdr>
                                <w:top w:val="none" w:sz="0" w:space="0" w:color="auto"/>
                                <w:left w:val="none" w:sz="0" w:space="0" w:color="auto"/>
                                <w:bottom w:val="none" w:sz="0" w:space="0" w:color="auto"/>
                                <w:right w:val="none" w:sz="0" w:space="0" w:color="auto"/>
                              </w:divBdr>
                              <w:divsChild>
                                <w:div w:id="5271828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38893916">
                          <w:marLeft w:val="0"/>
                          <w:marRight w:val="0"/>
                          <w:marTop w:val="0"/>
                          <w:marBottom w:val="0"/>
                          <w:divBdr>
                            <w:top w:val="none" w:sz="0" w:space="0" w:color="auto"/>
                            <w:left w:val="none" w:sz="0" w:space="0" w:color="auto"/>
                            <w:bottom w:val="none" w:sz="0" w:space="0" w:color="auto"/>
                            <w:right w:val="none" w:sz="0" w:space="0" w:color="auto"/>
                          </w:divBdr>
                          <w:divsChild>
                            <w:div w:id="10954885">
                              <w:marLeft w:val="0"/>
                              <w:marRight w:val="0"/>
                              <w:marTop w:val="60"/>
                              <w:marBottom w:val="60"/>
                              <w:divBdr>
                                <w:top w:val="none" w:sz="0" w:space="0" w:color="auto"/>
                                <w:left w:val="none" w:sz="0" w:space="0" w:color="auto"/>
                                <w:bottom w:val="none" w:sz="0" w:space="0" w:color="auto"/>
                                <w:right w:val="none" w:sz="0" w:space="0" w:color="auto"/>
                              </w:divBdr>
                            </w:div>
                          </w:divsChild>
                        </w:div>
                        <w:div w:id="2062048763">
                          <w:marLeft w:val="0"/>
                          <w:marRight w:val="0"/>
                          <w:marTop w:val="0"/>
                          <w:marBottom w:val="0"/>
                          <w:divBdr>
                            <w:top w:val="none" w:sz="0" w:space="0" w:color="auto"/>
                            <w:left w:val="none" w:sz="0" w:space="0" w:color="auto"/>
                            <w:bottom w:val="none" w:sz="0" w:space="0" w:color="auto"/>
                            <w:right w:val="none" w:sz="0" w:space="0" w:color="auto"/>
                          </w:divBdr>
                          <w:divsChild>
                            <w:div w:id="2091942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86477843">
              <w:marLeft w:val="0"/>
              <w:marRight w:val="0"/>
              <w:marTop w:val="0"/>
              <w:marBottom w:val="0"/>
              <w:divBdr>
                <w:top w:val="none" w:sz="0" w:space="0" w:color="auto"/>
                <w:left w:val="none" w:sz="0" w:space="0" w:color="auto"/>
                <w:bottom w:val="none" w:sz="0" w:space="0" w:color="auto"/>
                <w:right w:val="none" w:sz="0" w:space="0" w:color="auto"/>
              </w:divBdr>
              <w:divsChild>
                <w:div w:id="472992682">
                  <w:marLeft w:val="0"/>
                  <w:marRight w:val="0"/>
                  <w:marTop w:val="360"/>
                  <w:marBottom w:val="0"/>
                  <w:divBdr>
                    <w:top w:val="single" w:sz="6" w:space="0" w:color="E8E8E8"/>
                    <w:left w:val="none" w:sz="0" w:space="0" w:color="auto"/>
                    <w:bottom w:val="none" w:sz="0" w:space="0" w:color="auto"/>
                    <w:right w:val="none" w:sz="0" w:space="0" w:color="auto"/>
                  </w:divBdr>
                  <w:divsChild>
                    <w:div w:id="190043904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355576493">
              <w:marLeft w:val="0"/>
              <w:marRight w:val="0"/>
              <w:marTop w:val="0"/>
              <w:marBottom w:val="0"/>
              <w:divBdr>
                <w:top w:val="none" w:sz="0" w:space="0" w:color="auto"/>
                <w:left w:val="none" w:sz="0" w:space="0" w:color="auto"/>
                <w:bottom w:val="none" w:sz="0" w:space="0" w:color="auto"/>
                <w:right w:val="none" w:sz="0" w:space="0" w:color="auto"/>
              </w:divBdr>
              <w:divsChild>
                <w:div w:id="642388044">
                  <w:marLeft w:val="0"/>
                  <w:marRight w:val="0"/>
                  <w:marTop w:val="60"/>
                  <w:marBottom w:val="60"/>
                  <w:divBdr>
                    <w:top w:val="none" w:sz="0" w:space="0" w:color="auto"/>
                    <w:left w:val="none" w:sz="0" w:space="0" w:color="auto"/>
                    <w:bottom w:val="none" w:sz="0" w:space="0" w:color="auto"/>
                    <w:right w:val="none" w:sz="0" w:space="0" w:color="auto"/>
                  </w:divBdr>
                </w:div>
              </w:divsChild>
            </w:div>
            <w:div w:id="1359964550">
              <w:marLeft w:val="0"/>
              <w:marRight w:val="0"/>
              <w:marTop w:val="0"/>
              <w:marBottom w:val="0"/>
              <w:divBdr>
                <w:top w:val="none" w:sz="0" w:space="0" w:color="auto"/>
                <w:left w:val="none" w:sz="0" w:space="0" w:color="auto"/>
                <w:bottom w:val="none" w:sz="0" w:space="0" w:color="auto"/>
                <w:right w:val="none" w:sz="0" w:space="0" w:color="auto"/>
              </w:divBdr>
              <w:divsChild>
                <w:div w:id="1994674250">
                  <w:marLeft w:val="0"/>
                  <w:marRight w:val="0"/>
                  <w:marTop w:val="0"/>
                  <w:marBottom w:val="0"/>
                  <w:divBdr>
                    <w:top w:val="none" w:sz="0" w:space="0" w:color="auto"/>
                    <w:left w:val="none" w:sz="0" w:space="0" w:color="auto"/>
                    <w:bottom w:val="none" w:sz="0" w:space="0" w:color="auto"/>
                    <w:right w:val="none" w:sz="0" w:space="0" w:color="auto"/>
                  </w:divBdr>
                  <w:divsChild>
                    <w:div w:id="1048379572">
                      <w:marLeft w:val="-180"/>
                      <w:marRight w:val="-180"/>
                      <w:marTop w:val="0"/>
                      <w:marBottom w:val="0"/>
                      <w:divBdr>
                        <w:top w:val="none" w:sz="0" w:space="0" w:color="auto"/>
                        <w:left w:val="none" w:sz="0" w:space="0" w:color="auto"/>
                        <w:bottom w:val="none" w:sz="0" w:space="0" w:color="auto"/>
                        <w:right w:val="none" w:sz="0" w:space="0" w:color="auto"/>
                      </w:divBdr>
                      <w:divsChild>
                        <w:div w:id="120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21606">
              <w:marLeft w:val="0"/>
              <w:marRight w:val="0"/>
              <w:marTop w:val="120"/>
              <w:marBottom w:val="120"/>
              <w:divBdr>
                <w:top w:val="none" w:sz="0" w:space="0" w:color="auto"/>
                <w:left w:val="none" w:sz="0" w:space="0" w:color="auto"/>
                <w:bottom w:val="none" w:sz="0" w:space="0" w:color="auto"/>
                <w:right w:val="none" w:sz="0" w:space="0" w:color="auto"/>
              </w:divBdr>
              <w:divsChild>
                <w:div w:id="1146315512">
                  <w:marLeft w:val="-180"/>
                  <w:marRight w:val="-180"/>
                  <w:marTop w:val="0"/>
                  <w:marBottom w:val="0"/>
                  <w:divBdr>
                    <w:top w:val="none" w:sz="0" w:space="0" w:color="auto"/>
                    <w:left w:val="none" w:sz="0" w:space="0" w:color="auto"/>
                    <w:bottom w:val="none" w:sz="0" w:space="0" w:color="auto"/>
                    <w:right w:val="none" w:sz="0" w:space="0" w:color="auto"/>
                  </w:divBdr>
                  <w:divsChild>
                    <w:div w:id="415828350">
                      <w:marLeft w:val="0"/>
                      <w:marRight w:val="0"/>
                      <w:marTop w:val="0"/>
                      <w:marBottom w:val="0"/>
                      <w:divBdr>
                        <w:top w:val="none" w:sz="0" w:space="0" w:color="auto"/>
                        <w:left w:val="none" w:sz="0" w:space="0" w:color="auto"/>
                        <w:bottom w:val="none" w:sz="0" w:space="0" w:color="auto"/>
                        <w:right w:val="none" w:sz="0" w:space="0" w:color="auto"/>
                      </w:divBdr>
                    </w:div>
                    <w:div w:id="749498597">
                      <w:marLeft w:val="0"/>
                      <w:marRight w:val="0"/>
                      <w:marTop w:val="0"/>
                      <w:marBottom w:val="0"/>
                      <w:divBdr>
                        <w:top w:val="none" w:sz="0" w:space="0" w:color="auto"/>
                        <w:left w:val="none" w:sz="0" w:space="0" w:color="auto"/>
                        <w:bottom w:val="none" w:sz="0" w:space="0" w:color="auto"/>
                        <w:right w:val="none" w:sz="0" w:space="0" w:color="auto"/>
                      </w:divBdr>
                      <w:divsChild>
                        <w:div w:id="10938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513764">
          <w:marLeft w:val="0"/>
          <w:marRight w:val="0"/>
          <w:marTop w:val="0"/>
          <w:marBottom w:val="0"/>
          <w:divBdr>
            <w:top w:val="none" w:sz="0" w:space="0" w:color="auto"/>
            <w:left w:val="none" w:sz="0" w:space="0" w:color="auto"/>
            <w:bottom w:val="none" w:sz="0" w:space="0" w:color="auto"/>
            <w:right w:val="none" w:sz="0" w:space="0" w:color="auto"/>
          </w:divBdr>
          <w:divsChild>
            <w:div w:id="1732262985">
              <w:marLeft w:val="0"/>
              <w:marRight w:val="0"/>
              <w:marTop w:val="0"/>
              <w:marBottom w:val="0"/>
              <w:divBdr>
                <w:top w:val="none" w:sz="0" w:space="0" w:color="auto"/>
                <w:left w:val="none" w:sz="0" w:space="0" w:color="auto"/>
                <w:bottom w:val="none" w:sz="0" w:space="0" w:color="auto"/>
                <w:right w:val="none" w:sz="0" w:space="0" w:color="auto"/>
              </w:divBdr>
              <w:divsChild>
                <w:div w:id="600339457">
                  <w:marLeft w:val="0"/>
                  <w:marRight w:val="0"/>
                  <w:marTop w:val="0"/>
                  <w:marBottom w:val="0"/>
                  <w:divBdr>
                    <w:top w:val="none" w:sz="0" w:space="0" w:color="auto"/>
                    <w:left w:val="none" w:sz="0" w:space="0" w:color="auto"/>
                    <w:bottom w:val="none" w:sz="0" w:space="0" w:color="auto"/>
                    <w:right w:val="none" w:sz="0" w:space="0" w:color="auto"/>
                  </w:divBdr>
                  <w:divsChild>
                    <w:div w:id="747075456">
                      <w:marLeft w:val="-180"/>
                      <w:marRight w:val="-180"/>
                      <w:marTop w:val="0"/>
                      <w:marBottom w:val="0"/>
                      <w:divBdr>
                        <w:top w:val="none" w:sz="0" w:space="0" w:color="auto"/>
                        <w:left w:val="none" w:sz="0" w:space="0" w:color="auto"/>
                        <w:bottom w:val="none" w:sz="0" w:space="0" w:color="auto"/>
                        <w:right w:val="none" w:sz="0" w:space="0" w:color="auto"/>
                      </w:divBdr>
                      <w:divsChild>
                        <w:div w:id="423037681">
                          <w:marLeft w:val="0"/>
                          <w:marRight w:val="0"/>
                          <w:marTop w:val="0"/>
                          <w:marBottom w:val="0"/>
                          <w:divBdr>
                            <w:top w:val="none" w:sz="0" w:space="0" w:color="auto"/>
                            <w:left w:val="none" w:sz="0" w:space="0" w:color="auto"/>
                            <w:bottom w:val="none" w:sz="0" w:space="0" w:color="auto"/>
                            <w:right w:val="none" w:sz="0" w:space="0" w:color="auto"/>
                          </w:divBdr>
                        </w:div>
                        <w:div w:id="659428465">
                          <w:marLeft w:val="0"/>
                          <w:marRight w:val="0"/>
                          <w:marTop w:val="0"/>
                          <w:marBottom w:val="0"/>
                          <w:divBdr>
                            <w:top w:val="none" w:sz="0" w:space="0" w:color="auto"/>
                            <w:left w:val="none" w:sz="0" w:space="0" w:color="auto"/>
                            <w:bottom w:val="none" w:sz="0" w:space="0" w:color="auto"/>
                            <w:right w:val="none" w:sz="0" w:space="0" w:color="auto"/>
                          </w:divBdr>
                        </w:div>
                        <w:div w:id="837579008">
                          <w:marLeft w:val="0"/>
                          <w:marRight w:val="0"/>
                          <w:marTop w:val="72"/>
                          <w:marBottom w:val="0"/>
                          <w:divBdr>
                            <w:top w:val="single" w:sz="12" w:space="9" w:color="000000"/>
                            <w:left w:val="single" w:sz="12" w:space="9" w:color="000000"/>
                            <w:bottom w:val="single" w:sz="12" w:space="0" w:color="000000"/>
                            <w:right w:val="single" w:sz="12" w:space="9" w:color="000000"/>
                          </w:divBdr>
                          <w:divsChild>
                            <w:div w:id="1293902933">
                              <w:marLeft w:val="-180"/>
                              <w:marRight w:val="-180"/>
                              <w:marTop w:val="0"/>
                              <w:marBottom w:val="0"/>
                              <w:divBdr>
                                <w:top w:val="none" w:sz="0" w:space="0" w:color="auto"/>
                                <w:left w:val="none" w:sz="0" w:space="0" w:color="auto"/>
                                <w:bottom w:val="none" w:sz="0" w:space="0" w:color="auto"/>
                                <w:right w:val="none" w:sz="0" w:space="0" w:color="auto"/>
                              </w:divBdr>
                              <w:divsChild>
                                <w:div w:id="853954979">
                                  <w:marLeft w:val="0"/>
                                  <w:marRight w:val="0"/>
                                  <w:marTop w:val="0"/>
                                  <w:marBottom w:val="0"/>
                                  <w:divBdr>
                                    <w:top w:val="none" w:sz="0" w:space="0" w:color="auto"/>
                                    <w:left w:val="none" w:sz="0" w:space="0" w:color="auto"/>
                                    <w:bottom w:val="none" w:sz="0" w:space="0" w:color="auto"/>
                                    <w:right w:val="none" w:sz="0" w:space="0" w:color="auto"/>
                                  </w:divBdr>
                                </w:div>
                                <w:div w:id="1023287576">
                                  <w:marLeft w:val="0"/>
                                  <w:marRight w:val="0"/>
                                  <w:marTop w:val="0"/>
                                  <w:marBottom w:val="0"/>
                                  <w:divBdr>
                                    <w:top w:val="none" w:sz="0" w:space="0" w:color="auto"/>
                                    <w:left w:val="none" w:sz="0" w:space="0" w:color="auto"/>
                                    <w:bottom w:val="none" w:sz="0" w:space="0" w:color="auto"/>
                                    <w:right w:val="single" w:sz="4" w:space="0" w:color="CCCCCC"/>
                                  </w:divBdr>
                                  <w:divsChild>
                                    <w:div w:id="675546363">
                                      <w:marLeft w:val="0"/>
                                      <w:marRight w:val="0"/>
                                      <w:marTop w:val="0"/>
                                      <w:marBottom w:val="180"/>
                                      <w:divBdr>
                                        <w:top w:val="none" w:sz="0" w:space="0" w:color="auto"/>
                                        <w:left w:val="none" w:sz="0" w:space="0" w:color="auto"/>
                                        <w:bottom w:val="none" w:sz="0" w:space="0" w:color="auto"/>
                                        <w:right w:val="none" w:sz="0" w:space="0" w:color="auto"/>
                                      </w:divBdr>
                                    </w:div>
                                    <w:div w:id="725185624">
                                      <w:marLeft w:val="0"/>
                                      <w:marRight w:val="0"/>
                                      <w:marTop w:val="0"/>
                                      <w:marBottom w:val="180"/>
                                      <w:divBdr>
                                        <w:top w:val="none" w:sz="0" w:space="0" w:color="auto"/>
                                        <w:left w:val="none" w:sz="0" w:space="0" w:color="auto"/>
                                        <w:bottom w:val="none" w:sz="0" w:space="0" w:color="auto"/>
                                        <w:right w:val="none" w:sz="0" w:space="0" w:color="auto"/>
                                      </w:divBdr>
                                    </w:div>
                                    <w:div w:id="1022170521">
                                      <w:marLeft w:val="0"/>
                                      <w:marRight w:val="0"/>
                                      <w:marTop w:val="0"/>
                                      <w:marBottom w:val="180"/>
                                      <w:divBdr>
                                        <w:top w:val="none" w:sz="0" w:space="0" w:color="auto"/>
                                        <w:left w:val="none" w:sz="0" w:space="0" w:color="auto"/>
                                        <w:bottom w:val="none" w:sz="0" w:space="0" w:color="auto"/>
                                        <w:right w:val="none" w:sz="0" w:space="0" w:color="auto"/>
                                      </w:divBdr>
                                    </w:div>
                                    <w:div w:id="1413162078">
                                      <w:marLeft w:val="0"/>
                                      <w:marRight w:val="0"/>
                                      <w:marTop w:val="0"/>
                                      <w:marBottom w:val="180"/>
                                      <w:divBdr>
                                        <w:top w:val="none" w:sz="0" w:space="0" w:color="auto"/>
                                        <w:left w:val="none" w:sz="0" w:space="0" w:color="auto"/>
                                        <w:bottom w:val="none" w:sz="0" w:space="0" w:color="auto"/>
                                        <w:right w:val="none" w:sz="0" w:space="0" w:color="auto"/>
                                      </w:divBdr>
                                      <w:divsChild>
                                        <w:div w:id="176776910">
                                          <w:marLeft w:val="0"/>
                                          <w:marRight w:val="0"/>
                                          <w:marTop w:val="0"/>
                                          <w:marBottom w:val="0"/>
                                          <w:divBdr>
                                            <w:top w:val="none" w:sz="0" w:space="0" w:color="auto"/>
                                            <w:left w:val="none" w:sz="0" w:space="0" w:color="auto"/>
                                            <w:bottom w:val="none" w:sz="0" w:space="0" w:color="auto"/>
                                            <w:right w:val="none" w:sz="0" w:space="0" w:color="auto"/>
                                          </w:divBdr>
                                        </w:div>
                                        <w:div w:id="531577215">
                                          <w:marLeft w:val="0"/>
                                          <w:marRight w:val="0"/>
                                          <w:marTop w:val="0"/>
                                          <w:marBottom w:val="0"/>
                                          <w:divBdr>
                                            <w:top w:val="none" w:sz="0" w:space="0" w:color="auto"/>
                                            <w:left w:val="none" w:sz="0" w:space="0" w:color="auto"/>
                                            <w:bottom w:val="none" w:sz="0" w:space="0" w:color="auto"/>
                                            <w:right w:val="none" w:sz="0" w:space="0" w:color="auto"/>
                                          </w:divBdr>
                                        </w:div>
                                        <w:div w:id="1091202535">
                                          <w:marLeft w:val="0"/>
                                          <w:marRight w:val="0"/>
                                          <w:marTop w:val="0"/>
                                          <w:marBottom w:val="0"/>
                                          <w:divBdr>
                                            <w:top w:val="none" w:sz="0" w:space="0" w:color="auto"/>
                                            <w:left w:val="none" w:sz="0" w:space="0" w:color="auto"/>
                                            <w:bottom w:val="none" w:sz="0" w:space="0" w:color="auto"/>
                                            <w:right w:val="none" w:sz="0" w:space="0" w:color="auto"/>
                                          </w:divBdr>
                                        </w:div>
                                        <w:div w:id="1471438076">
                                          <w:marLeft w:val="0"/>
                                          <w:marRight w:val="0"/>
                                          <w:marTop w:val="0"/>
                                          <w:marBottom w:val="0"/>
                                          <w:divBdr>
                                            <w:top w:val="none" w:sz="0" w:space="0" w:color="auto"/>
                                            <w:left w:val="none" w:sz="0" w:space="0" w:color="auto"/>
                                            <w:bottom w:val="none" w:sz="0" w:space="0" w:color="auto"/>
                                            <w:right w:val="none" w:sz="0" w:space="0" w:color="auto"/>
                                          </w:divBdr>
                                          <w:divsChild>
                                            <w:div w:id="112592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37885">
                                      <w:marLeft w:val="0"/>
                                      <w:marRight w:val="0"/>
                                      <w:marTop w:val="0"/>
                                      <w:marBottom w:val="180"/>
                                      <w:divBdr>
                                        <w:top w:val="none" w:sz="0" w:space="0" w:color="auto"/>
                                        <w:left w:val="none" w:sz="0" w:space="0" w:color="auto"/>
                                        <w:bottom w:val="none" w:sz="0" w:space="0" w:color="auto"/>
                                        <w:right w:val="none" w:sz="0" w:space="0" w:color="auto"/>
                                      </w:divBdr>
                                    </w:div>
                                  </w:divsChild>
                                </w:div>
                                <w:div w:id="19890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64842">
              <w:marLeft w:val="0"/>
              <w:marRight w:val="0"/>
              <w:marTop w:val="0"/>
              <w:marBottom w:val="0"/>
              <w:divBdr>
                <w:top w:val="none" w:sz="0" w:space="0" w:color="auto"/>
                <w:left w:val="none" w:sz="0" w:space="0" w:color="auto"/>
                <w:bottom w:val="none" w:sz="0" w:space="0" w:color="auto"/>
                <w:right w:val="none" w:sz="0" w:space="0" w:color="auto"/>
              </w:divBdr>
              <w:divsChild>
                <w:div w:id="1188324929">
                  <w:marLeft w:val="-180"/>
                  <w:marRight w:val="-180"/>
                  <w:marTop w:val="0"/>
                  <w:marBottom w:val="0"/>
                  <w:divBdr>
                    <w:top w:val="none" w:sz="0" w:space="0" w:color="auto"/>
                    <w:left w:val="none" w:sz="0" w:space="0" w:color="auto"/>
                    <w:bottom w:val="none" w:sz="0" w:space="0" w:color="auto"/>
                    <w:right w:val="none" w:sz="0" w:space="0" w:color="auto"/>
                  </w:divBdr>
                  <w:divsChild>
                    <w:div w:id="467479126">
                      <w:marLeft w:val="0"/>
                      <w:marRight w:val="0"/>
                      <w:marTop w:val="0"/>
                      <w:marBottom w:val="0"/>
                      <w:divBdr>
                        <w:top w:val="none" w:sz="0" w:space="0" w:color="auto"/>
                        <w:left w:val="none" w:sz="0" w:space="0" w:color="auto"/>
                        <w:bottom w:val="none" w:sz="0" w:space="0" w:color="auto"/>
                        <w:right w:val="none" w:sz="0" w:space="0" w:color="auto"/>
                      </w:divBdr>
                      <w:divsChild>
                        <w:div w:id="27147776">
                          <w:marLeft w:val="0"/>
                          <w:marRight w:val="0"/>
                          <w:marTop w:val="0"/>
                          <w:marBottom w:val="0"/>
                          <w:divBdr>
                            <w:top w:val="none" w:sz="0" w:space="0" w:color="auto"/>
                            <w:left w:val="none" w:sz="0" w:space="0" w:color="auto"/>
                            <w:bottom w:val="none" w:sz="0" w:space="0" w:color="auto"/>
                            <w:right w:val="none" w:sz="0" w:space="0" w:color="auto"/>
                          </w:divBdr>
                          <w:divsChild>
                            <w:div w:id="1322848050">
                              <w:marLeft w:val="0"/>
                              <w:marRight w:val="0"/>
                              <w:marTop w:val="60"/>
                              <w:marBottom w:val="60"/>
                              <w:divBdr>
                                <w:top w:val="none" w:sz="0" w:space="0" w:color="auto"/>
                                <w:left w:val="none" w:sz="0" w:space="0" w:color="auto"/>
                                <w:bottom w:val="none" w:sz="0" w:space="0" w:color="auto"/>
                                <w:right w:val="none" w:sz="0" w:space="0" w:color="auto"/>
                              </w:divBdr>
                            </w:div>
                          </w:divsChild>
                        </w:div>
                        <w:div w:id="1302930559">
                          <w:marLeft w:val="0"/>
                          <w:marRight w:val="0"/>
                          <w:marTop w:val="0"/>
                          <w:marBottom w:val="0"/>
                          <w:divBdr>
                            <w:top w:val="none" w:sz="0" w:space="0" w:color="auto"/>
                            <w:left w:val="none" w:sz="0" w:space="0" w:color="auto"/>
                            <w:bottom w:val="none" w:sz="0" w:space="0" w:color="auto"/>
                            <w:right w:val="none" w:sz="0" w:space="0" w:color="auto"/>
                          </w:divBdr>
                          <w:divsChild>
                            <w:div w:id="1451242785">
                              <w:marLeft w:val="0"/>
                              <w:marRight w:val="0"/>
                              <w:marTop w:val="0"/>
                              <w:marBottom w:val="0"/>
                              <w:divBdr>
                                <w:top w:val="none" w:sz="0" w:space="0" w:color="auto"/>
                                <w:left w:val="none" w:sz="0" w:space="0" w:color="auto"/>
                                <w:bottom w:val="none" w:sz="0" w:space="0" w:color="auto"/>
                                <w:right w:val="none" w:sz="0" w:space="0" w:color="auto"/>
                              </w:divBdr>
                              <w:divsChild>
                                <w:div w:id="3991382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71330543">
                      <w:marLeft w:val="0"/>
                      <w:marRight w:val="0"/>
                      <w:marTop w:val="0"/>
                      <w:marBottom w:val="0"/>
                      <w:divBdr>
                        <w:top w:val="none" w:sz="0" w:space="0" w:color="auto"/>
                        <w:left w:val="none" w:sz="0" w:space="0" w:color="auto"/>
                        <w:bottom w:val="none" w:sz="0" w:space="0" w:color="auto"/>
                        <w:right w:val="none" w:sz="0" w:space="0" w:color="auto"/>
                      </w:divBdr>
                      <w:divsChild>
                        <w:div w:id="1194880571">
                          <w:marLeft w:val="0"/>
                          <w:marRight w:val="0"/>
                          <w:marTop w:val="0"/>
                          <w:marBottom w:val="0"/>
                          <w:divBdr>
                            <w:top w:val="none" w:sz="0" w:space="0" w:color="auto"/>
                            <w:left w:val="none" w:sz="0" w:space="0" w:color="auto"/>
                            <w:bottom w:val="none" w:sz="0" w:space="0" w:color="auto"/>
                            <w:right w:val="none" w:sz="0" w:space="0" w:color="auto"/>
                          </w:divBdr>
                          <w:divsChild>
                            <w:div w:id="954478340">
                              <w:marLeft w:val="0"/>
                              <w:marRight w:val="0"/>
                              <w:marTop w:val="60"/>
                              <w:marBottom w:val="60"/>
                              <w:divBdr>
                                <w:top w:val="none" w:sz="0" w:space="0" w:color="auto"/>
                                <w:left w:val="none" w:sz="0" w:space="0" w:color="auto"/>
                                <w:bottom w:val="none" w:sz="0" w:space="0" w:color="auto"/>
                                <w:right w:val="none" w:sz="0" w:space="0" w:color="auto"/>
                              </w:divBdr>
                              <w:divsChild>
                                <w:div w:id="436170878">
                                  <w:marLeft w:val="0"/>
                                  <w:marRight w:val="0"/>
                                  <w:marTop w:val="60"/>
                                  <w:marBottom w:val="360"/>
                                  <w:divBdr>
                                    <w:top w:val="none" w:sz="0" w:space="0" w:color="auto"/>
                                    <w:left w:val="none" w:sz="0" w:space="0" w:color="auto"/>
                                    <w:bottom w:val="none" w:sz="0" w:space="0" w:color="auto"/>
                                    <w:right w:val="none" w:sz="0" w:space="0" w:color="auto"/>
                                  </w:divBdr>
                                  <w:divsChild>
                                    <w:div w:id="1104154866">
                                      <w:marLeft w:val="0"/>
                                      <w:marRight w:val="0"/>
                                      <w:marTop w:val="0"/>
                                      <w:marBottom w:val="0"/>
                                      <w:divBdr>
                                        <w:top w:val="none" w:sz="0" w:space="0" w:color="auto"/>
                                        <w:left w:val="none" w:sz="0" w:space="0" w:color="auto"/>
                                        <w:bottom w:val="none" w:sz="0" w:space="0" w:color="auto"/>
                                        <w:right w:val="none" w:sz="0" w:space="0" w:color="auto"/>
                                      </w:divBdr>
                                      <w:divsChild>
                                        <w:div w:id="344794116">
                                          <w:marLeft w:val="0"/>
                                          <w:marRight w:val="0"/>
                                          <w:marTop w:val="0"/>
                                          <w:marBottom w:val="0"/>
                                          <w:divBdr>
                                            <w:top w:val="none" w:sz="0" w:space="0" w:color="auto"/>
                                            <w:left w:val="none" w:sz="0" w:space="0" w:color="auto"/>
                                            <w:bottom w:val="none" w:sz="0" w:space="0" w:color="auto"/>
                                            <w:right w:val="none" w:sz="0" w:space="0" w:color="auto"/>
                                          </w:divBdr>
                                        </w:div>
                                        <w:div w:id="19660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574698">
                      <w:marLeft w:val="0"/>
                      <w:marRight w:val="0"/>
                      <w:marTop w:val="0"/>
                      <w:marBottom w:val="0"/>
                      <w:divBdr>
                        <w:top w:val="none" w:sz="0" w:space="0" w:color="auto"/>
                        <w:left w:val="none" w:sz="0" w:space="0" w:color="auto"/>
                        <w:bottom w:val="none" w:sz="0" w:space="0" w:color="auto"/>
                        <w:right w:val="none" w:sz="0" w:space="0" w:color="auto"/>
                      </w:divBdr>
                      <w:divsChild>
                        <w:div w:id="155067886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902788856">
                  <w:marLeft w:val="-180"/>
                  <w:marRight w:val="-180"/>
                  <w:marTop w:val="0"/>
                  <w:marBottom w:val="0"/>
                  <w:divBdr>
                    <w:top w:val="none" w:sz="0" w:space="0" w:color="auto"/>
                    <w:left w:val="none" w:sz="0" w:space="0" w:color="auto"/>
                    <w:bottom w:val="none" w:sz="0" w:space="0" w:color="auto"/>
                    <w:right w:val="none" w:sz="0" w:space="0" w:color="auto"/>
                  </w:divBdr>
                  <w:divsChild>
                    <w:div w:id="728697379">
                      <w:marLeft w:val="0"/>
                      <w:marRight w:val="0"/>
                      <w:marTop w:val="0"/>
                      <w:marBottom w:val="0"/>
                      <w:divBdr>
                        <w:top w:val="none" w:sz="0" w:space="0" w:color="auto"/>
                        <w:left w:val="none" w:sz="0" w:space="0" w:color="auto"/>
                        <w:bottom w:val="none" w:sz="0" w:space="0" w:color="auto"/>
                        <w:right w:val="none" w:sz="0" w:space="0" w:color="auto"/>
                      </w:divBdr>
                      <w:divsChild>
                        <w:div w:id="260644882">
                          <w:marLeft w:val="-180"/>
                          <w:marRight w:val="-180"/>
                          <w:marTop w:val="0"/>
                          <w:marBottom w:val="0"/>
                          <w:divBdr>
                            <w:top w:val="none" w:sz="0" w:space="0" w:color="auto"/>
                            <w:left w:val="none" w:sz="0" w:space="0" w:color="auto"/>
                            <w:bottom w:val="none" w:sz="0" w:space="0" w:color="auto"/>
                            <w:right w:val="none" w:sz="0" w:space="0" w:color="auto"/>
                          </w:divBdr>
                          <w:divsChild>
                            <w:div w:id="1153571818">
                              <w:marLeft w:val="0"/>
                              <w:marRight w:val="0"/>
                              <w:marTop w:val="0"/>
                              <w:marBottom w:val="0"/>
                              <w:divBdr>
                                <w:top w:val="none" w:sz="0" w:space="0" w:color="auto"/>
                                <w:left w:val="none" w:sz="0" w:space="0" w:color="auto"/>
                                <w:bottom w:val="none" w:sz="0" w:space="0" w:color="auto"/>
                                <w:right w:val="none" w:sz="0" w:space="0" w:color="auto"/>
                              </w:divBdr>
                            </w:div>
                            <w:div w:id="1897276262">
                              <w:marLeft w:val="0"/>
                              <w:marRight w:val="0"/>
                              <w:marTop w:val="0"/>
                              <w:marBottom w:val="0"/>
                              <w:divBdr>
                                <w:top w:val="none" w:sz="0" w:space="0" w:color="auto"/>
                                <w:left w:val="none" w:sz="0" w:space="0" w:color="auto"/>
                                <w:bottom w:val="none" w:sz="0" w:space="0" w:color="auto"/>
                                <w:right w:val="none" w:sz="0" w:space="0" w:color="auto"/>
                              </w:divBdr>
                            </w:div>
                            <w:div w:id="1929383011">
                              <w:marLeft w:val="0"/>
                              <w:marRight w:val="0"/>
                              <w:marTop w:val="0"/>
                              <w:marBottom w:val="0"/>
                              <w:divBdr>
                                <w:top w:val="none" w:sz="0" w:space="0" w:color="auto"/>
                                <w:left w:val="none" w:sz="0" w:space="0" w:color="auto"/>
                                <w:bottom w:val="none" w:sz="0" w:space="0" w:color="auto"/>
                                <w:right w:val="none" w:sz="0" w:space="0" w:color="auto"/>
                              </w:divBdr>
                            </w:div>
                          </w:divsChild>
                        </w:div>
                        <w:div w:id="652027452">
                          <w:marLeft w:val="-180"/>
                          <w:marRight w:val="-180"/>
                          <w:marTop w:val="0"/>
                          <w:marBottom w:val="0"/>
                          <w:divBdr>
                            <w:top w:val="none" w:sz="0" w:space="0" w:color="auto"/>
                            <w:left w:val="none" w:sz="0" w:space="0" w:color="auto"/>
                            <w:bottom w:val="none" w:sz="0" w:space="0" w:color="auto"/>
                            <w:right w:val="none" w:sz="0" w:space="0" w:color="auto"/>
                          </w:divBdr>
                          <w:divsChild>
                            <w:div w:id="156653348">
                              <w:marLeft w:val="0"/>
                              <w:marRight w:val="0"/>
                              <w:marTop w:val="0"/>
                              <w:marBottom w:val="0"/>
                              <w:divBdr>
                                <w:top w:val="none" w:sz="0" w:space="0" w:color="auto"/>
                                <w:left w:val="none" w:sz="0" w:space="0" w:color="auto"/>
                                <w:bottom w:val="none" w:sz="0" w:space="0" w:color="auto"/>
                                <w:right w:val="none" w:sz="0" w:space="0" w:color="auto"/>
                              </w:divBdr>
                            </w:div>
                            <w:div w:id="799374444">
                              <w:marLeft w:val="0"/>
                              <w:marRight w:val="0"/>
                              <w:marTop w:val="0"/>
                              <w:marBottom w:val="0"/>
                              <w:divBdr>
                                <w:top w:val="none" w:sz="0" w:space="0" w:color="auto"/>
                                <w:left w:val="none" w:sz="0" w:space="0" w:color="auto"/>
                                <w:bottom w:val="none" w:sz="0" w:space="0" w:color="auto"/>
                                <w:right w:val="none" w:sz="0" w:space="0" w:color="auto"/>
                              </w:divBdr>
                            </w:div>
                            <w:div w:id="1779832020">
                              <w:marLeft w:val="0"/>
                              <w:marRight w:val="0"/>
                              <w:marTop w:val="0"/>
                              <w:marBottom w:val="0"/>
                              <w:divBdr>
                                <w:top w:val="none" w:sz="0" w:space="0" w:color="auto"/>
                                <w:left w:val="none" w:sz="0" w:space="0" w:color="auto"/>
                                <w:bottom w:val="none" w:sz="0" w:space="0" w:color="auto"/>
                                <w:right w:val="none" w:sz="0" w:space="0" w:color="auto"/>
                              </w:divBdr>
                            </w:div>
                          </w:divsChild>
                        </w:div>
                        <w:div w:id="1232037757">
                          <w:marLeft w:val="-180"/>
                          <w:marRight w:val="-180"/>
                          <w:marTop w:val="0"/>
                          <w:marBottom w:val="0"/>
                          <w:divBdr>
                            <w:top w:val="none" w:sz="0" w:space="0" w:color="auto"/>
                            <w:left w:val="none" w:sz="0" w:space="0" w:color="auto"/>
                            <w:bottom w:val="none" w:sz="0" w:space="0" w:color="auto"/>
                            <w:right w:val="none" w:sz="0" w:space="0" w:color="auto"/>
                          </w:divBdr>
                          <w:divsChild>
                            <w:div w:id="377317900">
                              <w:marLeft w:val="0"/>
                              <w:marRight w:val="0"/>
                              <w:marTop w:val="0"/>
                              <w:marBottom w:val="0"/>
                              <w:divBdr>
                                <w:top w:val="none" w:sz="0" w:space="0" w:color="auto"/>
                                <w:left w:val="none" w:sz="0" w:space="0" w:color="auto"/>
                                <w:bottom w:val="none" w:sz="0" w:space="0" w:color="auto"/>
                                <w:right w:val="none" w:sz="0" w:space="0" w:color="auto"/>
                              </w:divBdr>
                            </w:div>
                            <w:div w:id="1421757511">
                              <w:marLeft w:val="0"/>
                              <w:marRight w:val="0"/>
                              <w:marTop w:val="0"/>
                              <w:marBottom w:val="0"/>
                              <w:divBdr>
                                <w:top w:val="none" w:sz="0" w:space="0" w:color="auto"/>
                                <w:left w:val="none" w:sz="0" w:space="0" w:color="auto"/>
                                <w:bottom w:val="none" w:sz="0" w:space="0" w:color="auto"/>
                                <w:right w:val="none" w:sz="0" w:space="0" w:color="auto"/>
                              </w:divBdr>
                            </w:div>
                            <w:div w:id="1777745476">
                              <w:marLeft w:val="0"/>
                              <w:marRight w:val="0"/>
                              <w:marTop w:val="0"/>
                              <w:marBottom w:val="0"/>
                              <w:divBdr>
                                <w:top w:val="none" w:sz="0" w:space="0" w:color="auto"/>
                                <w:left w:val="none" w:sz="0" w:space="0" w:color="auto"/>
                                <w:bottom w:val="none" w:sz="0" w:space="0" w:color="auto"/>
                                <w:right w:val="none" w:sz="0" w:space="0" w:color="auto"/>
                              </w:divBdr>
                            </w:div>
                            <w:div w:id="1886527879">
                              <w:marLeft w:val="0"/>
                              <w:marRight w:val="0"/>
                              <w:marTop w:val="0"/>
                              <w:marBottom w:val="0"/>
                              <w:divBdr>
                                <w:top w:val="none" w:sz="0" w:space="0" w:color="auto"/>
                                <w:left w:val="none" w:sz="0" w:space="0" w:color="auto"/>
                                <w:bottom w:val="none" w:sz="0" w:space="0" w:color="auto"/>
                                <w:right w:val="none" w:sz="0" w:space="0" w:color="auto"/>
                              </w:divBdr>
                            </w:div>
                          </w:divsChild>
                        </w:div>
                        <w:div w:id="1254582200">
                          <w:marLeft w:val="-180"/>
                          <w:marRight w:val="-180"/>
                          <w:marTop w:val="0"/>
                          <w:marBottom w:val="0"/>
                          <w:divBdr>
                            <w:top w:val="none" w:sz="0" w:space="0" w:color="auto"/>
                            <w:left w:val="none" w:sz="0" w:space="0" w:color="auto"/>
                            <w:bottom w:val="none" w:sz="0" w:space="0" w:color="auto"/>
                            <w:right w:val="none" w:sz="0" w:space="0" w:color="auto"/>
                          </w:divBdr>
                          <w:divsChild>
                            <w:div w:id="150408621">
                              <w:marLeft w:val="0"/>
                              <w:marRight w:val="0"/>
                              <w:marTop w:val="0"/>
                              <w:marBottom w:val="0"/>
                              <w:divBdr>
                                <w:top w:val="none" w:sz="0" w:space="0" w:color="auto"/>
                                <w:left w:val="none" w:sz="0" w:space="0" w:color="auto"/>
                                <w:bottom w:val="none" w:sz="0" w:space="0" w:color="auto"/>
                                <w:right w:val="none" w:sz="0" w:space="0" w:color="auto"/>
                              </w:divBdr>
                            </w:div>
                            <w:div w:id="1029641296">
                              <w:marLeft w:val="0"/>
                              <w:marRight w:val="0"/>
                              <w:marTop w:val="0"/>
                              <w:marBottom w:val="0"/>
                              <w:divBdr>
                                <w:top w:val="none" w:sz="0" w:space="0" w:color="auto"/>
                                <w:left w:val="none" w:sz="0" w:space="0" w:color="auto"/>
                                <w:bottom w:val="none" w:sz="0" w:space="0" w:color="auto"/>
                                <w:right w:val="none" w:sz="0" w:space="0" w:color="auto"/>
                              </w:divBdr>
                            </w:div>
                            <w:div w:id="1299723935">
                              <w:marLeft w:val="0"/>
                              <w:marRight w:val="0"/>
                              <w:marTop w:val="0"/>
                              <w:marBottom w:val="0"/>
                              <w:divBdr>
                                <w:top w:val="none" w:sz="0" w:space="0" w:color="auto"/>
                                <w:left w:val="none" w:sz="0" w:space="0" w:color="auto"/>
                                <w:bottom w:val="none" w:sz="0" w:space="0" w:color="auto"/>
                                <w:right w:val="none" w:sz="0" w:space="0" w:color="auto"/>
                              </w:divBdr>
                            </w:div>
                          </w:divsChild>
                        </w:div>
                        <w:div w:id="1308852215">
                          <w:marLeft w:val="-180"/>
                          <w:marRight w:val="-180"/>
                          <w:marTop w:val="0"/>
                          <w:marBottom w:val="0"/>
                          <w:divBdr>
                            <w:top w:val="none" w:sz="0" w:space="0" w:color="auto"/>
                            <w:left w:val="none" w:sz="0" w:space="0" w:color="auto"/>
                            <w:bottom w:val="none" w:sz="0" w:space="0" w:color="auto"/>
                            <w:right w:val="none" w:sz="0" w:space="0" w:color="auto"/>
                          </w:divBdr>
                          <w:divsChild>
                            <w:div w:id="57362301">
                              <w:marLeft w:val="0"/>
                              <w:marRight w:val="0"/>
                              <w:marTop w:val="0"/>
                              <w:marBottom w:val="0"/>
                              <w:divBdr>
                                <w:top w:val="none" w:sz="0" w:space="0" w:color="auto"/>
                                <w:left w:val="none" w:sz="0" w:space="0" w:color="auto"/>
                                <w:bottom w:val="none" w:sz="0" w:space="0" w:color="auto"/>
                                <w:right w:val="none" w:sz="0" w:space="0" w:color="auto"/>
                              </w:divBdr>
                            </w:div>
                            <w:div w:id="643002592">
                              <w:marLeft w:val="0"/>
                              <w:marRight w:val="0"/>
                              <w:marTop w:val="0"/>
                              <w:marBottom w:val="0"/>
                              <w:divBdr>
                                <w:top w:val="none" w:sz="0" w:space="0" w:color="auto"/>
                                <w:left w:val="none" w:sz="0" w:space="0" w:color="auto"/>
                                <w:bottom w:val="none" w:sz="0" w:space="0" w:color="auto"/>
                                <w:right w:val="none" w:sz="0" w:space="0" w:color="auto"/>
                              </w:divBdr>
                            </w:div>
                            <w:div w:id="1330213292">
                              <w:marLeft w:val="0"/>
                              <w:marRight w:val="0"/>
                              <w:marTop w:val="0"/>
                              <w:marBottom w:val="0"/>
                              <w:divBdr>
                                <w:top w:val="none" w:sz="0" w:space="0" w:color="auto"/>
                                <w:left w:val="none" w:sz="0" w:space="0" w:color="auto"/>
                                <w:bottom w:val="none" w:sz="0" w:space="0" w:color="auto"/>
                                <w:right w:val="none" w:sz="0" w:space="0" w:color="auto"/>
                              </w:divBdr>
                            </w:div>
                            <w:div w:id="1588346960">
                              <w:marLeft w:val="0"/>
                              <w:marRight w:val="0"/>
                              <w:marTop w:val="0"/>
                              <w:marBottom w:val="0"/>
                              <w:divBdr>
                                <w:top w:val="none" w:sz="0" w:space="0" w:color="auto"/>
                                <w:left w:val="none" w:sz="0" w:space="0" w:color="auto"/>
                                <w:bottom w:val="none" w:sz="0" w:space="0" w:color="auto"/>
                                <w:right w:val="none" w:sz="0" w:space="0" w:color="auto"/>
                              </w:divBdr>
                            </w:div>
                          </w:divsChild>
                        </w:div>
                        <w:div w:id="1393768405">
                          <w:marLeft w:val="-180"/>
                          <w:marRight w:val="-180"/>
                          <w:marTop w:val="0"/>
                          <w:marBottom w:val="0"/>
                          <w:divBdr>
                            <w:top w:val="none" w:sz="0" w:space="0" w:color="auto"/>
                            <w:left w:val="none" w:sz="0" w:space="0" w:color="auto"/>
                            <w:bottom w:val="none" w:sz="0" w:space="0" w:color="auto"/>
                            <w:right w:val="none" w:sz="0" w:space="0" w:color="auto"/>
                          </w:divBdr>
                          <w:divsChild>
                            <w:div w:id="1435440779">
                              <w:marLeft w:val="0"/>
                              <w:marRight w:val="0"/>
                              <w:marTop w:val="0"/>
                              <w:marBottom w:val="0"/>
                              <w:divBdr>
                                <w:top w:val="none" w:sz="0" w:space="0" w:color="auto"/>
                                <w:left w:val="none" w:sz="0" w:space="0" w:color="auto"/>
                                <w:bottom w:val="none" w:sz="0" w:space="0" w:color="auto"/>
                                <w:right w:val="none" w:sz="0" w:space="0" w:color="auto"/>
                              </w:divBdr>
                            </w:div>
                            <w:div w:id="1829899357">
                              <w:marLeft w:val="0"/>
                              <w:marRight w:val="0"/>
                              <w:marTop w:val="0"/>
                              <w:marBottom w:val="0"/>
                              <w:divBdr>
                                <w:top w:val="none" w:sz="0" w:space="0" w:color="auto"/>
                                <w:left w:val="none" w:sz="0" w:space="0" w:color="auto"/>
                                <w:bottom w:val="none" w:sz="0" w:space="0" w:color="auto"/>
                                <w:right w:val="none" w:sz="0" w:space="0" w:color="auto"/>
                              </w:divBdr>
                            </w:div>
                            <w:div w:id="2139689534">
                              <w:marLeft w:val="0"/>
                              <w:marRight w:val="0"/>
                              <w:marTop w:val="0"/>
                              <w:marBottom w:val="0"/>
                              <w:divBdr>
                                <w:top w:val="none" w:sz="0" w:space="0" w:color="auto"/>
                                <w:left w:val="none" w:sz="0" w:space="0" w:color="auto"/>
                                <w:bottom w:val="none" w:sz="0" w:space="0" w:color="auto"/>
                                <w:right w:val="none" w:sz="0" w:space="0" w:color="auto"/>
                              </w:divBdr>
                            </w:div>
                          </w:divsChild>
                        </w:div>
                        <w:div w:id="1582711539">
                          <w:marLeft w:val="-180"/>
                          <w:marRight w:val="-180"/>
                          <w:marTop w:val="0"/>
                          <w:marBottom w:val="0"/>
                          <w:divBdr>
                            <w:top w:val="none" w:sz="0" w:space="0" w:color="auto"/>
                            <w:left w:val="none" w:sz="0" w:space="0" w:color="auto"/>
                            <w:bottom w:val="none" w:sz="0" w:space="0" w:color="auto"/>
                            <w:right w:val="none" w:sz="0" w:space="0" w:color="auto"/>
                          </w:divBdr>
                          <w:divsChild>
                            <w:div w:id="515730242">
                              <w:marLeft w:val="0"/>
                              <w:marRight w:val="0"/>
                              <w:marTop w:val="0"/>
                              <w:marBottom w:val="0"/>
                              <w:divBdr>
                                <w:top w:val="none" w:sz="0" w:space="0" w:color="auto"/>
                                <w:left w:val="none" w:sz="0" w:space="0" w:color="auto"/>
                                <w:bottom w:val="none" w:sz="0" w:space="0" w:color="auto"/>
                                <w:right w:val="none" w:sz="0" w:space="0" w:color="auto"/>
                              </w:divBdr>
                            </w:div>
                            <w:div w:id="1162937927">
                              <w:marLeft w:val="0"/>
                              <w:marRight w:val="0"/>
                              <w:marTop w:val="0"/>
                              <w:marBottom w:val="0"/>
                              <w:divBdr>
                                <w:top w:val="none" w:sz="0" w:space="0" w:color="auto"/>
                                <w:left w:val="none" w:sz="0" w:space="0" w:color="auto"/>
                                <w:bottom w:val="none" w:sz="0" w:space="0" w:color="auto"/>
                                <w:right w:val="none" w:sz="0" w:space="0" w:color="auto"/>
                              </w:divBdr>
                            </w:div>
                            <w:div w:id="1306931868">
                              <w:marLeft w:val="0"/>
                              <w:marRight w:val="0"/>
                              <w:marTop w:val="0"/>
                              <w:marBottom w:val="0"/>
                              <w:divBdr>
                                <w:top w:val="none" w:sz="0" w:space="0" w:color="auto"/>
                                <w:left w:val="none" w:sz="0" w:space="0" w:color="auto"/>
                                <w:bottom w:val="none" w:sz="0" w:space="0" w:color="auto"/>
                                <w:right w:val="none" w:sz="0" w:space="0" w:color="auto"/>
                              </w:divBdr>
                            </w:div>
                            <w:div w:id="1367370728">
                              <w:marLeft w:val="0"/>
                              <w:marRight w:val="0"/>
                              <w:marTop w:val="0"/>
                              <w:marBottom w:val="0"/>
                              <w:divBdr>
                                <w:top w:val="none" w:sz="0" w:space="0" w:color="auto"/>
                                <w:left w:val="none" w:sz="0" w:space="0" w:color="auto"/>
                                <w:bottom w:val="none" w:sz="0" w:space="0" w:color="auto"/>
                                <w:right w:val="none" w:sz="0" w:space="0" w:color="auto"/>
                              </w:divBdr>
                            </w:div>
                          </w:divsChild>
                        </w:div>
                        <w:div w:id="1615944394">
                          <w:marLeft w:val="-180"/>
                          <w:marRight w:val="-180"/>
                          <w:marTop w:val="0"/>
                          <w:marBottom w:val="0"/>
                          <w:divBdr>
                            <w:top w:val="none" w:sz="0" w:space="0" w:color="auto"/>
                            <w:left w:val="none" w:sz="0" w:space="0" w:color="auto"/>
                            <w:bottom w:val="none" w:sz="0" w:space="0" w:color="auto"/>
                            <w:right w:val="none" w:sz="0" w:space="0" w:color="auto"/>
                          </w:divBdr>
                          <w:divsChild>
                            <w:div w:id="853154873">
                              <w:marLeft w:val="0"/>
                              <w:marRight w:val="0"/>
                              <w:marTop w:val="0"/>
                              <w:marBottom w:val="0"/>
                              <w:divBdr>
                                <w:top w:val="none" w:sz="0" w:space="0" w:color="auto"/>
                                <w:left w:val="none" w:sz="0" w:space="0" w:color="auto"/>
                                <w:bottom w:val="none" w:sz="0" w:space="0" w:color="auto"/>
                                <w:right w:val="none" w:sz="0" w:space="0" w:color="auto"/>
                              </w:divBdr>
                            </w:div>
                            <w:div w:id="1161002382">
                              <w:marLeft w:val="0"/>
                              <w:marRight w:val="0"/>
                              <w:marTop w:val="0"/>
                              <w:marBottom w:val="0"/>
                              <w:divBdr>
                                <w:top w:val="none" w:sz="0" w:space="0" w:color="auto"/>
                                <w:left w:val="none" w:sz="0" w:space="0" w:color="auto"/>
                                <w:bottom w:val="none" w:sz="0" w:space="0" w:color="auto"/>
                                <w:right w:val="none" w:sz="0" w:space="0" w:color="auto"/>
                              </w:divBdr>
                            </w:div>
                            <w:div w:id="1747997930">
                              <w:marLeft w:val="0"/>
                              <w:marRight w:val="0"/>
                              <w:marTop w:val="0"/>
                              <w:marBottom w:val="0"/>
                              <w:divBdr>
                                <w:top w:val="none" w:sz="0" w:space="0" w:color="auto"/>
                                <w:left w:val="none" w:sz="0" w:space="0" w:color="auto"/>
                                <w:bottom w:val="none" w:sz="0" w:space="0" w:color="auto"/>
                                <w:right w:val="none" w:sz="0" w:space="0" w:color="auto"/>
                              </w:divBdr>
                            </w:div>
                          </w:divsChild>
                        </w:div>
                        <w:div w:id="1832715291">
                          <w:marLeft w:val="-180"/>
                          <w:marRight w:val="-180"/>
                          <w:marTop w:val="0"/>
                          <w:marBottom w:val="0"/>
                          <w:divBdr>
                            <w:top w:val="none" w:sz="0" w:space="0" w:color="auto"/>
                            <w:left w:val="none" w:sz="0" w:space="0" w:color="auto"/>
                            <w:bottom w:val="none" w:sz="0" w:space="0" w:color="auto"/>
                            <w:right w:val="none" w:sz="0" w:space="0" w:color="auto"/>
                          </w:divBdr>
                          <w:divsChild>
                            <w:div w:id="75325752">
                              <w:marLeft w:val="0"/>
                              <w:marRight w:val="0"/>
                              <w:marTop w:val="0"/>
                              <w:marBottom w:val="0"/>
                              <w:divBdr>
                                <w:top w:val="none" w:sz="0" w:space="0" w:color="auto"/>
                                <w:left w:val="none" w:sz="0" w:space="0" w:color="auto"/>
                                <w:bottom w:val="none" w:sz="0" w:space="0" w:color="auto"/>
                                <w:right w:val="none" w:sz="0" w:space="0" w:color="auto"/>
                              </w:divBdr>
                            </w:div>
                            <w:div w:id="864754796">
                              <w:marLeft w:val="0"/>
                              <w:marRight w:val="0"/>
                              <w:marTop w:val="0"/>
                              <w:marBottom w:val="0"/>
                              <w:divBdr>
                                <w:top w:val="none" w:sz="0" w:space="0" w:color="auto"/>
                                <w:left w:val="none" w:sz="0" w:space="0" w:color="auto"/>
                                <w:bottom w:val="none" w:sz="0" w:space="0" w:color="auto"/>
                                <w:right w:val="none" w:sz="0" w:space="0" w:color="auto"/>
                              </w:divBdr>
                            </w:div>
                            <w:div w:id="1870607644">
                              <w:marLeft w:val="0"/>
                              <w:marRight w:val="0"/>
                              <w:marTop w:val="0"/>
                              <w:marBottom w:val="0"/>
                              <w:divBdr>
                                <w:top w:val="none" w:sz="0" w:space="0" w:color="auto"/>
                                <w:left w:val="none" w:sz="0" w:space="0" w:color="auto"/>
                                <w:bottom w:val="none" w:sz="0" w:space="0" w:color="auto"/>
                                <w:right w:val="none" w:sz="0" w:space="0" w:color="auto"/>
                              </w:divBdr>
                            </w:div>
                          </w:divsChild>
                        </w:div>
                        <w:div w:id="1942182400">
                          <w:marLeft w:val="-180"/>
                          <w:marRight w:val="-180"/>
                          <w:marTop w:val="0"/>
                          <w:marBottom w:val="0"/>
                          <w:divBdr>
                            <w:top w:val="none" w:sz="0" w:space="0" w:color="auto"/>
                            <w:left w:val="none" w:sz="0" w:space="0" w:color="auto"/>
                            <w:bottom w:val="none" w:sz="0" w:space="0" w:color="auto"/>
                            <w:right w:val="none" w:sz="0" w:space="0" w:color="auto"/>
                          </w:divBdr>
                          <w:divsChild>
                            <w:div w:id="686637274">
                              <w:marLeft w:val="0"/>
                              <w:marRight w:val="0"/>
                              <w:marTop w:val="0"/>
                              <w:marBottom w:val="0"/>
                              <w:divBdr>
                                <w:top w:val="none" w:sz="0" w:space="0" w:color="auto"/>
                                <w:left w:val="none" w:sz="0" w:space="0" w:color="auto"/>
                                <w:bottom w:val="none" w:sz="0" w:space="0" w:color="auto"/>
                                <w:right w:val="none" w:sz="0" w:space="0" w:color="auto"/>
                              </w:divBdr>
                            </w:div>
                            <w:div w:id="1485704533">
                              <w:marLeft w:val="0"/>
                              <w:marRight w:val="0"/>
                              <w:marTop w:val="0"/>
                              <w:marBottom w:val="0"/>
                              <w:divBdr>
                                <w:top w:val="none" w:sz="0" w:space="0" w:color="auto"/>
                                <w:left w:val="none" w:sz="0" w:space="0" w:color="auto"/>
                                <w:bottom w:val="none" w:sz="0" w:space="0" w:color="auto"/>
                                <w:right w:val="none" w:sz="0" w:space="0" w:color="auto"/>
                              </w:divBdr>
                            </w:div>
                            <w:div w:id="1680542895">
                              <w:marLeft w:val="0"/>
                              <w:marRight w:val="0"/>
                              <w:marTop w:val="0"/>
                              <w:marBottom w:val="0"/>
                              <w:divBdr>
                                <w:top w:val="none" w:sz="0" w:space="0" w:color="auto"/>
                                <w:left w:val="none" w:sz="0" w:space="0" w:color="auto"/>
                                <w:bottom w:val="none" w:sz="0" w:space="0" w:color="auto"/>
                                <w:right w:val="none" w:sz="0" w:space="0" w:color="auto"/>
                              </w:divBdr>
                            </w:div>
                            <w:div w:id="20309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722262">
          <w:marLeft w:val="0"/>
          <w:marRight w:val="0"/>
          <w:marTop w:val="0"/>
          <w:marBottom w:val="0"/>
          <w:divBdr>
            <w:top w:val="none" w:sz="0" w:space="0" w:color="auto"/>
            <w:left w:val="none" w:sz="0" w:space="0" w:color="auto"/>
            <w:bottom w:val="none" w:sz="0" w:space="0" w:color="auto"/>
            <w:right w:val="none" w:sz="0" w:space="0" w:color="auto"/>
          </w:divBdr>
        </w:div>
        <w:div w:id="843787402">
          <w:marLeft w:val="0"/>
          <w:marRight w:val="0"/>
          <w:marTop w:val="0"/>
          <w:marBottom w:val="0"/>
          <w:divBdr>
            <w:top w:val="none" w:sz="0" w:space="0" w:color="auto"/>
            <w:left w:val="none" w:sz="0" w:space="0" w:color="auto"/>
            <w:bottom w:val="none" w:sz="0" w:space="0" w:color="auto"/>
            <w:right w:val="none" w:sz="0" w:space="0" w:color="auto"/>
          </w:divBdr>
        </w:div>
        <w:div w:id="871193080">
          <w:marLeft w:val="0"/>
          <w:marRight w:val="0"/>
          <w:marTop w:val="0"/>
          <w:marBottom w:val="0"/>
          <w:divBdr>
            <w:top w:val="none" w:sz="0" w:space="0" w:color="auto"/>
            <w:left w:val="none" w:sz="0" w:space="0" w:color="auto"/>
            <w:bottom w:val="none" w:sz="0" w:space="0" w:color="auto"/>
            <w:right w:val="none" w:sz="0" w:space="0" w:color="auto"/>
          </w:divBdr>
        </w:div>
        <w:div w:id="1124733465">
          <w:marLeft w:val="0"/>
          <w:marRight w:val="0"/>
          <w:marTop w:val="0"/>
          <w:marBottom w:val="0"/>
          <w:divBdr>
            <w:top w:val="none" w:sz="0" w:space="0" w:color="auto"/>
            <w:left w:val="none" w:sz="0" w:space="0" w:color="auto"/>
            <w:bottom w:val="none" w:sz="0" w:space="0" w:color="auto"/>
            <w:right w:val="none" w:sz="0" w:space="0" w:color="auto"/>
          </w:divBdr>
        </w:div>
        <w:div w:id="1181816174">
          <w:marLeft w:val="0"/>
          <w:marRight w:val="0"/>
          <w:marTop w:val="0"/>
          <w:marBottom w:val="0"/>
          <w:divBdr>
            <w:top w:val="none" w:sz="0" w:space="0" w:color="auto"/>
            <w:left w:val="none" w:sz="0" w:space="0" w:color="auto"/>
            <w:bottom w:val="none" w:sz="0" w:space="0" w:color="auto"/>
            <w:right w:val="none" w:sz="0" w:space="0" w:color="auto"/>
          </w:divBdr>
        </w:div>
        <w:div w:id="1213930558">
          <w:marLeft w:val="0"/>
          <w:marRight w:val="0"/>
          <w:marTop w:val="0"/>
          <w:marBottom w:val="0"/>
          <w:divBdr>
            <w:top w:val="none" w:sz="0" w:space="0" w:color="auto"/>
            <w:left w:val="none" w:sz="0" w:space="0" w:color="auto"/>
            <w:bottom w:val="none" w:sz="0" w:space="0" w:color="auto"/>
            <w:right w:val="none" w:sz="0" w:space="0" w:color="auto"/>
          </w:divBdr>
        </w:div>
        <w:div w:id="1275215209">
          <w:marLeft w:val="0"/>
          <w:marRight w:val="0"/>
          <w:marTop w:val="0"/>
          <w:marBottom w:val="0"/>
          <w:divBdr>
            <w:top w:val="none" w:sz="0" w:space="0" w:color="auto"/>
            <w:left w:val="none" w:sz="0" w:space="0" w:color="auto"/>
            <w:bottom w:val="none" w:sz="0" w:space="0" w:color="auto"/>
            <w:right w:val="none" w:sz="0" w:space="0" w:color="auto"/>
          </w:divBdr>
        </w:div>
        <w:div w:id="1871261831">
          <w:marLeft w:val="0"/>
          <w:marRight w:val="0"/>
          <w:marTop w:val="0"/>
          <w:marBottom w:val="0"/>
          <w:divBdr>
            <w:top w:val="none" w:sz="0" w:space="0" w:color="auto"/>
            <w:left w:val="none" w:sz="0" w:space="0" w:color="auto"/>
            <w:bottom w:val="none" w:sz="0" w:space="0" w:color="auto"/>
            <w:right w:val="none" w:sz="0" w:space="0" w:color="auto"/>
          </w:divBdr>
          <w:divsChild>
            <w:div w:id="52701200">
              <w:marLeft w:val="0"/>
              <w:marRight w:val="0"/>
              <w:marTop w:val="0"/>
              <w:marBottom w:val="0"/>
              <w:divBdr>
                <w:top w:val="none" w:sz="0" w:space="0" w:color="auto"/>
                <w:left w:val="none" w:sz="0" w:space="0" w:color="auto"/>
                <w:bottom w:val="none" w:sz="0" w:space="0" w:color="auto"/>
                <w:right w:val="none" w:sz="0" w:space="0" w:color="auto"/>
              </w:divBdr>
              <w:divsChild>
                <w:div w:id="690685784">
                  <w:marLeft w:val="0"/>
                  <w:marRight w:val="0"/>
                  <w:marTop w:val="0"/>
                  <w:marBottom w:val="0"/>
                  <w:divBdr>
                    <w:top w:val="none" w:sz="0" w:space="0" w:color="auto"/>
                    <w:left w:val="none" w:sz="0" w:space="0" w:color="auto"/>
                    <w:bottom w:val="none" w:sz="0" w:space="0" w:color="auto"/>
                    <w:right w:val="none" w:sz="0" w:space="0" w:color="auto"/>
                  </w:divBdr>
                  <w:divsChild>
                    <w:div w:id="1881697796">
                      <w:marLeft w:val="0"/>
                      <w:marRight w:val="0"/>
                      <w:marTop w:val="0"/>
                      <w:marBottom w:val="0"/>
                      <w:divBdr>
                        <w:top w:val="none" w:sz="0" w:space="0" w:color="auto"/>
                        <w:left w:val="none" w:sz="0" w:space="0" w:color="auto"/>
                        <w:bottom w:val="none" w:sz="0" w:space="0" w:color="auto"/>
                        <w:right w:val="none" w:sz="0" w:space="0" w:color="auto"/>
                      </w:divBdr>
                    </w:div>
                  </w:divsChild>
                </w:div>
                <w:div w:id="1189565970">
                  <w:marLeft w:val="0"/>
                  <w:marRight w:val="0"/>
                  <w:marTop w:val="60"/>
                  <w:marBottom w:val="60"/>
                  <w:divBdr>
                    <w:top w:val="none" w:sz="0" w:space="0" w:color="auto"/>
                    <w:left w:val="none" w:sz="0" w:space="0" w:color="auto"/>
                    <w:bottom w:val="none" w:sz="0" w:space="0" w:color="auto"/>
                    <w:right w:val="none" w:sz="0" w:space="0" w:color="auto"/>
                  </w:divBdr>
                </w:div>
              </w:divsChild>
            </w:div>
            <w:div w:id="389695375">
              <w:marLeft w:val="0"/>
              <w:marRight w:val="0"/>
              <w:marTop w:val="0"/>
              <w:marBottom w:val="0"/>
              <w:divBdr>
                <w:top w:val="none" w:sz="0" w:space="0" w:color="auto"/>
                <w:left w:val="none" w:sz="0" w:space="0" w:color="auto"/>
                <w:bottom w:val="none" w:sz="0" w:space="0" w:color="auto"/>
                <w:right w:val="none" w:sz="0" w:space="0" w:color="auto"/>
              </w:divBdr>
            </w:div>
            <w:div w:id="420641605">
              <w:marLeft w:val="0"/>
              <w:marRight w:val="0"/>
              <w:marTop w:val="0"/>
              <w:marBottom w:val="0"/>
              <w:divBdr>
                <w:top w:val="none" w:sz="0" w:space="0" w:color="auto"/>
                <w:left w:val="none" w:sz="0" w:space="0" w:color="auto"/>
                <w:bottom w:val="none" w:sz="0" w:space="0" w:color="auto"/>
                <w:right w:val="none" w:sz="0" w:space="0" w:color="auto"/>
              </w:divBdr>
              <w:divsChild>
                <w:div w:id="344216339">
                  <w:marLeft w:val="0"/>
                  <w:marRight w:val="0"/>
                  <w:marTop w:val="0"/>
                  <w:marBottom w:val="0"/>
                  <w:divBdr>
                    <w:top w:val="none" w:sz="0" w:space="0" w:color="auto"/>
                    <w:left w:val="none" w:sz="0" w:space="0" w:color="auto"/>
                    <w:bottom w:val="none" w:sz="0" w:space="0" w:color="auto"/>
                    <w:right w:val="none" w:sz="0" w:space="0" w:color="auto"/>
                  </w:divBdr>
                </w:div>
              </w:divsChild>
            </w:div>
            <w:div w:id="740713037">
              <w:marLeft w:val="0"/>
              <w:marRight w:val="0"/>
              <w:marTop w:val="0"/>
              <w:marBottom w:val="0"/>
              <w:divBdr>
                <w:top w:val="none" w:sz="0" w:space="0" w:color="auto"/>
                <w:left w:val="none" w:sz="0" w:space="0" w:color="auto"/>
                <w:bottom w:val="none" w:sz="0" w:space="0" w:color="auto"/>
                <w:right w:val="none" w:sz="0" w:space="0" w:color="auto"/>
              </w:divBdr>
              <w:divsChild>
                <w:div w:id="485048589">
                  <w:marLeft w:val="0"/>
                  <w:marRight w:val="0"/>
                  <w:marTop w:val="0"/>
                  <w:marBottom w:val="0"/>
                  <w:divBdr>
                    <w:top w:val="none" w:sz="0" w:space="0" w:color="auto"/>
                    <w:left w:val="none" w:sz="0" w:space="0" w:color="auto"/>
                    <w:bottom w:val="none" w:sz="0" w:space="0" w:color="auto"/>
                    <w:right w:val="none" w:sz="0" w:space="0" w:color="auto"/>
                  </w:divBdr>
                  <w:divsChild>
                    <w:div w:id="15292941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8006720">
          <w:marLeft w:val="0"/>
          <w:marRight w:val="0"/>
          <w:marTop w:val="0"/>
          <w:marBottom w:val="0"/>
          <w:divBdr>
            <w:top w:val="none" w:sz="0" w:space="0" w:color="auto"/>
            <w:left w:val="none" w:sz="0" w:space="0" w:color="auto"/>
            <w:bottom w:val="none" w:sz="0" w:space="0" w:color="auto"/>
            <w:right w:val="none" w:sz="0" w:space="0" w:color="auto"/>
          </w:divBdr>
        </w:div>
        <w:div w:id="1949046343">
          <w:marLeft w:val="0"/>
          <w:marRight w:val="0"/>
          <w:marTop w:val="0"/>
          <w:marBottom w:val="0"/>
          <w:divBdr>
            <w:top w:val="none" w:sz="0" w:space="0" w:color="auto"/>
            <w:left w:val="none" w:sz="0" w:space="0" w:color="auto"/>
            <w:bottom w:val="none" w:sz="0" w:space="0" w:color="auto"/>
            <w:right w:val="none" w:sz="0" w:space="0" w:color="auto"/>
          </w:divBdr>
        </w:div>
        <w:div w:id="2050255519">
          <w:marLeft w:val="0"/>
          <w:marRight w:val="0"/>
          <w:marTop w:val="0"/>
          <w:marBottom w:val="0"/>
          <w:divBdr>
            <w:top w:val="none" w:sz="0" w:space="0" w:color="auto"/>
            <w:left w:val="none" w:sz="0" w:space="0" w:color="auto"/>
            <w:bottom w:val="none" w:sz="0" w:space="0" w:color="auto"/>
            <w:right w:val="none" w:sz="0" w:space="0" w:color="auto"/>
          </w:divBdr>
        </w:div>
      </w:divsChild>
    </w:div>
    <w:div w:id="1039285843">
      <w:bodyDiv w:val="1"/>
      <w:marLeft w:val="0"/>
      <w:marRight w:val="0"/>
      <w:marTop w:val="0"/>
      <w:marBottom w:val="0"/>
      <w:divBdr>
        <w:top w:val="none" w:sz="0" w:space="0" w:color="auto"/>
        <w:left w:val="none" w:sz="0" w:space="0" w:color="auto"/>
        <w:bottom w:val="none" w:sz="0" w:space="0" w:color="auto"/>
        <w:right w:val="none" w:sz="0" w:space="0" w:color="auto"/>
      </w:divBdr>
    </w:div>
    <w:div w:id="1125655877">
      <w:bodyDiv w:val="1"/>
      <w:marLeft w:val="0"/>
      <w:marRight w:val="0"/>
      <w:marTop w:val="0"/>
      <w:marBottom w:val="0"/>
      <w:divBdr>
        <w:top w:val="none" w:sz="0" w:space="0" w:color="auto"/>
        <w:left w:val="none" w:sz="0" w:space="0" w:color="auto"/>
        <w:bottom w:val="none" w:sz="0" w:space="0" w:color="auto"/>
        <w:right w:val="none" w:sz="0" w:space="0" w:color="auto"/>
      </w:divBdr>
      <w:divsChild>
        <w:div w:id="939525542">
          <w:marLeft w:val="0"/>
          <w:marRight w:val="0"/>
          <w:marTop w:val="0"/>
          <w:marBottom w:val="0"/>
          <w:divBdr>
            <w:top w:val="none" w:sz="0" w:space="0" w:color="auto"/>
            <w:left w:val="none" w:sz="0" w:space="0" w:color="auto"/>
            <w:bottom w:val="none" w:sz="0" w:space="0" w:color="auto"/>
            <w:right w:val="none" w:sz="0" w:space="0" w:color="auto"/>
          </w:divBdr>
          <w:divsChild>
            <w:div w:id="107624490">
              <w:marLeft w:val="0"/>
              <w:marRight w:val="0"/>
              <w:marTop w:val="0"/>
              <w:marBottom w:val="0"/>
              <w:divBdr>
                <w:top w:val="none" w:sz="0" w:space="0" w:color="auto"/>
                <w:left w:val="none" w:sz="0" w:space="0" w:color="auto"/>
                <w:bottom w:val="none" w:sz="0" w:space="0" w:color="auto"/>
                <w:right w:val="none" w:sz="0" w:space="0" w:color="auto"/>
              </w:divBdr>
              <w:divsChild>
                <w:div w:id="296184159">
                  <w:marLeft w:val="30"/>
                  <w:marRight w:val="30"/>
                  <w:marTop w:val="0"/>
                  <w:marBottom w:val="0"/>
                  <w:divBdr>
                    <w:top w:val="none" w:sz="0" w:space="0" w:color="auto"/>
                    <w:left w:val="none" w:sz="0" w:space="0" w:color="auto"/>
                    <w:bottom w:val="none" w:sz="0" w:space="0" w:color="auto"/>
                    <w:right w:val="none" w:sz="0" w:space="0" w:color="auto"/>
                  </w:divBdr>
                  <w:divsChild>
                    <w:div w:id="1415399536">
                      <w:marLeft w:val="0"/>
                      <w:marRight w:val="0"/>
                      <w:marTop w:val="0"/>
                      <w:marBottom w:val="0"/>
                      <w:divBdr>
                        <w:top w:val="none" w:sz="0" w:space="0" w:color="auto"/>
                        <w:left w:val="none" w:sz="0" w:space="0" w:color="auto"/>
                        <w:bottom w:val="none" w:sz="0" w:space="0" w:color="auto"/>
                        <w:right w:val="none" w:sz="0" w:space="0" w:color="auto"/>
                      </w:divBdr>
                      <w:divsChild>
                        <w:div w:id="1025136291">
                          <w:marLeft w:val="0"/>
                          <w:marRight w:val="0"/>
                          <w:marTop w:val="0"/>
                          <w:marBottom w:val="0"/>
                          <w:divBdr>
                            <w:top w:val="none" w:sz="0" w:space="0" w:color="auto"/>
                            <w:left w:val="none" w:sz="0" w:space="0" w:color="auto"/>
                            <w:bottom w:val="none" w:sz="0" w:space="0" w:color="auto"/>
                            <w:right w:val="none" w:sz="0" w:space="0" w:color="auto"/>
                          </w:divBdr>
                          <w:divsChild>
                            <w:div w:id="1373723079">
                              <w:marLeft w:val="0"/>
                              <w:marRight w:val="0"/>
                              <w:marTop w:val="0"/>
                              <w:marBottom w:val="0"/>
                              <w:divBdr>
                                <w:top w:val="none" w:sz="0" w:space="0" w:color="auto"/>
                                <w:left w:val="none" w:sz="0" w:space="0" w:color="auto"/>
                                <w:bottom w:val="none" w:sz="0" w:space="0" w:color="auto"/>
                                <w:right w:val="none" w:sz="0" w:space="0" w:color="auto"/>
                              </w:divBdr>
                              <w:divsChild>
                                <w:div w:id="1084571181">
                                  <w:marLeft w:val="0"/>
                                  <w:marRight w:val="0"/>
                                  <w:marTop w:val="0"/>
                                  <w:marBottom w:val="0"/>
                                  <w:divBdr>
                                    <w:top w:val="none" w:sz="0" w:space="0" w:color="auto"/>
                                    <w:left w:val="none" w:sz="0" w:space="0" w:color="auto"/>
                                    <w:bottom w:val="none" w:sz="0" w:space="0" w:color="auto"/>
                                    <w:right w:val="none" w:sz="0" w:space="0" w:color="auto"/>
                                  </w:divBdr>
                                  <w:divsChild>
                                    <w:div w:id="18163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037760">
      <w:bodyDiv w:val="1"/>
      <w:marLeft w:val="0"/>
      <w:marRight w:val="0"/>
      <w:marTop w:val="0"/>
      <w:marBottom w:val="0"/>
      <w:divBdr>
        <w:top w:val="none" w:sz="0" w:space="0" w:color="auto"/>
        <w:left w:val="none" w:sz="0" w:space="0" w:color="auto"/>
        <w:bottom w:val="none" w:sz="0" w:space="0" w:color="auto"/>
        <w:right w:val="none" w:sz="0" w:space="0" w:color="auto"/>
      </w:divBdr>
    </w:div>
    <w:div w:id="1373573825">
      <w:bodyDiv w:val="1"/>
      <w:marLeft w:val="0"/>
      <w:marRight w:val="0"/>
      <w:marTop w:val="0"/>
      <w:marBottom w:val="0"/>
      <w:divBdr>
        <w:top w:val="none" w:sz="0" w:space="0" w:color="auto"/>
        <w:left w:val="none" w:sz="0" w:space="0" w:color="auto"/>
        <w:bottom w:val="none" w:sz="0" w:space="0" w:color="auto"/>
        <w:right w:val="none" w:sz="0" w:space="0" w:color="auto"/>
      </w:divBdr>
      <w:divsChild>
        <w:div w:id="1129935201">
          <w:marLeft w:val="240"/>
          <w:marRight w:val="0"/>
          <w:marTop w:val="60"/>
          <w:marBottom w:val="60"/>
          <w:divBdr>
            <w:top w:val="none" w:sz="0" w:space="0" w:color="auto"/>
            <w:left w:val="none" w:sz="0" w:space="0" w:color="auto"/>
            <w:bottom w:val="none" w:sz="0" w:space="0" w:color="auto"/>
            <w:right w:val="none" w:sz="0" w:space="0" w:color="auto"/>
          </w:divBdr>
          <w:divsChild>
            <w:div w:id="1391030934">
              <w:marLeft w:val="240"/>
              <w:marRight w:val="0"/>
              <w:marTop w:val="60"/>
              <w:marBottom w:val="60"/>
              <w:divBdr>
                <w:top w:val="none" w:sz="0" w:space="0" w:color="auto"/>
                <w:left w:val="none" w:sz="0" w:space="0" w:color="auto"/>
                <w:bottom w:val="none" w:sz="0" w:space="0" w:color="auto"/>
                <w:right w:val="none" w:sz="0" w:space="0" w:color="auto"/>
              </w:divBdr>
              <w:divsChild>
                <w:div w:id="1799181754">
                  <w:marLeft w:val="0"/>
                  <w:marRight w:val="0"/>
                  <w:marTop w:val="0"/>
                  <w:marBottom w:val="0"/>
                  <w:divBdr>
                    <w:top w:val="none" w:sz="0" w:space="0" w:color="auto"/>
                    <w:left w:val="none" w:sz="0" w:space="0" w:color="auto"/>
                    <w:bottom w:val="none" w:sz="0" w:space="0" w:color="auto"/>
                    <w:right w:val="none" w:sz="0" w:space="0" w:color="auto"/>
                  </w:divBdr>
                </w:div>
              </w:divsChild>
            </w:div>
            <w:div w:id="478619756">
              <w:marLeft w:val="240"/>
              <w:marRight w:val="0"/>
              <w:marTop w:val="60"/>
              <w:marBottom w:val="60"/>
              <w:divBdr>
                <w:top w:val="none" w:sz="0" w:space="0" w:color="auto"/>
                <w:left w:val="none" w:sz="0" w:space="0" w:color="auto"/>
                <w:bottom w:val="none" w:sz="0" w:space="0" w:color="auto"/>
                <w:right w:val="none" w:sz="0" w:space="0" w:color="auto"/>
              </w:divBdr>
              <w:divsChild>
                <w:div w:id="1613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485769">
      <w:bodyDiv w:val="1"/>
      <w:marLeft w:val="0"/>
      <w:marRight w:val="0"/>
      <w:marTop w:val="0"/>
      <w:marBottom w:val="0"/>
      <w:divBdr>
        <w:top w:val="none" w:sz="0" w:space="0" w:color="auto"/>
        <w:left w:val="none" w:sz="0" w:space="0" w:color="auto"/>
        <w:bottom w:val="none" w:sz="0" w:space="0" w:color="auto"/>
        <w:right w:val="none" w:sz="0" w:space="0" w:color="auto"/>
      </w:divBdr>
    </w:div>
    <w:div w:id="1478952443">
      <w:bodyDiv w:val="1"/>
      <w:marLeft w:val="0"/>
      <w:marRight w:val="0"/>
      <w:marTop w:val="0"/>
      <w:marBottom w:val="0"/>
      <w:divBdr>
        <w:top w:val="none" w:sz="0" w:space="0" w:color="auto"/>
        <w:left w:val="none" w:sz="0" w:space="0" w:color="auto"/>
        <w:bottom w:val="none" w:sz="0" w:space="0" w:color="auto"/>
        <w:right w:val="none" w:sz="0" w:space="0" w:color="auto"/>
      </w:divBdr>
    </w:div>
    <w:div w:id="1547597226">
      <w:bodyDiv w:val="1"/>
      <w:marLeft w:val="0"/>
      <w:marRight w:val="0"/>
      <w:marTop w:val="0"/>
      <w:marBottom w:val="0"/>
      <w:divBdr>
        <w:top w:val="none" w:sz="0" w:space="0" w:color="auto"/>
        <w:left w:val="none" w:sz="0" w:space="0" w:color="auto"/>
        <w:bottom w:val="none" w:sz="0" w:space="0" w:color="auto"/>
        <w:right w:val="none" w:sz="0" w:space="0" w:color="auto"/>
      </w:divBdr>
      <w:divsChild>
        <w:div w:id="1004012243">
          <w:marLeft w:val="0"/>
          <w:marRight w:val="0"/>
          <w:marTop w:val="0"/>
          <w:marBottom w:val="0"/>
          <w:divBdr>
            <w:top w:val="none" w:sz="0" w:space="0" w:color="auto"/>
            <w:left w:val="none" w:sz="0" w:space="0" w:color="auto"/>
            <w:bottom w:val="none" w:sz="0" w:space="0" w:color="auto"/>
            <w:right w:val="none" w:sz="0" w:space="0" w:color="auto"/>
          </w:divBdr>
          <w:divsChild>
            <w:div w:id="655837828">
              <w:marLeft w:val="0"/>
              <w:marRight w:val="0"/>
              <w:marTop w:val="0"/>
              <w:marBottom w:val="0"/>
              <w:divBdr>
                <w:top w:val="none" w:sz="0" w:space="0" w:color="auto"/>
                <w:left w:val="none" w:sz="0" w:space="0" w:color="auto"/>
                <w:bottom w:val="none" w:sz="0" w:space="0" w:color="auto"/>
                <w:right w:val="none" w:sz="0" w:space="0" w:color="auto"/>
              </w:divBdr>
              <w:divsChild>
                <w:div w:id="1826236119">
                  <w:marLeft w:val="0"/>
                  <w:marRight w:val="0"/>
                  <w:marTop w:val="0"/>
                  <w:marBottom w:val="0"/>
                  <w:divBdr>
                    <w:top w:val="none" w:sz="0" w:space="0" w:color="auto"/>
                    <w:left w:val="none" w:sz="0" w:space="0" w:color="auto"/>
                    <w:bottom w:val="none" w:sz="0" w:space="0" w:color="auto"/>
                    <w:right w:val="none" w:sz="0" w:space="0" w:color="auto"/>
                  </w:divBdr>
                  <w:divsChild>
                    <w:div w:id="1010060336">
                      <w:marLeft w:val="0"/>
                      <w:marRight w:val="0"/>
                      <w:marTop w:val="0"/>
                      <w:marBottom w:val="0"/>
                      <w:divBdr>
                        <w:top w:val="none" w:sz="0" w:space="0" w:color="auto"/>
                        <w:left w:val="none" w:sz="0" w:space="0" w:color="auto"/>
                        <w:bottom w:val="none" w:sz="0" w:space="0" w:color="auto"/>
                        <w:right w:val="none" w:sz="0" w:space="0" w:color="auto"/>
                      </w:divBdr>
                      <w:divsChild>
                        <w:div w:id="1151561544">
                          <w:marLeft w:val="0"/>
                          <w:marRight w:val="0"/>
                          <w:marTop w:val="0"/>
                          <w:marBottom w:val="0"/>
                          <w:divBdr>
                            <w:top w:val="none" w:sz="0" w:space="0" w:color="auto"/>
                            <w:left w:val="none" w:sz="0" w:space="0" w:color="auto"/>
                            <w:bottom w:val="none" w:sz="0" w:space="0" w:color="auto"/>
                            <w:right w:val="none" w:sz="0" w:space="0" w:color="auto"/>
                          </w:divBdr>
                          <w:divsChild>
                            <w:div w:id="1470247744">
                              <w:marLeft w:val="0"/>
                              <w:marRight w:val="0"/>
                              <w:marTop w:val="0"/>
                              <w:marBottom w:val="0"/>
                              <w:divBdr>
                                <w:top w:val="none" w:sz="0" w:space="0" w:color="auto"/>
                                <w:left w:val="none" w:sz="0" w:space="0" w:color="auto"/>
                                <w:bottom w:val="none" w:sz="0" w:space="0" w:color="auto"/>
                                <w:right w:val="none" w:sz="0" w:space="0" w:color="auto"/>
                              </w:divBdr>
                              <w:divsChild>
                                <w:div w:id="82189473">
                                  <w:marLeft w:val="0"/>
                                  <w:marRight w:val="0"/>
                                  <w:marTop w:val="0"/>
                                  <w:marBottom w:val="0"/>
                                  <w:divBdr>
                                    <w:top w:val="none" w:sz="0" w:space="0" w:color="auto"/>
                                    <w:left w:val="none" w:sz="0" w:space="0" w:color="auto"/>
                                    <w:bottom w:val="none" w:sz="0" w:space="0" w:color="auto"/>
                                    <w:right w:val="none" w:sz="0" w:space="0" w:color="auto"/>
                                  </w:divBdr>
                                  <w:divsChild>
                                    <w:div w:id="1222449047">
                                      <w:marLeft w:val="0"/>
                                      <w:marRight w:val="0"/>
                                      <w:marTop w:val="0"/>
                                      <w:marBottom w:val="0"/>
                                      <w:divBdr>
                                        <w:top w:val="none" w:sz="0" w:space="0" w:color="auto"/>
                                        <w:left w:val="none" w:sz="0" w:space="0" w:color="auto"/>
                                        <w:bottom w:val="none" w:sz="0" w:space="0" w:color="auto"/>
                                        <w:right w:val="none" w:sz="0" w:space="0" w:color="auto"/>
                                      </w:divBdr>
                                      <w:divsChild>
                                        <w:div w:id="102381283">
                                          <w:marLeft w:val="0"/>
                                          <w:marRight w:val="0"/>
                                          <w:marTop w:val="0"/>
                                          <w:marBottom w:val="0"/>
                                          <w:divBdr>
                                            <w:top w:val="none" w:sz="0" w:space="0" w:color="auto"/>
                                            <w:left w:val="none" w:sz="0" w:space="0" w:color="auto"/>
                                            <w:bottom w:val="none" w:sz="0" w:space="0" w:color="auto"/>
                                            <w:right w:val="none" w:sz="0" w:space="0" w:color="auto"/>
                                          </w:divBdr>
                                          <w:divsChild>
                                            <w:div w:id="1134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842335">
      <w:bodyDiv w:val="1"/>
      <w:marLeft w:val="0"/>
      <w:marRight w:val="0"/>
      <w:marTop w:val="0"/>
      <w:marBottom w:val="0"/>
      <w:divBdr>
        <w:top w:val="none" w:sz="0" w:space="0" w:color="auto"/>
        <w:left w:val="none" w:sz="0" w:space="0" w:color="auto"/>
        <w:bottom w:val="none" w:sz="0" w:space="0" w:color="auto"/>
        <w:right w:val="none" w:sz="0" w:space="0" w:color="auto"/>
      </w:divBdr>
    </w:div>
    <w:div w:id="1674452543">
      <w:bodyDiv w:val="1"/>
      <w:marLeft w:val="0"/>
      <w:marRight w:val="0"/>
      <w:marTop w:val="0"/>
      <w:marBottom w:val="0"/>
      <w:divBdr>
        <w:top w:val="none" w:sz="0" w:space="0" w:color="auto"/>
        <w:left w:val="none" w:sz="0" w:space="0" w:color="auto"/>
        <w:bottom w:val="none" w:sz="0" w:space="0" w:color="auto"/>
        <w:right w:val="none" w:sz="0" w:space="0" w:color="auto"/>
      </w:divBdr>
    </w:div>
    <w:div w:id="1747871489">
      <w:bodyDiv w:val="1"/>
      <w:marLeft w:val="0"/>
      <w:marRight w:val="0"/>
      <w:marTop w:val="0"/>
      <w:marBottom w:val="0"/>
      <w:divBdr>
        <w:top w:val="none" w:sz="0" w:space="0" w:color="auto"/>
        <w:left w:val="none" w:sz="0" w:space="0" w:color="auto"/>
        <w:bottom w:val="none" w:sz="0" w:space="0" w:color="auto"/>
        <w:right w:val="none" w:sz="0" w:space="0" w:color="auto"/>
      </w:divBdr>
    </w:div>
    <w:div w:id="1759669474">
      <w:bodyDiv w:val="1"/>
      <w:marLeft w:val="0"/>
      <w:marRight w:val="0"/>
      <w:marTop w:val="0"/>
      <w:marBottom w:val="0"/>
      <w:divBdr>
        <w:top w:val="none" w:sz="0" w:space="0" w:color="auto"/>
        <w:left w:val="none" w:sz="0" w:space="0" w:color="auto"/>
        <w:bottom w:val="none" w:sz="0" w:space="0" w:color="auto"/>
        <w:right w:val="none" w:sz="0" w:space="0" w:color="auto"/>
      </w:divBdr>
    </w:div>
    <w:div w:id="1776361189">
      <w:bodyDiv w:val="1"/>
      <w:marLeft w:val="0"/>
      <w:marRight w:val="0"/>
      <w:marTop w:val="0"/>
      <w:marBottom w:val="0"/>
      <w:divBdr>
        <w:top w:val="none" w:sz="0" w:space="0" w:color="auto"/>
        <w:left w:val="none" w:sz="0" w:space="0" w:color="auto"/>
        <w:bottom w:val="none" w:sz="0" w:space="0" w:color="auto"/>
        <w:right w:val="none" w:sz="0" w:space="0" w:color="auto"/>
      </w:divBdr>
    </w:div>
    <w:div w:id="1829782655">
      <w:bodyDiv w:val="1"/>
      <w:marLeft w:val="0"/>
      <w:marRight w:val="0"/>
      <w:marTop w:val="0"/>
      <w:marBottom w:val="0"/>
      <w:divBdr>
        <w:top w:val="none" w:sz="0" w:space="0" w:color="auto"/>
        <w:left w:val="none" w:sz="0" w:space="0" w:color="auto"/>
        <w:bottom w:val="none" w:sz="0" w:space="0" w:color="auto"/>
        <w:right w:val="none" w:sz="0" w:space="0" w:color="auto"/>
      </w:divBdr>
    </w:div>
    <w:div w:id="1854145725">
      <w:bodyDiv w:val="1"/>
      <w:marLeft w:val="0"/>
      <w:marRight w:val="0"/>
      <w:marTop w:val="0"/>
      <w:marBottom w:val="0"/>
      <w:divBdr>
        <w:top w:val="none" w:sz="0" w:space="0" w:color="auto"/>
        <w:left w:val="none" w:sz="0" w:space="0" w:color="auto"/>
        <w:bottom w:val="none" w:sz="0" w:space="0" w:color="auto"/>
        <w:right w:val="none" w:sz="0" w:space="0" w:color="auto"/>
      </w:divBdr>
    </w:div>
    <w:div w:id="1910844208">
      <w:bodyDiv w:val="1"/>
      <w:marLeft w:val="0"/>
      <w:marRight w:val="0"/>
      <w:marTop w:val="0"/>
      <w:marBottom w:val="0"/>
      <w:divBdr>
        <w:top w:val="none" w:sz="0" w:space="0" w:color="auto"/>
        <w:left w:val="none" w:sz="0" w:space="0" w:color="auto"/>
        <w:bottom w:val="none" w:sz="0" w:space="0" w:color="auto"/>
        <w:right w:val="none" w:sz="0" w:space="0" w:color="auto"/>
      </w:divBdr>
      <w:divsChild>
        <w:div w:id="1158958889">
          <w:marLeft w:val="0"/>
          <w:marRight w:val="0"/>
          <w:marTop w:val="0"/>
          <w:marBottom w:val="0"/>
          <w:divBdr>
            <w:top w:val="none" w:sz="0" w:space="0" w:color="auto"/>
            <w:left w:val="none" w:sz="0" w:space="0" w:color="auto"/>
            <w:bottom w:val="none" w:sz="0" w:space="0" w:color="auto"/>
            <w:right w:val="none" w:sz="0" w:space="0" w:color="auto"/>
          </w:divBdr>
          <w:divsChild>
            <w:div w:id="1665815740">
              <w:marLeft w:val="0"/>
              <w:marRight w:val="0"/>
              <w:marTop w:val="0"/>
              <w:marBottom w:val="0"/>
              <w:divBdr>
                <w:top w:val="none" w:sz="0" w:space="0" w:color="auto"/>
                <w:left w:val="none" w:sz="0" w:space="0" w:color="auto"/>
                <w:bottom w:val="none" w:sz="0" w:space="0" w:color="auto"/>
                <w:right w:val="none" w:sz="0" w:space="0" w:color="auto"/>
              </w:divBdr>
              <w:divsChild>
                <w:div w:id="305090068">
                  <w:marLeft w:val="0"/>
                  <w:marRight w:val="0"/>
                  <w:marTop w:val="0"/>
                  <w:marBottom w:val="0"/>
                  <w:divBdr>
                    <w:top w:val="none" w:sz="0" w:space="0" w:color="auto"/>
                    <w:left w:val="none" w:sz="0" w:space="0" w:color="auto"/>
                    <w:bottom w:val="none" w:sz="0" w:space="0" w:color="auto"/>
                    <w:right w:val="none" w:sz="0" w:space="0" w:color="auto"/>
                  </w:divBdr>
                  <w:divsChild>
                    <w:div w:id="935017476">
                      <w:marLeft w:val="30"/>
                      <w:marRight w:val="0"/>
                      <w:marTop w:val="0"/>
                      <w:marBottom w:val="0"/>
                      <w:divBdr>
                        <w:top w:val="none" w:sz="0" w:space="0" w:color="auto"/>
                        <w:left w:val="none" w:sz="0" w:space="0" w:color="auto"/>
                        <w:bottom w:val="single" w:sz="6" w:space="8" w:color="CCCCCC"/>
                        <w:right w:val="none" w:sz="0" w:space="0" w:color="auto"/>
                      </w:divBdr>
                      <w:divsChild>
                        <w:div w:id="300231758">
                          <w:marLeft w:val="0"/>
                          <w:marRight w:val="0"/>
                          <w:marTop w:val="0"/>
                          <w:marBottom w:val="0"/>
                          <w:divBdr>
                            <w:top w:val="none" w:sz="0" w:space="0" w:color="auto"/>
                            <w:left w:val="none" w:sz="0" w:space="0" w:color="auto"/>
                            <w:bottom w:val="none" w:sz="0" w:space="0" w:color="auto"/>
                            <w:right w:val="none" w:sz="0" w:space="0" w:color="auto"/>
                          </w:divBdr>
                          <w:divsChild>
                            <w:div w:id="18482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655866">
      <w:bodyDiv w:val="1"/>
      <w:marLeft w:val="0"/>
      <w:marRight w:val="0"/>
      <w:marTop w:val="0"/>
      <w:marBottom w:val="0"/>
      <w:divBdr>
        <w:top w:val="none" w:sz="0" w:space="0" w:color="auto"/>
        <w:left w:val="none" w:sz="0" w:space="0" w:color="auto"/>
        <w:bottom w:val="none" w:sz="0" w:space="0" w:color="auto"/>
        <w:right w:val="none" w:sz="0" w:space="0" w:color="auto"/>
      </w:divBdr>
    </w:div>
    <w:div w:id="1960650307">
      <w:bodyDiv w:val="1"/>
      <w:marLeft w:val="0"/>
      <w:marRight w:val="0"/>
      <w:marTop w:val="0"/>
      <w:marBottom w:val="0"/>
      <w:divBdr>
        <w:top w:val="none" w:sz="0" w:space="0" w:color="auto"/>
        <w:left w:val="none" w:sz="0" w:space="0" w:color="auto"/>
        <w:bottom w:val="none" w:sz="0" w:space="0" w:color="auto"/>
        <w:right w:val="none" w:sz="0" w:space="0" w:color="auto"/>
      </w:divBdr>
    </w:div>
    <w:div w:id="2033189445">
      <w:bodyDiv w:val="1"/>
      <w:marLeft w:val="0"/>
      <w:marRight w:val="0"/>
      <w:marTop w:val="0"/>
      <w:marBottom w:val="0"/>
      <w:divBdr>
        <w:top w:val="none" w:sz="0" w:space="0" w:color="auto"/>
        <w:left w:val="none" w:sz="0" w:space="0" w:color="auto"/>
        <w:bottom w:val="none" w:sz="0" w:space="0" w:color="auto"/>
        <w:right w:val="none" w:sz="0" w:space="0" w:color="auto"/>
      </w:divBdr>
    </w:div>
    <w:div w:id="2048336205">
      <w:bodyDiv w:val="1"/>
      <w:marLeft w:val="0"/>
      <w:marRight w:val="0"/>
      <w:marTop w:val="0"/>
      <w:marBottom w:val="0"/>
      <w:divBdr>
        <w:top w:val="none" w:sz="0" w:space="0" w:color="auto"/>
        <w:left w:val="none" w:sz="0" w:space="0" w:color="auto"/>
        <w:bottom w:val="none" w:sz="0" w:space="0" w:color="auto"/>
        <w:right w:val="none" w:sz="0" w:space="0" w:color="auto"/>
      </w:divBdr>
    </w:div>
    <w:div w:id="2082174911">
      <w:bodyDiv w:val="1"/>
      <w:marLeft w:val="0"/>
      <w:marRight w:val="0"/>
      <w:marTop w:val="0"/>
      <w:marBottom w:val="0"/>
      <w:divBdr>
        <w:top w:val="none" w:sz="0" w:space="0" w:color="auto"/>
        <w:left w:val="none" w:sz="0" w:space="0" w:color="auto"/>
        <w:bottom w:val="none" w:sz="0" w:space="0" w:color="auto"/>
        <w:right w:val="none" w:sz="0" w:space="0" w:color="auto"/>
      </w:divBdr>
    </w:div>
    <w:div w:id="2093424328">
      <w:bodyDiv w:val="1"/>
      <w:marLeft w:val="0"/>
      <w:marRight w:val="0"/>
      <w:marTop w:val="0"/>
      <w:marBottom w:val="0"/>
      <w:divBdr>
        <w:top w:val="none" w:sz="0" w:space="0" w:color="auto"/>
        <w:left w:val="none" w:sz="0" w:space="0" w:color="auto"/>
        <w:bottom w:val="none" w:sz="0" w:space="0" w:color="auto"/>
        <w:right w:val="none" w:sz="0" w:space="0" w:color="auto"/>
      </w:divBdr>
      <w:divsChild>
        <w:div w:id="1689136811">
          <w:marLeft w:val="0"/>
          <w:marRight w:val="0"/>
          <w:marTop w:val="0"/>
          <w:marBottom w:val="0"/>
          <w:divBdr>
            <w:top w:val="none" w:sz="0" w:space="0" w:color="auto"/>
            <w:left w:val="none" w:sz="0" w:space="0" w:color="auto"/>
            <w:bottom w:val="none" w:sz="0" w:space="0" w:color="auto"/>
            <w:right w:val="none" w:sz="0" w:space="0" w:color="auto"/>
          </w:divBdr>
        </w:div>
      </w:divsChild>
    </w:div>
    <w:div w:id="214322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w.cornell.edu/uscode/text/49/4110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aw.cornell.edu/cfr/text/14/24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nsportation.gov/individuals/air-consumer/aviation-rul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lane.workie@dot.gov"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clereece.kroha@dot.gov" TargetMode="External"/><Relationship Id="rId14" Type="http://schemas.openxmlformats.org/officeDocument/2006/relationships/hyperlink" Target="https://www.law.cornell.edu/cfr/text/14/24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ao.gov/products/GAO-11-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50EC-5307-4943-96CC-4BE74AC7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32042</Words>
  <Characters>182645</Characters>
  <Application>Microsoft Office Word</Application>
  <DocSecurity>0</DocSecurity>
  <Lines>1522</Lines>
  <Paragraphs>428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2016-10-19T16:53:00Z</dcterms:created>
  <dcterms:modified xsi:type="dcterms:W3CDTF">2016-10-19T16:53:00Z</dcterms:modified>
</cp:coreProperties>
</file>