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A4B8B" w14:textId="42A404E9" w:rsidR="00E1761F" w:rsidRPr="0006092E" w:rsidRDefault="00E1761F" w:rsidP="00060F52">
      <w:pPr>
        <w:pStyle w:val="BodyText"/>
        <w:widowControl/>
        <w:spacing w:before="0"/>
        <w:ind w:left="0"/>
        <w:rPr>
          <w:color w:val="000000" w:themeColor="text1"/>
          <w:spacing w:val="-2"/>
        </w:rPr>
      </w:pPr>
      <w:r w:rsidRPr="0006092E">
        <w:rPr>
          <w:color w:val="000000" w:themeColor="text1"/>
        </w:rPr>
        <w:t>DOT 13</w:t>
      </w:r>
      <w:r w:rsidR="0061274A" w:rsidRPr="0006092E">
        <w:rPr>
          <w:color w:val="000000" w:themeColor="text1"/>
        </w:rPr>
        <w:t>51.34A</w:t>
      </w:r>
      <w:r w:rsidRPr="0006092E">
        <w:rPr>
          <w:color w:val="000000" w:themeColor="text1"/>
          <w:spacing w:val="-2"/>
        </w:rPr>
        <w:tab/>
      </w:r>
      <w:r w:rsidRPr="0006092E">
        <w:rPr>
          <w:color w:val="000000" w:themeColor="text1"/>
          <w:spacing w:val="-2"/>
        </w:rPr>
        <w:tab/>
      </w:r>
      <w:r w:rsidRPr="0006092E">
        <w:rPr>
          <w:color w:val="000000" w:themeColor="text1"/>
          <w:spacing w:val="-2"/>
        </w:rPr>
        <w:tab/>
      </w:r>
      <w:r w:rsidRPr="0006092E">
        <w:rPr>
          <w:color w:val="000000" w:themeColor="text1"/>
          <w:spacing w:val="-2"/>
        </w:rPr>
        <w:tab/>
      </w:r>
      <w:r w:rsidRPr="0006092E">
        <w:rPr>
          <w:color w:val="000000" w:themeColor="text1"/>
          <w:spacing w:val="-2"/>
        </w:rPr>
        <w:tab/>
      </w:r>
      <w:r w:rsidRPr="0006092E">
        <w:rPr>
          <w:color w:val="000000" w:themeColor="text1"/>
          <w:spacing w:val="-2"/>
        </w:rPr>
        <w:tab/>
      </w:r>
      <w:r w:rsidRPr="0006092E">
        <w:rPr>
          <w:color w:val="000000" w:themeColor="text1"/>
          <w:spacing w:val="-2"/>
        </w:rPr>
        <w:tab/>
      </w:r>
      <w:r w:rsidRPr="0006092E">
        <w:rPr>
          <w:color w:val="000000" w:themeColor="text1"/>
          <w:spacing w:val="-2"/>
        </w:rPr>
        <w:tab/>
      </w:r>
      <w:r w:rsidR="00530824" w:rsidRPr="0006092E">
        <w:rPr>
          <w:color w:val="000000" w:themeColor="text1"/>
          <w:spacing w:val="-2"/>
        </w:rPr>
        <w:t xml:space="preserve">JUNE 23, </w:t>
      </w:r>
      <w:r w:rsidR="0061274A" w:rsidRPr="0006092E">
        <w:rPr>
          <w:color w:val="000000" w:themeColor="text1"/>
          <w:spacing w:val="-2"/>
        </w:rPr>
        <w:t>2026</w:t>
      </w:r>
    </w:p>
    <w:p w14:paraId="6C2A0A02" w14:textId="77777777" w:rsidR="008B0B92" w:rsidRPr="00653911" w:rsidRDefault="008B0B92" w:rsidP="00060F52">
      <w:pPr>
        <w:pStyle w:val="BodyText"/>
        <w:widowControl/>
        <w:spacing w:before="0"/>
        <w:ind w:left="0"/>
        <w:rPr>
          <w:b/>
          <w:bCs/>
          <w:color w:val="000000" w:themeColor="text1"/>
        </w:rPr>
      </w:pPr>
    </w:p>
    <w:p w14:paraId="5680F234" w14:textId="443A59E7" w:rsidR="00E1761F" w:rsidRPr="00653911" w:rsidRDefault="00E1761F" w:rsidP="008B0B92">
      <w:pPr>
        <w:pStyle w:val="BodyText"/>
        <w:widowControl/>
        <w:spacing w:before="0"/>
        <w:ind w:left="0"/>
        <w:rPr>
          <w:color w:val="000000" w:themeColor="text1"/>
        </w:rPr>
      </w:pPr>
      <w:r w:rsidRPr="00653911">
        <w:rPr>
          <w:color w:val="000000" w:themeColor="text1"/>
        </w:rPr>
        <w:t xml:space="preserve">Subject: </w:t>
      </w:r>
      <w:r w:rsidR="003B21B5" w:rsidRPr="00653911">
        <w:rPr>
          <w:color w:val="000000" w:themeColor="text1"/>
        </w:rPr>
        <w:t xml:space="preserve">U.S. </w:t>
      </w:r>
      <w:r w:rsidRPr="00653911">
        <w:rPr>
          <w:color w:val="000000" w:themeColor="text1"/>
        </w:rPr>
        <w:t>DEPARTMENT OF TRANSPORTATION DATA MANAGEMENT POLICY</w:t>
      </w:r>
    </w:p>
    <w:p w14:paraId="4CE54AA7" w14:textId="77777777" w:rsidR="00657ECB" w:rsidRPr="00653911" w:rsidRDefault="00657ECB" w:rsidP="00060F52">
      <w:pPr>
        <w:pStyle w:val="BodyText"/>
        <w:widowControl/>
        <w:spacing w:before="0"/>
        <w:ind w:left="0"/>
        <w:rPr>
          <w:color w:val="000000" w:themeColor="text1"/>
        </w:rPr>
      </w:pPr>
    </w:p>
    <w:p w14:paraId="2BD8A582" w14:textId="295D2AA0" w:rsidR="00E1761F" w:rsidRPr="00653911" w:rsidRDefault="00E1761F" w:rsidP="00060F52">
      <w:pPr>
        <w:pStyle w:val="Heading1"/>
        <w:widowControl w:val="0"/>
        <w:numPr>
          <w:ilvl w:val="0"/>
          <w:numId w:val="2"/>
        </w:numPr>
        <w:tabs>
          <w:tab w:val="left" w:pos="600"/>
        </w:tabs>
        <w:autoSpaceDE w:val="0"/>
        <w:autoSpaceDN w:val="0"/>
        <w:spacing w:after="0" w:line="240" w:lineRule="auto"/>
        <w:rPr>
          <w:rFonts w:eastAsia="Times New Roman"/>
          <w:b w:val="0"/>
          <w:bCs w:val="0"/>
          <w:i w:val="0"/>
          <w:iCs w:val="0"/>
          <w:color w:val="000000" w:themeColor="text1"/>
          <w:spacing w:val="-2"/>
          <w:u w:val="single" w:color="000000"/>
        </w:rPr>
      </w:pPr>
      <w:bookmarkStart w:id="0" w:name="_Toc215837638"/>
      <w:r w:rsidRPr="00653911">
        <w:rPr>
          <w:rFonts w:eastAsia="Times New Roman"/>
          <w:b w:val="0"/>
          <w:bCs w:val="0"/>
          <w:i w:val="0"/>
          <w:iCs w:val="0"/>
          <w:color w:val="000000" w:themeColor="text1"/>
          <w:spacing w:val="-2"/>
          <w:u w:val="single" w:color="000000"/>
        </w:rPr>
        <w:t>PURPOSE</w:t>
      </w:r>
      <w:bookmarkEnd w:id="0"/>
      <w:r w:rsidR="00530824">
        <w:rPr>
          <w:rFonts w:eastAsia="Times New Roman"/>
          <w:b w:val="0"/>
          <w:bCs w:val="0"/>
          <w:i w:val="0"/>
          <w:iCs w:val="0"/>
          <w:color w:val="000000" w:themeColor="text1"/>
          <w:spacing w:val="-2"/>
          <w:u w:val="single" w:color="000000"/>
        </w:rPr>
        <w:t>.</w:t>
      </w:r>
    </w:p>
    <w:p w14:paraId="6030ECCC" w14:textId="77777777" w:rsidR="00133BCE" w:rsidRPr="00653911" w:rsidRDefault="00133BCE" w:rsidP="00EA4807">
      <w:pPr>
        <w:pStyle w:val="BodyText"/>
        <w:spacing w:before="0"/>
        <w:rPr>
          <w:rFonts w:eastAsia="Times New Roman" w:cs="Times New Roman"/>
          <w:color w:val="000000" w:themeColor="text1"/>
        </w:rPr>
      </w:pPr>
    </w:p>
    <w:p w14:paraId="3AACB57F" w14:textId="5F4368EC" w:rsidR="00880477" w:rsidRPr="00653911" w:rsidRDefault="008844EC" w:rsidP="00EA4807">
      <w:pPr>
        <w:pStyle w:val="BodyText"/>
        <w:spacing w:before="0"/>
        <w:rPr>
          <w:rFonts w:eastAsia="Times New Roman" w:cs="Times New Roman"/>
          <w:color w:val="000000" w:themeColor="text1"/>
        </w:rPr>
      </w:pPr>
      <w:r w:rsidRPr="00653911">
        <w:rPr>
          <w:rFonts w:eastAsia="Times New Roman" w:cs="Times New Roman"/>
          <w:color w:val="000000" w:themeColor="text1"/>
        </w:rPr>
        <w:t xml:space="preserve">This </w:t>
      </w:r>
      <w:r w:rsidR="0004085B" w:rsidRPr="00653911">
        <w:rPr>
          <w:rFonts w:eastAsia="Times New Roman" w:cs="Times New Roman"/>
          <w:color w:val="000000" w:themeColor="text1"/>
        </w:rPr>
        <w:t>policy</w:t>
      </w:r>
      <w:r w:rsidR="0093356F" w:rsidRPr="00653911">
        <w:rPr>
          <w:rFonts w:eastAsia="Times New Roman" w:cs="Times New Roman"/>
          <w:color w:val="000000" w:themeColor="text1"/>
        </w:rPr>
        <w:t xml:space="preserve"> establishes the U.S. Department of Transportation (DOT) policy on data management</w:t>
      </w:r>
      <w:bookmarkStart w:id="1" w:name="_Toc215837639"/>
      <w:r w:rsidR="009E0D2B" w:rsidRPr="00653911">
        <w:rPr>
          <w:rFonts w:eastAsia="Times New Roman" w:cs="Times New Roman"/>
          <w:color w:val="000000" w:themeColor="text1"/>
        </w:rPr>
        <w:t>, which</w:t>
      </w:r>
      <w:r w:rsidR="00880477" w:rsidRPr="00653911">
        <w:rPr>
          <w:rFonts w:eastAsia="Times New Roman" w:cs="Times New Roman"/>
          <w:color w:val="000000" w:themeColor="text1"/>
        </w:rPr>
        <w:t xml:space="preserve"> provides high-level directives </w:t>
      </w:r>
      <w:r w:rsidR="00133BCE" w:rsidRPr="00653911">
        <w:rPr>
          <w:rFonts w:eastAsia="Times New Roman" w:cs="Times New Roman"/>
          <w:color w:val="000000" w:themeColor="text1"/>
        </w:rPr>
        <w:t xml:space="preserve">to which </w:t>
      </w:r>
      <w:r w:rsidR="00880477" w:rsidRPr="00653911">
        <w:rPr>
          <w:rFonts w:eastAsia="Times New Roman" w:cs="Times New Roman"/>
          <w:color w:val="000000" w:themeColor="text1"/>
        </w:rPr>
        <w:t xml:space="preserve">DOT Operating </w:t>
      </w:r>
      <w:r w:rsidR="00250E4B" w:rsidRPr="00653911">
        <w:rPr>
          <w:rFonts w:eastAsia="Times New Roman" w:cs="Times New Roman"/>
          <w:color w:val="000000" w:themeColor="text1"/>
        </w:rPr>
        <w:t>Administrations and</w:t>
      </w:r>
      <w:r w:rsidR="00880477" w:rsidRPr="00653911">
        <w:rPr>
          <w:rFonts w:eastAsia="Times New Roman" w:cs="Times New Roman"/>
          <w:color w:val="000000" w:themeColor="text1"/>
        </w:rPr>
        <w:t xml:space="preserve"> Secretarial Offices (</w:t>
      </w:r>
      <w:r w:rsidR="43C3EF53" w:rsidRPr="00653911">
        <w:rPr>
          <w:rFonts w:eastAsia="Times New Roman" w:cs="Times New Roman"/>
          <w:color w:val="000000" w:themeColor="text1"/>
        </w:rPr>
        <w:t>collectively</w:t>
      </w:r>
      <w:r w:rsidR="00880477" w:rsidRPr="00653911">
        <w:rPr>
          <w:rFonts w:eastAsia="Times New Roman" w:cs="Times New Roman"/>
          <w:color w:val="000000" w:themeColor="text1"/>
        </w:rPr>
        <w:t xml:space="preserve">, “Components”) must adhere throughout the data lifecycle. </w:t>
      </w:r>
    </w:p>
    <w:p w14:paraId="148EB9E6" w14:textId="77777777" w:rsidR="007E5044" w:rsidRPr="00653911" w:rsidRDefault="007E5044" w:rsidP="00250E4B">
      <w:pPr>
        <w:pStyle w:val="BodyText"/>
        <w:spacing w:before="0"/>
        <w:rPr>
          <w:rFonts w:eastAsia="Times New Roman" w:cs="Times New Roman"/>
          <w:color w:val="000000" w:themeColor="text1"/>
        </w:rPr>
      </w:pPr>
    </w:p>
    <w:p w14:paraId="3BBC1776" w14:textId="7638F6A4" w:rsidR="00E1761F" w:rsidRPr="00653911" w:rsidRDefault="00E1761F" w:rsidP="00250E4B">
      <w:pPr>
        <w:pStyle w:val="Heading1"/>
        <w:widowControl w:val="0"/>
        <w:numPr>
          <w:ilvl w:val="0"/>
          <w:numId w:val="3"/>
        </w:numPr>
        <w:tabs>
          <w:tab w:val="left" w:pos="600"/>
        </w:tabs>
        <w:autoSpaceDE w:val="0"/>
        <w:autoSpaceDN w:val="0"/>
        <w:spacing w:after="0" w:line="240" w:lineRule="auto"/>
        <w:rPr>
          <w:b w:val="0"/>
          <w:bCs w:val="0"/>
          <w:i w:val="0"/>
          <w:iCs w:val="0"/>
          <w:color w:val="000000" w:themeColor="text1"/>
        </w:rPr>
      </w:pPr>
      <w:r w:rsidRPr="00653911">
        <w:rPr>
          <w:b w:val="0"/>
          <w:bCs w:val="0"/>
          <w:i w:val="0"/>
          <w:iCs w:val="0"/>
          <w:color w:val="000000" w:themeColor="text1"/>
          <w:u w:val="single"/>
        </w:rPr>
        <w:t>CANCELLATIONS</w:t>
      </w:r>
      <w:bookmarkEnd w:id="1"/>
      <w:r w:rsidR="00530824">
        <w:rPr>
          <w:b w:val="0"/>
          <w:bCs w:val="0"/>
          <w:i w:val="0"/>
          <w:iCs w:val="0"/>
          <w:color w:val="000000" w:themeColor="text1"/>
          <w:u w:val="single"/>
        </w:rPr>
        <w:t>.</w:t>
      </w:r>
    </w:p>
    <w:p w14:paraId="39328E25" w14:textId="77777777" w:rsidR="00133BCE" w:rsidRPr="00653911" w:rsidRDefault="00133BCE" w:rsidP="00EA4807">
      <w:pPr>
        <w:pStyle w:val="BodyText"/>
        <w:spacing w:before="0"/>
        <w:rPr>
          <w:color w:val="000000" w:themeColor="text1"/>
        </w:rPr>
      </w:pPr>
    </w:p>
    <w:p w14:paraId="39DCF072" w14:textId="7D72D3C1" w:rsidR="00E1761F" w:rsidRPr="00653911" w:rsidRDefault="00E1761F" w:rsidP="00250E4B">
      <w:pPr>
        <w:pStyle w:val="BodyText"/>
        <w:spacing w:before="0"/>
        <w:rPr>
          <w:color w:val="000000" w:themeColor="text1"/>
        </w:rPr>
      </w:pPr>
      <w:r w:rsidRPr="00653911">
        <w:rPr>
          <w:color w:val="000000" w:themeColor="text1"/>
        </w:rPr>
        <w:t xml:space="preserve">This </w:t>
      </w:r>
      <w:r w:rsidR="003B21B5" w:rsidRPr="00653911">
        <w:rPr>
          <w:color w:val="000000" w:themeColor="text1"/>
        </w:rPr>
        <w:t xml:space="preserve">order </w:t>
      </w:r>
      <w:r w:rsidRPr="00653911">
        <w:rPr>
          <w:color w:val="000000" w:themeColor="text1"/>
        </w:rPr>
        <w:t>supersedes CIO IT Policy (CIOP) Chapter 1351.34</w:t>
      </w:r>
      <w:r w:rsidR="00440EE7" w:rsidRPr="00653911">
        <w:rPr>
          <w:color w:val="000000" w:themeColor="text1"/>
        </w:rPr>
        <w:t>,</w:t>
      </w:r>
      <w:r w:rsidRPr="00653911">
        <w:rPr>
          <w:color w:val="000000" w:themeColor="text1"/>
        </w:rPr>
        <w:t xml:space="preserve"> Data Management Policy, dated July 13, 2017.</w:t>
      </w:r>
      <w:r w:rsidR="005E03A3" w:rsidRPr="00653911">
        <w:rPr>
          <w:color w:val="000000" w:themeColor="text1"/>
        </w:rPr>
        <w:t xml:space="preserve"> This order </w:t>
      </w:r>
      <w:r w:rsidR="00440EE7" w:rsidRPr="00653911">
        <w:rPr>
          <w:color w:val="000000" w:themeColor="text1"/>
        </w:rPr>
        <w:t xml:space="preserve">also </w:t>
      </w:r>
      <w:r w:rsidR="005E03A3" w:rsidRPr="00653911">
        <w:rPr>
          <w:color w:val="000000" w:themeColor="text1"/>
        </w:rPr>
        <w:t xml:space="preserve">rescinds CIOP Chapter 1370.11 Information Processing Standards Program Policy, dated July 8, 1982. </w:t>
      </w:r>
    </w:p>
    <w:p w14:paraId="6C011270" w14:textId="77777777" w:rsidR="00E1761F" w:rsidRPr="00653911" w:rsidRDefault="00E1761F" w:rsidP="00250E4B">
      <w:pPr>
        <w:pStyle w:val="BodyText"/>
        <w:spacing w:before="0"/>
        <w:ind w:left="0"/>
        <w:rPr>
          <w:color w:val="000000" w:themeColor="text1"/>
        </w:rPr>
      </w:pPr>
    </w:p>
    <w:p w14:paraId="002D4867" w14:textId="025AEC77" w:rsidR="00E1761F" w:rsidRPr="00653911" w:rsidRDefault="00E1761F" w:rsidP="00250E4B">
      <w:pPr>
        <w:pStyle w:val="Heading1"/>
        <w:widowControl w:val="0"/>
        <w:numPr>
          <w:ilvl w:val="0"/>
          <w:numId w:val="3"/>
        </w:numPr>
        <w:tabs>
          <w:tab w:val="left" w:pos="600"/>
        </w:tabs>
        <w:autoSpaceDE w:val="0"/>
        <w:autoSpaceDN w:val="0"/>
        <w:spacing w:after="0" w:line="240" w:lineRule="auto"/>
        <w:rPr>
          <w:b w:val="0"/>
          <w:bCs w:val="0"/>
          <w:i w:val="0"/>
          <w:iCs w:val="0"/>
          <w:color w:val="000000" w:themeColor="text1"/>
          <w:u w:val="single"/>
        </w:rPr>
      </w:pPr>
      <w:r w:rsidRPr="00653911">
        <w:rPr>
          <w:b w:val="0"/>
          <w:bCs w:val="0"/>
          <w:i w:val="0"/>
          <w:iCs w:val="0"/>
          <w:color w:val="000000" w:themeColor="text1"/>
          <w:u w:val="single"/>
        </w:rPr>
        <w:t>BACKGROUND</w:t>
      </w:r>
      <w:r w:rsidR="00530824">
        <w:rPr>
          <w:b w:val="0"/>
          <w:bCs w:val="0"/>
          <w:i w:val="0"/>
          <w:iCs w:val="0"/>
          <w:color w:val="000000" w:themeColor="text1"/>
          <w:u w:val="single"/>
        </w:rPr>
        <w:t>.</w:t>
      </w:r>
    </w:p>
    <w:p w14:paraId="51F47EA7" w14:textId="77777777" w:rsidR="007E5044" w:rsidRPr="00653911" w:rsidRDefault="007E5044" w:rsidP="007E5044">
      <w:pPr>
        <w:pStyle w:val="BodyText"/>
        <w:spacing w:before="0"/>
        <w:rPr>
          <w:color w:val="000000" w:themeColor="text1"/>
        </w:rPr>
      </w:pPr>
    </w:p>
    <w:p w14:paraId="52476FFE" w14:textId="45BE7476" w:rsidR="00210610" w:rsidRPr="00653911" w:rsidRDefault="00E1761F" w:rsidP="007E5044">
      <w:pPr>
        <w:pStyle w:val="BodyText"/>
        <w:spacing w:before="0"/>
        <w:rPr>
          <w:color w:val="000000" w:themeColor="text1"/>
        </w:rPr>
      </w:pPr>
      <w:r w:rsidRPr="00653911">
        <w:rPr>
          <w:color w:val="000000" w:themeColor="text1"/>
        </w:rPr>
        <w:t xml:space="preserve">DOT </w:t>
      </w:r>
      <w:r w:rsidR="00210610" w:rsidRPr="00653911">
        <w:rPr>
          <w:color w:val="000000" w:themeColor="text1"/>
        </w:rPr>
        <w:t xml:space="preserve">uses data </w:t>
      </w:r>
      <w:r w:rsidR="00647C6E" w:rsidRPr="00653911">
        <w:rPr>
          <w:color w:val="000000" w:themeColor="text1"/>
        </w:rPr>
        <w:t xml:space="preserve">and data assets </w:t>
      </w:r>
      <w:r w:rsidR="00210610" w:rsidRPr="00653911">
        <w:rPr>
          <w:color w:val="000000" w:themeColor="text1"/>
        </w:rPr>
        <w:t xml:space="preserve">in support of its work to advance transportation safety and improve operational efficiency. </w:t>
      </w:r>
      <w:r w:rsidR="00880477" w:rsidRPr="00653911">
        <w:rPr>
          <w:color w:val="000000" w:themeColor="text1"/>
        </w:rPr>
        <w:t xml:space="preserve">This policy enables </w:t>
      </w:r>
      <w:r w:rsidR="00210610" w:rsidRPr="00653911">
        <w:rPr>
          <w:color w:val="000000" w:themeColor="text1"/>
        </w:rPr>
        <w:t xml:space="preserve">a structured approach for </w:t>
      </w:r>
      <w:r w:rsidR="00B776DA" w:rsidRPr="00653911">
        <w:rPr>
          <w:color w:val="000000" w:themeColor="text1"/>
        </w:rPr>
        <w:t>data</w:t>
      </w:r>
      <w:r w:rsidR="00CE150C" w:rsidRPr="00653911">
        <w:rPr>
          <w:color w:val="000000" w:themeColor="text1"/>
        </w:rPr>
        <w:t xml:space="preserve"> </w:t>
      </w:r>
      <w:r w:rsidR="00DA7891">
        <w:rPr>
          <w:color w:val="000000" w:themeColor="text1"/>
        </w:rPr>
        <w:t>governance</w:t>
      </w:r>
      <w:r w:rsidR="00EA4C7A" w:rsidRPr="00653911">
        <w:rPr>
          <w:color w:val="000000" w:themeColor="text1"/>
        </w:rPr>
        <w:t xml:space="preserve">, and </w:t>
      </w:r>
      <w:r w:rsidR="00210610" w:rsidRPr="00653911">
        <w:rPr>
          <w:color w:val="000000" w:themeColor="text1"/>
        </w:rPr>
        <w:t>can support robust, evidence-based decision-making</w:t>
      </w:r>
      <w:r w:rsidR="00081450" w:rsidRPr="00653911">
        <w:rPr>
          <w:color w:val="000000" w:themeColor="text1"/>
        </w:rPr>
        <w:t xml:space="preserve"> and fuel </w:t>
      </w:r>
      <w:r w:rsidR="00B776DA" w:rsidRPr="00653911">
        <w:rPr>
          <w:color w:val="000000" w:themeColor="text1"/>
        </w:rPr>
        <w:t xml:space="preserve">advanced analytics and </w:t>
      </w:r>
      <w:r w:rsidR="00081450" w:rsidRPr="00653911">
        <w:rPr>
          <w:color w:val="000000" w:themeColor="text1"/>
        </w:rPr>
        <w:t>human-centered artificial intelligence</w:t>
      </w:r>
      <w:r w:rsidR="005125D6">
        <w:rPr>
          <w:color w:val="000000" w:themeColor="text1"/>
        </w:rPr>
        <w:t xml:space="preserve"> (AI)</w:t>
      </w:r>
      <w:r w:rsidR="00210610" w:rsidRPr="00653911">
        <w:rPr>
          <w:color w:val="000000" w:themeColor="text1"/>
        </w:rPr>
        <w:t>.</w:t>
      </w:r>
    </w:p>
    <w:p w14:paraId="4067C70E" w14:textId="77777777" w:rsidR="007E5044" w:rsidRPr="00653911" w:rsidRDefault="007E5044" w:rsidP="00250E4B">
      <w:pPr>
        <w:pStyle w:val="BodyText"/>
        <w:spacing w:before="0"/>
        <w:rPr>
          <w:color w:val="000000" w:themeColor="text1"/>
        </w:rPr>
      </w:pPr>
    </w:p>
    <w:p w14:paraId="6D39ED11" w14:textId="390B826E" w:rsidR="00E1761F" w:rsidRPr="00653911" w:rsidRDefault="00E1761F" w:rsidP="00250E4B">
      <w:pPr>
        <w:pStyle w:val="BodyText"/>
        <w:spacing w:before="0"/>
        <w:rPr>
          <w:b/>
          <w:bCs/>
          <w:color w:val="000000" w:themeColor="text1"/>
        </w:rPr>
      </w:pPr>
      <w:r w:rsidRPr="00653911">
        <w:rPr>
          <w:color w:val="000000" w:themeColor="text1"/>
        </w:rPr>
        <w:t>DOT</w:t>
      </w:r>
      <w:r w:rsidR="00880477" w:rsidRPr="00653911">
        <w:rPr>
          <w:color w:val="000000" w:themeColor="text1"/>
        </w:rPr>
        <w:t xml:space="preserve"> has a default posture that ensures data </w:t>
      </w:r>
      <w:r w:rsidR="0093356F" w:rsidRPr="00653911">
        <w:rPr>
          <w:color w:val="000000" w:themeColor="text1"/>
        </w:rPr>
        <w:t>and data assets are</w:t>
      </w:r>
      <w:r w:rsidRPr="00653911">
        <w:rPr>
          <w:color w:val="000000" w:themeColor="text1"/>
        </w:rPr>
        <w:t xml:space="preserve"> designed for maximum long-term value</w:t>
      </w:r>
      <w:r w:rsidR="00647C6E" w:rsidRPr="00653911">
        <w:rPr>
          <w:color w:val="000000" w:themeColor="text1"/>
        </w:rPr>
        <w:t xml:space="preserve"> and seamless usability</w:t>
      </w:r>
      <w:r w:rsidRPr="00653911">
        <w:rPr>
          <w:color w:val="000000" w:themeColor="text1"/>
        </w:rPr>
        <w:t>.</w:t>
      </w:r>
    </w:p>
    <w:p w14:paraId="624895F1" w14:textId="3E682A59" w:rsidR="00E1761F" w:rsidRPr="00653911" w:rsidRDefault="00C32B17" w:rsidP="00763478">
      <w:pPr>
        <w:pStyle w:val="BodyText"/>
        <w:spacing w:before="0" w:after="20"/>
        <w:rPr>
          <w:color w:val="000000" w:themeColor="text1"/>
        </w:rPr>
      </w:pPr>
      <w:r>
        <w:rPr>
          <w:color w:val="000000" w:themeColor="text1"/>
        </w:rPr>
        <w:br/>
      </w:r>
      <w:r w:rsidR="00E1761F" w:rsidRPr="00653911">
        <w:rPr>
          <w:color w:val="000000" w:themeColor="text1"/>
        </w:rPr>
        <w:t xml:space="preserve">This policy </w:t>
      </w:r>
      <w:r w:rsidR="00B36404" w:rsidRPr="00653911">
        <w:rPr>
          <w:color w:val="000000" w:themeColor="text1"/>
        </w:rPr>
        <w:t xml:space="preserve">implements </w:t>
      </w:r>
      <w:r w:rsidR="00210610" w:rsidRPr="00653911">
        <w:rPr>
          <w:color w:val="000000" w:themeColor="text1"/>
        </w:rPr>
        <w:t xml:space="preserve">the requirements from legislation, executive branch policies, presidential memoranda, and other leading </w:t>
      </w:r>
      <w:r w:rsidR="00025A15" w:rsidRPr="00653911">
        <w:rPr>
          <w:color w:val="000000" w:themeColor="text1"/>
        </w:rPr>
        <w:t>practices.</w:t>
      </w:r>
    </w:p>
    <w:p w14:paraId="0BD364B6" w14:textId="77777777" w:rsidR="007E5044" w:rsidRPr="00653911" w:rsidRDefault="007E5044" w:rsidP="00250E4B">
      <w:pPr>
        <w:pStyle w:val="BodyText"/>
        <w:spacing w:before="0"/>
        <w:rPr>
          <w:color w:val="000000" w:themeColor="text1"/>
        </w:rPr>
      </w:pPr>
    </w:p>
    <w:p w14:paraId="432A83E0" w14:textId="752E4082" w:rsidR="00210610" w:rsidRPr="00653911" w:rsidRDefault="00E1761F" w:rsidP="00250E4B">
      <w:pPr>
        <w:pStyle w:val="BodyText"/>
        <w:numPr>
          <w:ilvl w:val="0"/>
          <w:numId w:val="3"/>
        </w:numPr>
        <w:spacing w:before="0"/>
        <w:rPr>
          <w:color w:val="000000" w:themeColor="text1"/>
          <w:u w:val="single"/>
        </w:rPr>
      </w:pPr>
      <w:bookmarkStart w:id="2" w:name="_Toc215837649"/>
      <w:r w:rsidRPr="00653911">
        <w:rPr>
          <w:color w:val="000000" w:themeColor="text1"/>
          <w:u w:val="single"/>
        </w:rPr>
        <w:t>REFERENCES</w:t>
      </w:r>
      <w:bookmarkEnd w:id="2"/>
      <w:r w:rsidR="00530824">
        <w:rPr>
          <w:color w:val="000000" w:themeColor="text1"/>
          <w:u w:val="single"/>
        </w:rPr>
        <w:t>.</w:t>
      </w:r>
      <w:r w:rsidRPr="00653911">
        <w:rPr>
          <w:color w:val="000000" w:themeColor="text1"/>
          <w:u w:val="single"/>
        </w:rPr>
        <w:t xml:space="preserve"> </w:t>
      </w:r>
    </w:p>
    <w:p w14:paraId="03B8D6AC" w14:textId="77777777" w:rsidR="007E5044" w:rsidRPr="00653911" w:rsidRDefault="007E5044" w:rsidP="007E5044">
      <w:pPr>
        <w:pStyle w:val="BodyText"/>
        <w:spacing w:before="0"/>
        <w:rPr>
          <w:color w:val="000000" w:themeColor="text1"/>
        </w:rPr>
      </w:pPr>
    </w:p>
    <w:p w14:paraId="2DEC477B" w14:textId="0F9935FD" w:rsidR="009A651E" w:rsidRPr="00653911" w:rsidRDefault="00210610" w:rsidP="00250E4B">
      <w:pPr>
        <w:pStyle w:val="BodyText"/>
        <w:spacing w:before="0"/>
        <w:rPr>
          <w:color w:val="000000" w:themeColor="text1"/>
        </w:rPr>
      </w:pPr>
      <w:r w:rsidRPr="00653911">
        <w:rPr>
          <w:color w:val="000000" w:themeColor="text1"/>
        </w:rPr>
        <w:t>S</w:t>
      </w:r>
      <w:r w:rsidR="00E1761F" w:rsidRPr="00653911">
        <w:rPr>
          <w:color w:val="000000" w:themeColor="text1"/>
        </w:rPr>
        <w:t>ee Appendix A.</w:t>
      </w:r>
      <w:bookmarkStart w:id="3" w:name="_Toc215837641"/>
    </w:p>
    <w:p w14:paraId="11B831E2" w14:textId="77777777" w:rsidR="009A651E" w:rsidRPr="00653911" w:rsidRDefault="009A651E" w:rsidP="00250E4B">
      <w:pPr>
        <w:pStyle w:val="BodyText"/>
        <w:spacing w:before="0"/>
        <w:ind w:left="0"/>
        <w:rPr>
          <w:color w:val="000000" w:themeColor="text1"/>
        </w:rPr>
      </w:pPr>
    </w:p>
    <w:p w14:paraId="3B02D00C" w14:textId="0A6DACAD" w:rsidR="00210610" w:rsidRPr="00653911" w:rsidRDefault="00E1761F" w:rsidP="00250E4B">
      <w:pPr>
        <w:pStyle w:val="BodyText"/>
        <w:numPr>
          <w:ilvl w:val="0"/>
          <w:numId w:val="3"/>
        </w:numPr>
        <w:spacing w:before="0"/>
        <w:rPr>
          <w:color w:val="000000" w:themeColor="text1"/>
          <w:u w:val="single"/>
        </w:rPr>
      </w:pPr>
      <w:r w:rsidRPr="00653911">
        <w:rPr>
          <w:color w:val="000000" w:themeColor="text1"/>
          <w:u w:val="single"/>
        </w:rPr>
        <w:t>DEFINITIONS</w:t>
      </w:r>
      <w:r w:rsidR="00530824">
        <w:rPr>
          <w:color w:val="000000" w:themeColor="text1"/>
          <w:u w:val="single"/>
        </w:rPr>
        <w:t>.</w:t>
      </w:r>
      <w:r w:rsidRPr="00653911">
        <w:rPr>
          <w:color w:val="000000" w:themeColor="text1"/>
          <w:u w:val="single"/>
        </w:rPr>
        <w:t xml:space="preserve"> </w:t>
      </w:r>
    </w:p>
    <w:p w14:paraId="7562E491" w14:textId="77777777" w:rsidR="007E5044" w:rsidRPr="00653911" w:rsidRDefault="007E5044" w:rsidP="007E5044">
      <w:pPr>
        <w:pStyle w:val="BodyText"/>
        <w:spacing w:before="0"/>
        <w:rPr>
          <w:color w:val="000000" w:themeColor="text1"/>
        </w:rPr>
      </w:pPr>
    </w:p>
    <w:p w14:paraId="0A635BF8" w14:textId="6E0949D8" w:rsidR="009A651E" w:rsidRPr="00653911" w:rsidRDefault="00210610" w:rsidP="00250E4B">
      <w:pPr>
        <w:pStyle w:val="BodyText"/>
        <w:spacing w:before="0"/>
        <w:rPr>
          <w:color w:val="000000" w:themeColor="text1"/>
        </w:rPr>
      </w:pPr>
      <w:r w:rsidRPr="00653911">
        <w:rPr>
          <w:color w:val="000000" w:themeColor="text1"/>
        </w:rPr>
        <w:t>S</w:t>
      </w:r>
      <w:r w:rsidR="00E1761F" w:rsidRPr="00653911">
        <w:rPr>
          <w:color w:val="000000" w:themeColor="text1"/>
        </w:rPr>
        <w:t>ee Appendix B.</w:t>
      </w:r>
    </w:p>
    <w:p w14:paraId="4BD4BC7A" w14:textId="77777777" w:rsidR="009A651E" w:rsidRPr="00653911" w:rsidRDefault="009A651E" w:rsidP="00250E4B">
      <w:pPr>
        <w:pStyle w:val="BodyText"/>
        <w:spacing w:before="0"/>
        <w:ind w:left="0"/>
        <w:rPr>
          <w:color w:val="000000" w:themeColor="text1"/>
        </w:rPr>
      </w:pPr>
    </w:p>
    <w:p w14:paraId="01554C74" w14:textId="2C860D30" w:rsidR="00E1761F" w:rsidRPr="00653911" w:rsidRDefault="00E1761F" w:rsidP="00250E4B">
      <w:pPr>
        <w:pStyle w:val="BodyText"/>
        <w:keepNext/>
        <w:widowControl/>
        <w:numPr>
          <w:ilvl w:val="0"/>
          <w:numId w:val="3"/>
        </w:numPr>
        <w:spacing w:before="0"/>
        <w:rPr>
          <w:color w:val="000000" w:themeColor="text1"/>
          <w:u w:val="single"/>
        </w:rPr>
      </w:pPr>
      <w:r w:rsidRPr="00653911">
        <w:rPr>
          <w:color w:val="000000" w:themeColor="text1"/>
          <w:u w:val="single"/>
        </w:rPr>
        <w:t>SCOPE</w:t>
      </w:r>
      <w:bookmarkEnd w:id="3"/>
      <w:r w:rsidR="00530824">
        <w:rPr>
          <w:color w:val="000000" w:themeColor="text1"/>
          <w:u w:val="single"/>
        </w:rPr>
        <w:t>.</w:t>
      </w:r>
    </w:p>
    <w:p w14:paraId="613102D1" w14:textId="77777777" w:rsidR="007E5044" w:rsidRPr="00653911" w:rsidRDefault="007E5044" w:rsidP="00250E4B">
      <w:pPr>
        <w:pStyle w:val="BodyText"/>
        <w:keepNext/>
        <w:widowControl/>
        <w:spacing w:before="0"/>
        <w:rPr>
          <w:color w:val="000000" w:themeColor="text1"/>
          <w:u w:color="000000"/>
        </w:rPr>
      </w:pPr>
    </w:p>
    <w:p w14:paraId="22E6475C" w14:textId="5DE163D9" w:rsidR="00E1761F" w:rsidRPr="00653911" w:rsidRDefault="0093356F" w:rsidP="00250E4B">
      <w:pPr>
        <w:pStyle w:val="BodyText"/>
        <w:widowControl/>
        <w:spacing w:before="0"/>
        <w:rPr>
          <w:color w:val="000000" w:themeColor="text1"/>
          <w:u w:color="000000"/>
        </w:rPr>
      </w:pPr>
      <w:r w:rsidRPr="00653911">
        <w:rPr>
          <w:color w:val="000000" w:themeColor="text1"/>
          <w:u w:color="000000"/>
        </w:rPr>
        <w:t xml:space="preserve">This policy </w:t>
      </w:r>
      <w:r w:rsidR="00701236" w:rsidRPr="00653911">
        <w:rPr>
          <w:color w:val="000000" w:themeColor="text1"/>
          <w:u w:color="000000"/>
        </w:rPr>
        <w:t>governs the</w:t>
      </w:r>
      <w:r w:rsidRPr="00653911">
        <w:rPr>
          <w:color w:val="000000" w:themeColor="text1"/>
          <w:u w:color="000000"/>
        </w:rPr>
        <w:t xml:space="preserve"> use of data</w:t>
      </w:r>
      <w:r w:rsidR="00005BD0" w:rsidRPr="00653911">
        <w:rPr>
          <w:color w:val="000000" w:themeColor="text1"/>
          <w:u w:color="000000"/>
        </w:rPr>
        <w:t xml:space="preserve"> by DOT personnel</w:t>
      </w:r>
      <w:r w:rsidRPr="00653911">
        <w:rPr>
          <w:color w:val="000000" w:themeColor="text1"/>
          <w:u w:color="000000"/>
        </w:rPr>
        <w:t>, including data</w:t>
      </w:r>
      <w:r w:rsidR="00E1761F" w:rsidRPr="00653911">
        <w:rPr>
          <w:color w:val="000000" w:themeColor="text1"/>
          <w:u w:color="000000"/>
        </w:rPr>
        <w:t xml:space="preserve"> that DOT</w:t>
      </w:r>
      <w:r w:rsidR="00647C6E" w:rsidRPr="00653911">
        <w:rPr>
          <w:color w:val="000000" w:themeColor="text1"/>
          <w:u w:color="000000"/>
        </w:rPr>
        <w:t xml:space="preserve"> </w:t>
      </w:r>
      <w:r w:rsidR="00E1761F" w:rsidRPr="00653911">
        <w:rPr>
          <w:color w:val="000000" w:themeColor="text1"/>
          <w:u w:color="000000"/>
        </w:rPr>
        <w:t>collect</w:t>
      </w:r>
      <w:r w:rsidR="00647C6E" w:rsidRPr="00653911">
        <w:rPr>
          <w:color w:val="000000" w:themeColor="text1"/>
          <w:u w:color="000000"/>
        </w:rPr>
        <w:t>s</w:t>
      </w:r>
      <w:r w:rsidR="00E1761F" w:rsidRPr="00653911">
        <w:rPr>
          <w:color w:val="000000" w:themeColor="text1"/>
          <w:u w:color="000000"/>
        </w:rPr>
        <w:t>, store</w:t>
      </w:r>
      <w:r w:rsidR="00647C6E" w:rsidRPr="00653911">
        <w:rPr>
          <w:color w:val="000000" w:themeColor="text1"/>
          <w:u w:color="000000"/>
        </w:rPr>
        <w:t>s</w:t>
      </w:r>
      <w:r w:rsidR="00E1761F" w:rsidRPr="00653911">
        <w:rPr>
          <w:color w:val="000000" w:themeColor="text1"/>
          <w:u w:color="000000"/>
        </w:rPr>
        <w:t>, acquire</w:t>
      </w:r>
      <w:r w:rsidR="00647C6E" w:rsidRPr="00653911">
        <w:rPr>
          <w:color w:val="000000" w:themeColor="text1"/>
          <w:u w:color="000000"/>
        </w:rPr>
        <w:t>s</w:t>
      </w:r>
      <w:r w:rsidR="00E1761F" w:rsidRPr="00653911">
        <w:rPr>
          <w:color w:val="000000" w:themeColor="text1"/>
          <w:u w:color="000000"/>
        </w:rPr>
        <w:t xml:space="preserve">, generates under contract, generates using AI, processes, </w:t>
      </w:r>
      <w:r w:rsidR="003E2396" w:rsidRPr="00653911">
        <w:rPr>
          <w:color w:val="000000" w:themeColor="text1"/>
          <w:u w:color="000000"/>
        </w:rPr>
        <w:t>uses,</w:t>
      </w:r>
      <w:r w:rsidR="00647C6E" w:rsidRPr="00653911">
        <w:rPr>
          <w:color w:val="000000" w:themeColor="text1"/>
          <w:u w:color="000000"/>
        </w:rPr>
        <w:t xml:space="preserve"> </w:t>
      </w:r>
      <w:r w:rsidR="00E1761F" w:rsidRPr="00653911">
        <w:rPr>
          <w:color w:val="000000" w:themeColor="text1"/>
          <w:u w:color="000000"/>
        </w:rPr>
        <w:t xml:space="preserve">sponsors in </w:t>
      </w:r>
      <w:r w:rsidR="00E1761F" w:rsidRPr="008B63FE">
        <w:rPr>
          <w:color w:val="000000" w:themeColor="text1"/>
          <w:u w:color="000000"/>
        </w:rPr>
        <w:t>research or other financial assistance agreements</w:t>
      </w:r>
      <w:r w:rsidR="00A90B2A" w:rsidRPr="008B63FE">
        <w:rPr>
          <w:color w:val="000000" w:themeColor="text1"/>
          <w:u w:color="000000"/>
        </w:rPr>
        <w:t>.</w:t>
      </w:r>
      <w:r w:rsidR="00E1761F" w:rsidRPr="008B63FE">
        <w:rPr>
          <w:color w:val="000000" w:themeColor="text1"/>
          <w:vertAlign w:val="superscript"/>
        </w:rPr>
        <w:footnoteReference w:id="2"/>
      </w:r>
    </w:p>
    <w:p w14:paraId="6C9453D5" w14:textId="0CE18A0B" w:rsidR="00E55D43" w:rsidRPr="00653911" w:rsidRDefault="00CF2B55" w:rsidP="00DE23F8">
      <w:pPr>
        <w:pStyle w:val="BodyText"/>
        <w:spacing w:before="0"/>
        <w:rPr>
          <w:rFonts w:eastAsia="Times New Roman" w:cs="Times New Roman"/>
          <w:color w:val="000000" w:themeColor="text1"/>
        </w:rPr>
      </w:pPr>
      <w:r w:rsidRPr="00653911">
        <w:rPr>
          <w:rFonts w:eastAsia="Times New Roman" w:cs="Times New Roman"/>
          <w:color w:val="000000" w:themeColor="text1"/>
        </w:rPr>
        <w:lastRenderedPageBreak/>
        <w:t xml:space="preserve">This policy applies to all DOT Operating Administrations and Secretarial Offices and all </w:t>
      </w:r>
      <w:r w:rsidR="00DE23F8">
        <w:rPr>
          <w:rFonts w:eastAsia="Times New Roman" w:cs="Times New Roman"/>
          <w:color w:val="000000" w:themeColor="text1"/>
        </w:rPr>
        <w:br/>
      </w:r>
      <w:r w:rsidRPr="00653911">
        <w:rPr>
          <w:rFonts w:eastAsia="Times New Roman" w:cs="Times New Roman"/>
          <w:color w:val="000000" w:themeColor="text1"/>
        </w:rPr>
        <w:t>DOT personnel</w:t>
      </w:r>
      <w:r w:rsidR="00A90B2A" w:rsidRPr="00653911">
        <w:rPr>
          <w:rFonts w:eastAsia="Times New Roman" w:cs="Times New Roman"/>
          <w:color w:val="000000" w:themeColor="text1"/>
        </w:rPr>
        <w:t>.</w:t>
      </w:r>
      <w:r w:rsidR="000855BD" w:rsidRPr="00653911">
        <w:rPr>
          <w:rStyle w:val="FootnoteReference"/>
          <w:rFonts w:eastAsia="Times New Roman" w:cs="Times New Roman"/>
          <w:color w:val="000000" w:themeColor="text1"/>
        </w:rPr>
        <w:footnoteReference w:id="3"/>
      </w:r>
    </w:p>
    <w:p w14:paraId="209665D6" w14:textId="77777777" w:rsidR="00A90B2A" w:rsidRPr="00653911" w:rsidRDefault="00A90B2A" w:rsidP="00250E4B">
      <w:pPr>
        <w:pStyle w:val="BodyText"/>
        <w:spacing w:before="0"/>
        <w:rPr>
          <w:color w:val="000000" w:themeColor="text1"/>
          <w:u w:color="000000"/>
        </w:rPr>
      </w:pPr>
    </w:p>
    <w:p w14:paraId="774C6C76" w14:textId="31AEA19F" w:rsidR="00E1761F" w:rsidRPr="00653911" w:rsidRDefault="00E1761F" w:rsidP="007E5044">
      <w:pPr>
        <w:pStyle w:val="BodyText"/>
        <w:spacing w:before="0"/>
        <w:rPr>
          <w:color w:val="000000" w:themeColor="text1"/>
          <w:u w:color="000000"/>
        </w:rPr>
      </w:pPr>
      <w:r w:rsidRPr="00653911">
        <w:rPr>
          <w:color w:val="000000" w:themeColor="text1"/>
          <w:u w:color="000000"/>
        </w:rPr>
        <w:t>This po</w:t>
      </w:r>
      <w:r w:rsidR="003E2396">
        <w:rPr>
          <w:color w:val="000000" w:themeColor="text1"/>
          <w:u w:color="000000"/>
        </w:rPr>
        <w:t>l</w:t>
      </w:r>
      <w:r w:rsidRPr="00653911">
        <w:rPr>
          <w:color w:val="000000" w:themeColor="text1"/>
          <w:u w:color="000000"/>
        </w:rPr>
        <w:t xml:space="preserve">icy applies to data that DOT gathers from </w:t>
      </w:r>
      <w:r w:rsidR="00E3060B" w:rsidRPr="00653911">
        <w:rPr>
          <w:color w:val="000000" w:themeColor="text1"/>
          <w:u w:color="000000"/>
        </w:rPr>
        <w:t xml:space="preserve">outside </w:t>
      </w:r>
      <w:r w:rsidRPr="00653911">
        <w:rPr>
          <w:color w:val="000000" w:themeColor="text1"/>
          <w:u w:color="000000"/>
        </w:rPr>
        <w:t>parties (</w:t>
      </w:r>
      <w:r w:rsidRPr="00653911">
        <w:rPr>
          <w:i/>
          <w:iCs/>
          <w:color w:val="000000" w:themeColor="text1"/>
          <w:u w:color="000000"/>
        </w:rPr>
        <w:t>e.g.</w:t>
      </w:r>
      <w:r w:rsidRPr="00653911">
        <w:rPr>
          <w:color w:val="000000" w:themeColor="text1"/>
          <w:u w:color="000000"/>
        </w:rPr>
        <w:t xml:space="preserve">, academic and research </w:t>
      </w:r>
      <w:r w:rsidR="00100653" w:rsidRPr="00653911">
        <w:rPr>
          <w:color w:val="000000" w:themeColor="text1"/>
          <w:u w:color="000000"/>
        </w:rPr>
        <w:t>stakeholders</w:t>
      </w:r>
      <w:r w:rsidRPr="00653911">
        <w:rPr>
          <w:color w:val="000000" w:themeColor="text1"/>
          <w:u w:color="000000"/>
        </w:rPr>
        <w:t xml:space="preserve">, </w:t>
      </w:r>
      <w:r w:rsidR="00FC33D0" w:rsidRPr="00653911">
        <w:rPr>
          <w:color w:val="000000" w:themeColor="text1"/>
          <w:u w:color="000000"/>
        </w:rPr>
        <w:t>S</w:t>
      </w:r>
      <w:r w:rsidRPr="00653911">
        <w:rPr>
          <w:color w:val="000000" w:themeColor="text1"/>
          <w:u w:color="000000"/>
        </w:rPr>
        <w:t xml:space="preserve">tate, </w:t>
      </w:r>
      <w:r w:rsidR="00B91DB2" w:rsidRPr="00653911">
        <w:rPr>
          <w:color w:val="000000" w:themeColor="text1"/>
          <w:u w:color="000000"/>
        </w:rPr>
        <w:t>territorial, Tribal</w:t>
      </w:r>
      <w:r w:rsidRPr="00653911">
        <w:rPr>
          <w:color w:val="000000" w:themeColor="text1"/>
          <w:u w:color="000000"/>
        </w:rPr>
        <w:t xml:space="preserve"> governments</w:t>
      </w:r>
      <w:r w:rsidR="00B91DB2" w:rsidRPr="00653911">
        <w:rPr>
          <w:color w:val="000000" w:themeColor="text1"/>
          <w:u w:color="000000"/>
        </w:rPr>
        <w:t>, non-governmental organizations</w:t>
      </w:r>
      <w:r w:rsidRPr="00653911">
        <w:rPr>
          <w:color w:val="000000" w:themeColor="text1"/>
          <w:u w:color="000000"/>
        </w:rPr>
        <w:t>) if DOT intends to u</w:t>
      </w:r>
      <w:r w:rsidR="006A06DC" w:rsidRPr="00653911">
        <w:rPr>
          <w:color w:val="000000" w:themeColor="text1"/>
          <w:u w:color="000000"/>
        </w:rPr>
        <w:t>se</w:t>
      </w:r>
      <w:r w:rsidRPr="00653911">
        <w:rPr>
          <w:color w:val="000000" w:themeColor="text1"/>
          <w:u w:color="000000"/>
        </w:rPr>
        <w:t xml:space="preserve"> or disseminate </w:t>
      </w:r>
      <w:r w:rsidR="00B1653B" w:rsidRPr="00653911">
        <w:rPr>
          <w:color w:val="000000" w:themeColor="text1"/>
          <w:u w:color="000000"/>
        </w:rPr>
        <w:t>it</w:t>
      </w:r>
      <w:r w:rsidRPr="00653911">
        <w:rPr>
          <w:color w:val="000000" w:themeColor="text1"/>
          <w:u w:color="000000"/>
        </w:rPr>
        <w:t>.</w:t>
      </w:r>
    </w:p>
    <w:p w14:paraId="14C1A7CB" w14:textId="77777777" w:rsidR="00A90B2A" w:rsidRPr="00653911" w:rsidRDefault="00A90B2A" w:rsidP="00250E4B">
      <w:pPr>
        <w:pStyle w:val="BodyText"/>
        <w:spacing w:before="0"/>
        <w:rPr>
          <w:color w:val="000000" w:themeColor="text1"/>
          <w:u w:color="000000"/>
        </w:rPr>
      </w:pPr>
    </w:p>
    <w:p w14:paraId="49E9D51E" w14:textId="62C73048" w:rsidR="00E1761F" w:rsidRPr="00653911" w:rsidRDefault="00E1761F" w:rsidP="00250E4B">
      <w:pPr>
        <w:pStyle w:val="BodyText"/>
        <w:spacing w:before="0"/>
        <w:rPr>
          <w:color w:val="000000" w:themeColor="text1"/>
          <w:u w:color="000000"/>
        </w:rPr>
      </w:pPr>
      <w:r w:rsidRPr="00653911">
        <w:rPr>
          <w:color w:val="000000" w:themeColor="text1"/>
          <w:u w:color="000000"/>
        </w:rPr>
        <w:t>This policy applies to statistical agency uses of data collected with a promise of confidentiality under the Confidential Information Protection and Statistical Efficiency Act</w:t>
      </w:r>
      <w:r w:rsidR="0040699A" w:rsidRPr="00653911">
        <w:rPr>
          <w:color w:val="000000" w:themeColor="text1"/>
          <w:u w:color="000000"/>
        </w:rPr>
        <w:t>.</w:t>
      </w:r>
      <w:r w:rsidR="00CF7821" w:rsidRPr="00653911">
        <w:rPr>
          <w:rStyle w:val="FootnoteReference"/>
          <w:color w:val="000000" w:themeColor="text1"/>
          <w:u w:color="000000"/>
        </w:rPr>
        <w:footnoteReference w:id="4"/>
      </w:r>
    </w:p>
    <w:p w14:paraId="3C96EFF9" w14:textId="77777777" w:rsidR="0040699A" w:rsidRPr="00653911" w:rsidRDefault="0040699A" w:rsidP="007E5044">
      <w:pPr>
        <w:pStyle w:val="BodyText"/>
        <w:spacing w:before="0"/>
        <w:rPr>
          <w:color w:val="000000" w:themeColor="text1"/>
          <w:u w:color="000000"/>
        </w:rPr>
      </w:pPr>
    </w:p>
    <w:p w14:paraId="6F1F813D" w14:textId="6B127832" w:rsidR="00210610" w:rsidRPr="00653911" w:rsidRDefault="00210610" w:rsidP="00866510">
      <w:pPr>
        <w:pStyle w:val="BodyText"/>
        <w:spacing w:before="0"/>
        <w:rPr>
          <w:color w:val="000000" w:themeColor="text1"/>
          <w:u w:color="000000"/>
        </w:rPr>
      </w:pPr>
      <w:r w:rsidRPr="00653911">
        <w:rPr>
          <w:color w:val="000000" w:themeColor="text1"/>
          <w:u w:color="000000"/>
        </w:rPr>
        <w:t>This policy does not apply to data that DOT-regulate</w:t>
      </w:r>
      <w:r w:rsidR="00CD69F1" w:rsidRPr="00653911">
        <w:rPr>
          <w:color w:val="000000" w:themeColor="text1"/>
          <w:u w:color="000000"/>
        </w:rPr>
        <w:t>d</w:t>
      </w:r>
      <w:r w:rsidRPr="00653911">
        <w:rPr>
          <w:color w:val="000000" w:themeColor="text1"/>
          <w:u w:color="000000"/>
        </w:rPr>
        <w:t xml:space="preserve"> entities or funding recipients use.</w:t>
      </w:r>
      <w:r w:rsidR="00866510" w:rsidRPr="00653911">
        <w:rPr>
          <w:color w:val="000000" w:themeColor="text1"/>
          <w:u w:color="000000"/>
        </w:rPr>
        <w:t xml:space="preserve"> </w:t>
      </w:r>
      <w:r w:rsidRPr="00653911">
        <w:rPr>
          <w:color w:val="000000" w:themeColor="text1"/>
          <w:u w:color="000000"/>
        </w:rPr>
        <w:t>In addition to the requirements stated herein, data must adhere to existing Federal laws, DOT policies, and implementation guidance.</w:t>
      </w:r>
      <w:r w:rsidR="00250E4B" w:rsidRPr="00653911">
        <w:rPr>
          <w:color w:val="000000" w:themeColor="text1"/>
          <w:u w:color="000000"/>
        </w:rPr>
        <w:br/>
      </w:r>
    </w:p>
    <w:p w14:paraId="21A397AF" w14:textId="2DB4C7F3" w:rsidR="00E1761F" w:rsidRPr="00653911" w:rsidRDefault="00E1761F" w:rsidP="00250E4B">
      <w:pPr>
        <w:pStyle w:val="Heading1"/>
        <w:widowControl w:val="0"/>
        <w:numPr>
          <w:ilvl w:val="0"/>
          <w:numId w:val="3"/>
        </w:numPr>
        <w:autoSpaceDE w:val="0"/>
        <w:autoSpaceDN w:val="0"/>
        <w:spacing w:after="0" w:line="240" w:lineRule="auto"/>
        <w:rPr>
          <w:b w:val="0"/>
          <w:bCs w:val="0"/>
          <w:i w:val="0"/>
          <w:iCs w:val="0"/>
          <w:color w:val="000000" w:themeColor="text1"/>
          <w:u w:val="single"/>
        </w:rPr>
      </w:pPr>
      <w:bookmarkStart w:id="4" w:name="_Toc215837642"/>
      <w:r w:rsidRPr="00653911">
        <w:rPr>
          <w:b w:val="0"/>
          <w:bCs w:val="0"/>
          <w:i w:val="0"/>
          <w:iCs w:val="0"/>
          <w:color w:val="000000" w:themeColor="text1"/>
          <w:u w:val="single"/>
        </w:rPr>
        <w:t>POLICY</w:t>
      </w:r>
      <w:bookmarkEnd w:id="4"/>
      <w:r w:rsidR="00530824">
        <w:rPr>
          <w:b w:val="0"/>
          <w:bCs w:val="0"/>
          <w:i w:val="0"/>
          <w:iCs w:val="0"/>
          <w:color w:val="000000" w:themeColor="text1"/>
          <w:u w:val="single"/>
        </w:rPr>
        <w:t>.</w:t>
      </w:r>
    </w:p>
    <w:p w14:paraId="4B0CEEC6" w14:textId="77777777" w:rsidR="00315596" w:rsidRPr="00653911" w:rsidRDefault="00315596" w:rsidP="00A31808">
      <w:pPr>
        <w:pStyle w:val="BodyText"/>
        <w:spacing w:before="0"/>
        <w:rPr>
          <w:color w:val="000000" w:themeColor="text1"/>
        </w:rPr>
      </w:pPr>
    </w:p>
    <w:p w14:paraId="1BFEE7D2" w14:textId="1886BDBA" w:rsidR="00E1761F" w:rsidRPr="00653911" w:rsidRDefault="008D7F76" w:rsidP="00A31808">
      <w:pPr>
        <w:pStyle w:val="BodyText"/>
        <w:spacing w:before="0"/>
        <w:rPr>
          <w:color w:val="000000" w:themeColor="text1"/>
        </w:rPr>
      </w:pPr>
      <w:r w:rsidRPr="00653911">
        <w:rPr>
          <w:color w:val="000000" w:themeColor="text1"/>
        </w:rPr>
        <w:t xml:space="preserve">DOT personnel will a) apply data </w:t>
      </w:r>
      <w:r w:rsidR="007A536F" w:rsidRPr="00653911">
        <w:rPr>
          <w:color w:val="000000" w:themeColor="text1"/>
        </w:rPr>
        <w:t xml:space="preserve">management </w:t>
      </w:r>
      <w:r w:rsidRPr="00653911">
        <w:rPr>
          <w:color w:val="000000" w:themeColor="text1"/>
        </w:rPr>
        <w:t xml:space="preserve">lifecycle practices and b) incorporate flexible risk management. </w:t>
      </w:r>
    </w:p>
    <w:p w14:paraId="51085EC3" w14:textId="77777777" w:rsidR="007A536F" w:rsidRPr="00653911" w:rsidRDefault="007A536F" w:rsidP="00250E4B">
      <w:pPr>
        <w:pStyle w:val="BodyText"/>
        <w:spacing w:before="0"/>
        <w:rPr>
          <w:color w:val="000000" w:themeColor="text1"/>
        </w:rPr>
      </w:pPr>
    </w:p>
    <w:p w14:paraId="1D103590" w14:textId="7096FA6F" w:rsidR="00E1761F" w:rsidRPr="00653911" w:rsidRDefault="00315596" w:rsidP="00250E4B">
      <w:pPr>
        <w:pStyle w:val="BodyText"/>
        <w:numPr>
          <w:ilvl w:val="1"/>
          <w:numId w:val="5"/>
        </w:numPr>
        <w:spacing w:before="0"/>
        <w:rPr>
          <w:color w:val="000000" w:themeColor="text1"/>
          <w:u w:color="000000"/>
        </w:rPr>
      </w:pPr>
      <w:r w:rsidRPr="00653911">
        <w:rPr>
          <w:color w:val="000000" w:themeColor="text1"/>
          <w:u w:color="000000"/>
        </w:rPr>
        <w:t>D</w:t>
      </w:r>
      <w:r w:rsidR="00E1761F" w:rsidRPr="00653911">
        <w:rPr>
          <w:color w:val="000000" w:themeColor="text1"/>
          <w:u w:color="000000"/>
        </w:rPr>
        <w:t>ata management lifecycle practices.</w:t>
      </w:r>
    </w:p>
    <w:p w14:paraId="5AEA945B" w14:textId="77777777" w:rsidR="00745A12" w:rsidRPr="00653911" w:rsidRDefault="00745A12" w:rsidP="007A536F">
      <w:pPr>
        <w:pStyle w:val="BodyText"/>
        <w:spacing w:before="0"/>
        <w:ind w:left="720"/>
        <w:rPr>
          <w:color w:val="000000" w:themeColor="text1"/>
          <w:u w:color="000000"/>
        </w:rPr>
      </w:pPr>
    </w:p>
    <w:p w14:paraId="7C7EC43C" w14:textId="1E41F225" w:rsidR="00AD11A5" w:rsidRPr="00653911" w:rsidRDefault="00647C6E" w:rsidP="007A536F">
      <w:pPr>
        <w:pStyle w:val="BodyText"/>
        <w:spacing w:before="0"/>
        <w:ind w:left="720"/>
        <w:rPr>
          <w:color w:val="000000" w:themeColor="text1"/>
          <w:u w:color="000000"/>
        </w:rPr>
      </w:pPr>
      <w:r w:rsidRPr="00653911">
        <w:rPr>
          <w:color w:val="000000" w:themeColor="text1"/>
          <w:u w:color="000000"/>
        </w:rPr>
        <w:t xml:space="preserve">Components should apply </w:t>
      </w:r>
      <w:r w:rsidR="007C4829" w:rsidRPr="00653911">
        <w:rPr>
          <w:color w:val="000000" w:themeColor="text1"/>
          <w:u w:color="000000"/>
        </w:rPr>
        <w:t>s</w:t>
      </w:r>
      <w:r w:rsidR="0083125A">
        <w:rPr>
          <w:color w:val="000000" w:themeColor="text1"/>
          <w:u w:color="000000"/>
        </w:rPr>
        <w:t xml:space="preserve">ix </w:t>
      </w:r>
      <w:r w:rsidRPr="00653911">
        <w:rPr>
          <w:color w:val="000000" w:themeColor="text1"/>
          <w:u w:color="000000"/>
        </w:rPr>
        <w:t>distinct phases (</w:t>
      </w:r>
      <w:r w:rsidR="000B5BF9" w:rsidRPr="00653911">
        <w:rPr>
          <w:color w:val="000000" w:themeColor="text1"/>
          <w:u w:color="000000"/>
        </w:rPr>
        <w:t>c</w:t>
      </w:r>
      <w:r w:rsidRPr="00653911">
        <w:rPr>
          <w:color w:val="000000" w:themeColor="text1"/>
          <w:u w:color="000000"/>
        </w:rPr>
        <w:t>ollect</w:t>
      </w:r>
      <w:r w:rsidR="00081450" w:rsidRPr="00653911">
        <w:rPr>
          <w:color w:val="000000" w:themeColor="text1"/>
          <w:u w:color="000000"/>
        </w:rPr>
        <w:t>ion</w:t>
      </w:r>
      <w:r w:rsidRPr="00653911">
        <w:rPr>
          <w:color w:val="000000" w:themeColor="text1"/>
          <w:u w:color="000000"/>
        </w:rPr>
        <w:t>,</w:t>
      </w:r>
      <w:r w:rsidR="000B5BF9" w:rsidRPr="00653911">
        <w:rPr>
          <w:color w:val="000000" w:themeColor="text1"/>
          <w:u w:color="000000"/>
        </w:rPr>
        <w:t xml:space="preserve"> s</w:t>
      </w:r>
      <w:r w:rsidR="00081450" w:rsidRPr="00653911">
        <w:rPr>
          <w:color w:val="000000" w:themeColor="text1"/>
          <w:u w:color="000000"/>
        </w:rPr>
        <w:t xml:space="preserve">torage, </w:t>
      </w:r>
      <w:r w:rsidR="000B5BF9" w:rsidRPr="00653911">
        <w:rPr>
          <w:color w:val="000000" w:themeColor="text1"/>
          <w:u w:color="000000"/>
        </w:rPr>
        <w:t>p</w:t>
      </w:r>
      <w:r w:rsidR="00081450" w:rsidRPr="00653911">
        <w:rPr>
          <w:color w:val="000000" w:themeColor="text1"/>
          <w:u w:color="000000"/>
        </w:rPr>
        <w:t xml:space="preserve">rocessing, </w:t>
      </w:r>
      <w:r w:rsidR="000B5BF9" w:rsidRPr="00653911">
        <w:rPr>
          <w:color w:val="000000" w:themeColor="text1"/>
          <w:u w:color="000000"/>
        </w:rPr>
        <w:t>d</w:t>
      </w:r>
      <w:r w:rsidR="00081450" w:rsidRPr="00653911">
        <w:rPr>
          <w:color w:val="000000" w:themeColor="text1"/>
          <w:u w:color="000000"/>
        </w:rPr>
        <w:t xml:space="preserve">issemination, </w:t>
      </w:r>
      <w:r w:rsidR="000B5BF9" w:rsidRPr="00653911">
        <w:rPr>
          <w:color w:val="000000" w:themeColor="text1"/>
          <w:u w:color="000000"/>
        </w:rPr>
        <w:t>u</w:t>
      </w:r>
      <w:r w:rsidR="00081450" w:rsidRPr="00653911">
        <w:rPr>
          <w:color w:val="000000" w:themeColor="text1"/>
          <w:u w:color="000000"/>
        </w:rPr>
        <w:t>s</w:t>
      </w:r>
      <w:r w:rsidR="000B5BF9" w:rsidRPr="00653911">
        <w:rPr>
          <w:color w:val="000000" w:themeColor="text1"/>
          <w:u w:color="000000"/>
        </w:rPr>
        <w:t>age</w:t>
      </w:r>
      <w:r w:rsidR="00081450" w:rsidRPr="00653911">
        <w:rPr>
          <w:color w:val="000000" w:themeColor="text1"/>
          <w:u w:color="000000"/>
        </w:rPr>
        <w:t xml:space="preserve">, and </w:t>
      </w:r>
      <w:r w:rsidR="000B5BF9" w:rsidRPr="00653911">
        <w:rPr>
          <w:color w:val="000000" w:themeColor="text1"/>
          <w:u w:color="000000"/>
        </w:rPr>
        <w:t>d</w:t>
      </w:r>
      <w:r w:rsidR="00081450" w:rsidRPr="00653911">
        <w:rPr>
          <w:color w:val="000000" w:themeColor="text1"/>
          <w:u w:color="000000"/>
        </w:rPr>
        <w:t xml:space="preserve">isposal </w:t>
      </w:r>
      <w:r w:rsidR="00D1567E" w:rsidRPr="00653911">
        <w:rPr>
          <w:color w:val="000000" w:themeColor="text1"/>
          <w:u w:color="000000"/>
        </w:rPr>
        <w:t xml:space="preserve">of </w:t>
      </w:r>
      <w:r w:rsidR="00081450" w:rsidRPr="00653911">
        <w:rPr>
          <w:color w:val="000000" w:themeColor="text1"/>
          <w:u w:color="000000"/>
        </w:rPr>
        <w:t xml:space="preserve">or </w:t>
      </w:r>
      <w:r w:rsidR="000B5BF9" w:rsidRPr="00653911">
        <w:rPr>
          <w:color w:val="000000" w:themeColor="text1"/>
          <w:u w:color="000000"/>
        </w:rPr>
        <w:t>t</w:t>
      </w:r>
      <w:r w:rsidR="00081450" w:rsidRPr="00653911">
        <w:rPr>
          <w:color w:val="000000" w:themeColor="text1"/>
          <w:u w:color="000000"/>
        </w:rPr>
        <w:t>ransfer) during the iterative data management lifecycle. Components may incorporate additional principles, practices, or activities consistent with this policy.</w:t>
      </w:r>
    </w:p>
    <w:p w14:paraId="6A156AA6" w14:textId="77777777" w:rsidR="007A536F" w:rsidRPr="00653911" w:rsidRDefault="007A536F" w:rsidP="00250E4B">
      <w:pPr>
        <w:pStyle w:val="BodyText"/>
        <w:spacing w:before="0"/>
        <w:ind w:left="720"/>
        <w:rPr>
          <w:color w:val="000000" w:themeColor="text1"/>
          <w:u w:color="000000"/>
        </w:rPr>
      </w:pPr>
    </w:p>
    <w:p w14:paraId="5667A32C" w14:textId="33738DF8" w:rsidR="009F7F33" w:rsidRPr="00653911" w:rsidRDefault="00081450" w:rsidP="00250E4B">
      <w:pPr>
        <w:pStyle w:val="BodyText"/>
        <w:numPr>
          <w:ilvl w:val="2"/>
          <w:numId w:val="7"/>
        </w:numPr>
        <w:spacing w:before="0" w:after="240"/>
        <w:rPr>
          <w:color w:val="000000" w:themeColor="text1"/>
        </w:rPr>
      </w:pPr>
      <w:r w:rsidRPr="00653911">
        <w:rPr>
          <w:color w:val="000000" w:themeColor="text1"/>
        </w:rPr>
        <w:t>Collection</w:t>
      </w:r>
    </w:p>
    <w:p w14:paraId="0F5E6302" w14:textId="25CF4807" w:rsidR="00E1761F" w:rsidRPr="00653911" w:rsidRDefault="00E1761F" w:rsidP="00250E4B">
      <w:pPr>
        <w:pStyle w:val="BodyText"/>
        <w:numPr>
          <w:ilvl w:val="3"/>
          <w:numId w:val="25"/>
        </w:numPr>
        <w:spacing w:before="0"/>
        <w:rPr>
          <w:color w:val="000000" w:themeColor="text1"/>
        </w:rPr>
      </w:pPr>
      <w:r w:rsidRPr="00653911">
        <w:rPr>
          <w:color w:val="000000" w:themeColor="text1"/>
        </w:rPr>
        <w:t xml:space="preserve">DOT will ensure data is collected with accessibility, </w:t>
      </w:r>
      <w:r w:rsidR="004963DB" w:rsidRPr="00653911">
        <w:rPr>
          <w:color w:val="000000" w:themeColor="text1"/>
        </w:rPr>
        <w:t>transparency</w:t>
      </w:r>
      <w:r w:rsidRPr="00653911">
        <w:rPr>
          <w:color w:val="000000" w:themeColor="text1"/>
        </w:rPr>
        <w:t xml:space="preserve">, </w:t>
      </w:r>
      <w:r w:rsidR="004963DB" w:rsidRPr="00653911">
        <w:rPr>
          <w:color w:val="000000" w:themeColor="text1"/>
        </w:rPr>
        <w:t>interoperability</w:t>
      </w:r>
      <w:r w:rsidRPr="00653911">
        <w:rPr>
          <w:color w:val="000000" w:themeColor="text1"/>
        </w:rPr>
        <w:t xml:space="preserve">, and the </w:t>
      </w:r>
      <w:r w:rsidR="0058146D">
        <w:rPr>
          <w:color w:val="000000" w:themeColor="text1"/>
        </w:rPr>
        <w:t>end user</w:t>
      </w:r>
      <w:r w:rsidRPr="00653911">
        <w:rPr>
          <w:color w:val="000000" w:themeColor="text1"/>
        </w:rPr>
        <w:t xml:space="preserve"> in mind.</w:t>
      </w:r>
    </w:p>
    <w:p w14:paraId="330900DF" w14:textId="3E9A0A61" w:rsidR="00E1761F" w:rsidRPr="00653911" w:rsidRDefault="00E1761F" w:rsidP="00250E4B">
      <w:pPr>
        <w:pStyle w:val="BodyText"/>
        <w:numPr>
          <w:ilvl w:val="3"/>
          <w:numId w:val="25"/>
        </w:numPr>
        <w:spacing w:before="0"/>
        <w:rPr>
          <w:color w:val="000000" w:themeColor="text1"/>
        </w:rPr>
      </w:pPr>
      <w:r w:rsidRPr="00653911">
        <w:rPr>
          <w:color w:val="000000" w:themeColor="text1"/>
        </w:rPr>
        <w:t>DOT will adopt data and metadata standards</w:t>
      </w:r>
      <w:r w:rsidR="009F7F33" w:rsidRPr="00653911">
        <w:rPr>
          <w:color w:val="000000" w:themeColor="text1"/>
        </w:rPr>
        <w:t>.</w:t>
      </w:r>
      <w:r w:rsidR="00AA2B6E" w:rsidRPr="00653911">
        <w:rPr>
          <w:rStyle w:val="FootnoteReference"/>
          <w:color w:val="000000" w:themeColor="text1"/>
        </w:rPr>
        <w:footnoteReference w:id="5"/>
      </w:r>
    </w:p>
    <w:p w14:paraId="7B7326E0" w14:textId="5ACCB430" w:rsidR="00E1761F" w:rsidRPr="0058146D" w:rsidRDefault="00E1761F" w:rsidP="00250E4B">
      <w:pPr>
        <w:pStyle w:val="BodyText"/>
        <w:numPr>
          <w:ilvl w:val="3"/>
          <w:numId w:val="25"/>
        </w:numPr>
        <w:spacing w:before="0"/>
        <w:rPr>
          <w:color w:val="000000" w:themeColor="text1"/>
        </w:rPr>
      </w:pPr>
      <w:r w:rsidRPr="00653911">
        <w:rPr>
          <w:color w:val="000000" w:themeColor="text1"/>
        </w:rPr>
        <w:t xml:space="preserve">DOT will reduce the redundancy of collection efforts and will share data across DOT Components, consistent with applicable laws, regulations, and policies, to the </w:t>
      </w:r>
      <w:r w:rsidR="00852393" w:rsidRPr="0058146D">
        <w:rPr>
          <w:color w:val="000000" w:themeColor="text1"/>
        </w:rPr>
        <w:t>greatest extent practicable</w:t>
      </w:r>
      <w:r w:rsidRPr="0058146D">
        <w:rPr>
          <w:color w:val="000000" w:themeColor="text1"/>
        </w:rPr>
        <w:t xml:space="preserve"> through Memorandums of Understanding</w:t>
      </w:r>
      <w:r w:rsidR="00B32DBD" w:rsidRPr="0058146D">
        <w:rPr>
          <w:color w:val="000000" w:themeColor="text1"/>
        </w:rPr>
        <w:t xml:space="preserve"> or </w:t>
      </w:r>
      <w:r w:rsidRPr="0058146D">
        <w:rPr>
          <w:color w:val="000000" w:themeColor="text1"/>
        </w:rPr>
        <w:t>Agreement.</w:t>
      </w:r>
    </w:p>
    <w:p w14:paraId="0BA7649A" w14:textId="4C22E15F" w:rsidR="00E1761F" w:rsidRPr="00653911" w:rsidRDefault="00E1761F" w:rsidP="001C54D6">
      <w:pPr>
        <w:pStyle w:val="BodyText"/>
        <w:widowControl/>
        <w:numPr>
          <w:ilvl w:val="3"/>
          <w:numId w:val="25"/>
        </w:numPr>
        <w:spacing w:before="0" w:after="20"/>
        <w:rPr>
          <w:color w:val="000000" w:themeColor="text1"/>
        </w:rPr>
      </w:pPr>
      <w:r w:rsidRPr="0058146D">
        <w:rPr>
          <w:color w:val="000000" w:themeColor="text1"/>
        </w:rPr>
        <w:t xml:space="preserve">DOT will </w:t>
      </w:r>
      <w:r w:rsidRPr="00653911">
        <w:rPr>
          <w:color w:val="000000" w:themeColor="text1"/>
        </w:rPr>
        <w:t xml:space="preserve">seek to satisfy new data needs through interagency, intergovernmental, open sharing, data trusts, open license, or commercial sources before creating or collecting new data, to the </w:t>
      </w:r>
      <w:r w:rsidR="00FF6B60">
        <w:rPr>
          <w:color w:val="000000" w:themeColor="text1"/>
        </w:rPr>
        <w:t xml:space="preserve">greatest </w:t>
      </w:r>
      <w:r w:rsidRPr="00653911">
        <w:rPr>
          <w:color w:val="000000" w:themeColor="text1"/>
        </w:rPr>
        <w:t>extent practica</w:t>
      </w:r>
      <w:r w:rsidR="006071BC" w:rsidRPr="00653911">
        <w:rPr>
          <w:color w:val="000000" w:themeColor="text1"/>
        </w:rPr>
        <w:t>b</w:t>
      </w:r>
      <w:r w:rsidRPr="00653911">
        <w:rPr>
          <w:color w:val="000000" w:themeColor="text1"/>
        </w:rPr>
        <w:t>l</w:t>
      </w:r>
      <w:r w:rsidR="006071BC" w:rsidRPr="00653911">
        <w:rPr>
          <w:color w:val="000000" w:themeColor="text1"/>
        </w:rPr>
        <w:t>e</w:t>
      </w:r>
      <w:r w:rsidRPr="00653911">
        <w:rPr>
          <w:color w:val="000000" w:themeColor="text1"/>
        </w:rPr>
        <w:t>.</w:t>
      </w:r>
    </w:p>
    <w:p w14:paraId="275A380A" w14:textId="6DA51420" w:rsidR="004569E9" w:rsidRPr="00653911" w:rsidRDefault="00E1761F" w:rsidP="00BB23D1">
      <w:pPr>
        <w:pStyle w:val="BodyText"/>
        <w:numPr>
          <w:ilvl w:val="3"/>
          <w:numId w:val="25"/>
        </w:numPr>
        <w:spacing w:before="0" w:after="240"/>
        <w:rPr>
          <w:color w:val="000000" w:themeColor="text1"/>
        </w:rPr>
      </w:pPr>
      <w:r w:rsidRPr="00653911">
        <w:rPr>
          <w:color w:val="000000" w:themeColor="text1"/>
        </w:rPr>
        <w:t xml:space="preserve">DOT will seek the least possible restrictive licensing terms when acquiring data for its own use and will always exercise its data </w:t>
      </w:r>
      <w:r w:rsidR="004569E9" w:rsidRPr="00653911">
        <w:rPr>
          <w:color w:val="000000" w:themeColor="text1"/>
        </w:rPr>
        <w:t>rights</w:t>
      </w:r>
      <w:r w:rsidRPr="00653911">
        <w:rPr>
          <w:color w:val="000000" w:themeColor="text1"/>
        </w:rPr>
        <w:t xml:space="preserve"> to the </w:t>
      </w:r>
      <w:r w:rsidR="00FF6B60">
        <w:rPr>
          <w:color w:val="000000" w:themeColor="text1"/>
        </w:rPr>
        <w:t>greatest</w:t>
      </w:r>
      <w:r w:rsidR="3A53C4DE" w:rsidRPr="00653911">
        <w:rPr>
          <w:color w:val="000000" w:themeColor="text1"/>
        </w:rPr>
        <w:t xml:space="preserve"> </w:t>
      </w:r>
      <w:r w:rsidRPr="00653911">
        <w:rPr>
          <w:color w:val="000000" w:themeColor="text1"/>
        </w:rPr>
        <w:t xml:space="preserve">extent </w:t>
      </w:r>
      <w:r w:rsidRPr="00653911">
        <w:rPr>
          <w:color w:val="000000" w:themeColor="text1"/>
        </w:rPr>
        <w:lastRenderedPageBreak/>
        <w:t>p</w:t>
      </w:r>
      <w:r w:rsidR="00C05BB6">
        <w:rPr>
          <w:color w:val="000000" w:themeColor="text1"/>
        </w:rPr>
        <w:t>racticable</w:t>
      </w:r>
      <w:r w:rsidRPr="00653911">
        <w:rPr>
          <w:color w:val="000000" w:themeColor="text1"/>
        </w:rPr>
        <w:t>.</w:t>
      </w:r>
    </w:p>
    <w:p w14:paraId="439F8ADC" w14:textId="2DDE8901" w:rsidR="00E1761F" w:rsidRPr="00653911" w:rsidRDefault="00E1761F" w:rsidP="00BB23D1">
      <w:pPr>
        <w:pStyle w:val="BodyText"/>
        <w:numPr>
          <w:ilvl w:val="2"/>
          <w:numId w:val="7"/>
        </w:numPr>
        <w:spacing w:before="0" w:after="240"/>
        <w:rPr>
          <w:color w:val="000000" w:themeColor="text1"/>
          <w:u w:val="single"/>
        </w:rPr>
      </w:pPr>
      <w:r w:rsidRPr="00653911">
        <w:rPr>
          <w:color w:val="000000" w:themeColor="text1"/>
          <w:u w:val="single"/>
        </w:rPr>
        <w:t>Sto</w:t>
      </w:r>
      <w:r w:rsidR="00081450" w:rsidRPr="00653911">
        <w:rPr>
          <w:color w:val="000000" w:themeColor="text1"/>
          <w:u w:val="single"/>
        </w:rPr>
        <w:t>rag</w:t>
      </w:r>
      <w:r w:rsidRPr="00653911">
        <w:rPr>
          <w:color w:val="000000" w:themeColor="text1"/>
          <w:u w:val="single"/>
        </w:rPr>
        <w:t>e</w:t>
      </w:r>
    </w:p>
    <w:p w14:paraId="5A9EE0A7" w14:textId="4C6A82B8" w:rsidR="00E1761F" w:rsidRPr="00653911" w:rsidRDefault="003D18E2" w:rsidP="003D18E2">
      <w:pPr>
        <w:pStyle w:val="BodyText"/>
        <w:numPr>
          <w:ilvl w:val="3"/>
          <w:numId w:val="44"/>
        </w:numPr>
        <w:spacing w:before="0"/>
        <w:rPr>
          <w:color w:val="000000" w:themeColor="text1"/>
        </w:rPr>
      </w:pPr>
      <w:r>
        <w:rPr>
          <w:color w:val="000000" w:themeColor="text1"/>
        </w:rPr>
        <w:t xml:space="preserve">  </w:t>
      </w:r>
      <w:r w:rsidR="00E1761F" w:rsidRPr="00653911">
        <w:rPr>
          <w:color w:val="000000" w:themeColor="text1"/>
        </w:rPr>
        <w:t xml:space="preserve">DOT will </w:t>
      </w:r>
      <w:r w:rsidR="001419D7" w:rsidRPr="00653911">
        <w:rPr>
          <w:color w:val="000000" w:themeColor="text1"/>
        </w:rPr>
        <w:t xml:space="preserve">design, implement, and maintain scalable and resilient data storage </w:t>
      </w:r>
      <w:r>
        <w:rPr>
          <w:color w:val="000000" w:themeColor="text1"/>
        </w:rPr>
        <w:br/>
        <w:t xml:space="preserve">  </w:t>
      </w:r>
      <w:r w:rsidR="001419D7" w:rsidRPr="00653911">
        <w:rPr>
          <w:color w:val="000000" w:themeColor="text1"/>
        </w:rPr>
        <w:t xml:space="preserve">architectures that ensure high availability, data integrity, and robust disaster </w:t>
      </w:r>
      <w:r>
        <w:rPr>
          <w:color w:val="000000" w:themeColor="text1"/>
        </w:rPr>
        <w:br/>
        <w:t xml:space="preserve">  </w:t>
      </w:r>
      <w:r w:rsidR="001419D7" w:rsidRPr="00653911">
        <w:rPr>
          <w:color w:val="000000" w:themeColor="text1"/>
        </w:rPr>
        <w:t xml:space="preserve">recovery capabilities to support business operations and protect data assets from </w:t>
      </w:r>
      <w:r>
        <w:rPr>
          <w:color w:val="000000" w:themeColor="text1"/>
        </w:rPr>
        <w:br/>
        <w:t xml:space="preserve">  </w:t>
      </w:r>
      <w:r w:rsidR="001419D7" w:rsidRPr="00653911">
        <w:rPr>
          <w:color w:val="000000" w:themeColor="text1"/>
        </w:rPr>
        <w:t>data loss or corruption.</w:t>
      </w:r>
    </w:p>
    <w:p w14:paraId="0E6D72B5" w14:textId="34ED7644" w:rsidR="00E1761F" w:rsidRPr="00653911" w:rsidRDefault="003D18E2" w:rsidP="003D18E2">
      <w:pPr>
        <w:pStyle w:val="BodyText"/>
        <w:numPr>
          <w:ilvl w:val="3"/>
          <w:numId w:val="44"/>
        </w:numPr>
        <w:spacing w:before="0" w:after="240"/>
        <w:rPr>
          <w:color w:val="000000" w:themeColor="text1"/>
        </w:rPr>
      </w:pPr>
      <w:r>
        <w:rPr>
          <w:color w:val="000000" w:themeColor="text1"/>
        </w:rPr>
        <w:t xml:space="preserve">  </w:t>
      </w:r>
      <w:r w:rsidR="00E1761F" w:rsidRPr="00653911">
        <w:rPr>
          <w:color w:val="000000" w:themeColor="text1"/>
        </w:rPr>
        <w:t xml:space="preserve">DOT will </w:t>
      </w:r>
      <w:r w:rsidR="009D1050" w:rsidRPr="00653911">
        <w:rPr>
          <w:color w:val="000000" w:themeColor="text1"/>
        </w:rPr>
        <w:t>implement</w:t>
      </w:r>
      <w:r w:rsidR="001419D7" w:rsidRPr="00653911">
        <w:rPr>
          <w:color w:val="000000" w:themeColor="text1"/>
        </w:rPr>
        <w:t xml:space="preserve"> </w:t>
      </w:r>
      <w:r w:rsidR="009D1050" w:rsidRPr="00653911">
        <w:rPr>
          <w:color w:val="000000" w:themeColor="text1"/>
        </w:rPr>
        <w:t xml:space="preserve">identity and access management and data encryption </w:t>
      </w:r>
      <w:r>
        <w:rPr>
          <w:color w:val="000000" w:themeColor="text1"/>
        </w:rPr>
        <w:br/>
        <w:t xml:space="preserve">  </w:t>
      </w:r>
      <w:r w:rsidR="009D1050" w:rsidRPr="00653911">
        <w:rPr>
          <w:color w:val="000000" w:themeColor="text1"/>
        </w:rPr>
        <w:t>standards</w:t>
      </w:r>
      <w:r w:rsidR="001419D7" w:rsidRPr="00653911">
        <w:rPr>
          <w:color w:val="000000" w:themeColor="text1"/>
        </w:rPr>
        <w:t xml:space="preserve"> to ensure data assets are protected against unauthorized access and </w:t>
      </w:r>
      <w:r>
        <w:rPr>
          <w:color w:val="000000" w:themeColor="text1"/>
        </w:rPr>
        <w:br/>
        <w:t xml:space="preserve">  </w:t>
      </w:r>
      <w:r w:rsidR="001419D7" w:rsidRPr="00653911">
        <w:rPr>
          <w:color w:val="000000" w:themeColor="text1"/>
        </w:rPr>
        <w:t>security vulnerabilities.</w:t>
      </w:r>
    </w:p>
    <w:p w14:paraId="17D63ECE" w14:textId="10EA48A1" w:rsidR="00E1761F" w:rsidRPr="00653911" w:rsidRDefault="00E1761F" w:rsidP="00BB23D1">
      <w:pPr>
        <w:pStyle w:val="BodyText"/>
        <w:numPr>
          <w:ilvl w:val="2"/>
          <w:numId w:val="7"/>
        </w:numPr>
        <w:spacing w:before="0" w:after="240"/>
        <w:rPr>
          <w:color w:val="000000" w:themeColor="text1"/>
          <w:u w:val="single"/>
        </w:rPr>
      </w:pPr>
      <w:r w:rsidRPr="00653911">
        <w:rPr>
          <w:color w:val="000000" w:themeColor="text1"/>
          <w:u w:val="single"/>
        </w:rPr>
        <w:t>Process</w:t>
      </w:r>
      <w:r w:rsidR="00081450" w:rsidRPr="00653911">
        <w:rPr>
          <w:color w:val="000000" w:themeColor="text1"/>
          <w:u w:val="single"/>
        </w:rPr>
        <w:t>ing</w:t>
      </w:r>
    </w:p>
    <w:p w14:paraId="1A0ADEE8" w14:textId="6E8B4110" w:rsidR="00E1761F" w:rsidRPr="00653911" w:rsidRDefault="003D18E2" w:rsidP="00BB23D1">
      <w:pPr>
        <w:pStyle w:val="BodyText"/>
        <w:numPr>
          <w:ilvl w:val="3"/>
          <w:numId w:val="27"/>
        </w:numPr>
        <w:spacing w:before="0"/>
        <w:rPr>
          <w:color w:val="000000" w:themeColor="text1"/>
        </w:rPr>
      </w:pPr>
      <w:r>
        <w:rPr>
          <w:color w:val="000000" w:themeColor="text1"/>
        </w:rPr>
        <w:t xml:space="preserve">  </w:t>
      </w:r>
      <w:r w:rsidR="00E1761F" w:rsidRPr="00653911">
        <w:rPr>
          <w:color w:val="000000" w:themeColor="text1"/>
        </w:rPr>
        <w:t xml:space="preserve">DOT will establish and implement processes for pre-dissemination data review </w:t>
      </w:r>
      <w:r>
        <w:rPr>
          <w:color w:val="000000" w:themeColor="text1"/>
        </w:rPr>
        <w:t xml:space="preserve"> </w:t>
      </w:r>
      <w:r>
        <w:rPr>
          <w:color w:val="000000" w:themeColor="text1"/>
        </w:rPr>
        <w:br/>
        <w:t xml:space="preserve">  </w:t>
      </w:r>
      <w:r w:rsidR="00E1761F" w:rsidRPr="00653911">
        <w:rPr>
          <w:color w:val="000000" w:themeColor="text1"/>
        </w:rPr>
        <w:t xml:space="preserve">and evaluation to </w:t>
      </w:r>
      <w:r w:rsidR="006E35EC" w:rsidRPr="00653911">
        <w:rPr>
          <w:color w:val="000000" w:themeColor="text1"/>
        </w:rPr>
        <w:t>continuously improve</w:t>
      </w:r>
      <w:r w:rsidR="00E1761F" w:rsidRPr="00653911">
        <w:rPr>
          <w:color w:val="000000" w:themeColor="text1"/>
        </w:rPr>
        <w:t xml:space="preserve"> </w:t>
      </w:r>
      <w:r w:rsidR="006E35EC" w:rsidRPr="00653911">
        <w:rPr>
          <w:color w:val="000000" w:themeColor="text1"/>
        </w:rPr>
        <w:t xml:space="preserve">data </w:t>
      </w:r>
      <w:r w:rsidR="00E1761F" w:rsidRPr="00653911">
        <w:rPr>
          <w:color w:val="000000" w:themeColor="text1"/>
        </w:rPr>
        <w:t>quality.</w:t>
      </w:r>
    </w:p>
    <w:p w14:paraId="608E595A" w14:textId="51420C07" w:rsidR="006E35EC" w:rsidRPr="00653911" w:rsidRDefault="003D18E2" w:rsidP="00BB23D1">
      <w:pPr>
        <w:pStyle w:val="BodyText"/>
        <w:numPr>
          <w:ilvl w:val="3"/>
          <w:numId w:val="27"/>
        </w:numPr>
        <w:spacing w:before="0" w:after="240"/>
        <w:rPr>
          <w:color w:val="000000" w:themeColor="text1"/>
        </w:rPr>
      </w:pPr>
      <w:r>
        <w:rPr>
          <w:color w:val="000000" w:themeColor="text1"/>
        </w:rPr>
        <w:t xml:space="preserve">  </w:t>
      </w:r>
      <w:r w:rsidR="006E35EC" w:rsidRPr="00653911">
        <w:rPr>
          <w:color w:val="000000" w:themeColor="text1"/>
        </w:rPr>
        <w:t xml:space="preserve">DOT will </w:t>
      </w:r>
      <w:r w:rsidR="00545520" w:rsidRPr="00653911">
        <w:rPr>
          <w:color w:val="000000" w:themeColor="text1"/>
        </w:rPr>
        <w:t>process</w:t>
      </w:r>
      <w:r w:rsidR="006E35EC" w:rsidRPr="00653911">
        <w:rPr>
          <w:color w:val="000000" w:themeColor="text1"/>
        </w:rPr>
        <w:t xml:space="preserve"> data for improv</w:t>
      </w:r>
      <w:r w:rsidR="009F2016" w:rsidRPr="00653911">
        <w:rPr>
          <w:color w:val="000000" w:themeColor="text1"/>
        </w:rPr>
        <w:t>ed</w:t>
      </w:r>
      <w:r w:rsidR="006E35EC" w:rsidRPr="00653911">
        <w:rPr>
          <w:color w:val="000000" w:themeColor="text1"/>
        </w:rPr>
        <w:t xml:space="preserve"> efficiency and effectiveness.</w:t>
      </w:r>
    </w:p>
    <w:p w14:paraId="2E161A03" w14:textId="481A18F8" w:rsidR="00E1761F" w:rsidRPr="00653911" w:rsidRDefault="00E1761F" w:rsidP="00BB23D1">
      <w:pPr>
        <w:pStyle w:val="BodyText"/>
        <w:numPr>
          <w:ilvl w:val="2"/>
          <w:numId w:val="7"/>
        </w:numPr>
        <w:spacing w:before="0" w:after="240"/>
        <w:rPr>
          <w:color w:val="000000" w:themeColor="text1"/>
          <w:u w:val="single"/>
        </w:rPr>
      </w:pPr>
      <w:r w:rsidRPr="00653911">
        <w:rPr>
          <w:color w:val="000000" w:themeColor="text1"/>
          <w:u w:val="single"/>
        </w:rPr>
        <w:t>Dissemin</w:t>
      </w:r>
      <w:r w:rsidR="00104CB5" w:rsidRPr="00653911">
        <w:rPr>
          <w:color w:val="000000" w:themeColor="text1"/>
          <w:u w:val="single"/>
        </w:rPr>
        <w:t>ati</w:t>
      </w:r>
      <w:r w:rsidR="000B5BF9" w:rsidRPr="00653911">
        <w:rPr>
          <w:color w:val="000000" w:themeColor="text1"/>
          <w:u w:val="single"/>
        </w:rPr>
        <w:t>on</w:t>
      </w:r>
    </w:p>
    <w:p w14:paraId="4B5449CF" w14:textId="7CF2272C" w:rsidR="00B32DBD" w:rsidRPr="00653911" w:rsidRDefault="00F92D3D" w:rsidP="00BB23D1">
      <w:pPr>
        <w:pStyle w:val="BodyText"/>
        <w:numPr>
          <w:ilvl w:val="3"/>
          <w:numId w:val="28"/>
        </w:numPr>
        <w:spacing w:before="0"/>
        <w:rPr>
          <w:color w:val="000000" w:themeColor="text1"/>
        </w:rPr>
      </w:pPr>
      <w:r>
        <w:rPr>
          <w:color w:val="000000" w:themeColor="text1"/>
        </w:rPr>
        <w:t xml:space="preserve">  </w:t>
      </w:r>
      <w:r w:rsidR="00E1761F" w:rsidRPr="00653911">
        <w:rPr>
          <w:color w:val="000000" w:themeColor="text1"/>
        </w:rPr>
        <w:t xml:space="preserve">DOT will ensure data </w:t>
      </w:r>
      <w:r w:rsidR="007C4829" w:rsidRPr="00653911">
        <w:rPr>
          <w:color w:val="000000" w:themeColor="text1"/>
        </w:rPr>
        <w:t>is</w:t>
      </w:r>
      <w:r w:rsidR="00E1761F" w:rsidRPr="00653911">
        <w:rPr>
          <w:color w:val="000000" w:themeColor="text1"/>
        </w:rPr>
        <w:t xml:space="preserve"> open by default, except where prohibited, while </w:t>
      </w:r>
      <w:r>
        <w:rPr>
          <w:color w:val="000000" w:themeColor="text1"/>
        </w:rPr>
        <w:t xml:space="preserve">  </w:t>
      </w:r>
      <w:r>
        <w:rPr>
          <w:color w:val="000000" w:themeColor="text1"/>
        </w:rPr>
        <w:br/>
        <w:t xml:space="preserve">  </w:t>
      </w:r>
      <w:r w:rsidR="00E1761F" w:rsidRPr="00653911">
        <w:rPr>
          <w:color w:val="000000" w:themeColor="text1"/>
        </w:rPr>
        <w:t xml:space="preserve">following laws, policies, and best practices for privacy, confidentiality, and </w:t>
      </w:r>
      <w:r>
        <w:rPr>
          <w:color w:val="000000" w:themeColor="text1"/>
        </w:rPr>
        <w:br/>
        <w:t xml:space="preserve">  </w:t>
      </w:r>
      <w:r w:rsidR="00E1761F" w:rsidRPr="00653911">
        <w:rPr>
          <w:color w:val="000000" w:themeColor="text1"/>
        </w:rPr>
        <w:t>security.</w:t>
      </w:r>
    </w:p>
    <w:p w14:paraId="2AA899BF" w14:textId="52983180" w:rsidR="00E1761F" w:rsidRPr="00653911" w:rsidRDefault="00F92D3D" w:rsidP="00BB23D1">
      <w:pPr>
        <w:pStyle w:val="BodyText"/>
        <w:numPr>
          <w:ilvl w:val="3"/>
          <w:numId w:val="28"/>
        </w:numPr>
        <w:spacing w:before="0" w:after="240"/>
        <w:rPr>
          <w:color w:val="000000" w:themeColor="text1"/>
        </w:rPr>
      </w:pPr>
      <w:r>
        <w:rPr>
          <w:color w:val="000000" w:themeColor="text1"/>
        </w:rPr>
        <w:t xml:space="preserve">  </w:t>
      </w:r>
      <w:r w:rsidR="00F7409C" w:rsidRPr="00653911">
        <w:rPr>
          <w:color w:val="000000" w:themeColor="text1"/>
        </w:rPr>
        <w:t>DOT will apply the least restrictive open license to data and data assets</w:t>
      </w:r>
      <w:r w:rsidR="00C50D32" w:rsidRPr="00653911">
        <w:rPr>
          <w:color w:val="000000" w:themeColor="text1"/>
        </w:rPr>
        <w:t>.</w:t>
      </w:r>
    </w:p>
    <w:p w14:paraId="211EF401" w14:textId="7ED6931E" w:rsidR="00E1761F" w:rsidRPr="00653911" w:rsidRDefault="00E1761F" w:rsidP="00BB23D1">
      <w:pPr>
        <w:pStyle w:val="BodyText"/>
        <w:numPr>
          <w:ilvl w:val="2"/>
          <w:numId w:val="7"/>
        </w:numPr>
        <w:spacing w:before="0" w:after="240"/>
        <w:rPr>
          <w:color w:val="000000" w:themeColor="text1"/>
          <w:u w:val="single"/>
        </w:rPr>
      </w:pPr>
      <w:r w:rsidRPr="00653911">
        <w:rPr>
          <w:color w:val="000000" w:themeColor="text1"/>
          <w:u w:val="single"/>
        </w:rPr>
        <w:t>Us</w:t>
      </w:r>
      <w:r w:rsidR="000B5BF9" w:rsidRPr="00653911">
        <w:rPr>
          <w:color w:val="000000" w:themeColor="text1"/>
          <w:u w:val="single"/>
        </w:rPr>
        <w:t>age</w:t>
      </w:r>
    </w:p>
    <w:p w14:paraId="3B838602" w14:textId="62E2E546" w:rsidR="00E1761F" w:rsidRPr="00653911" w:rsidRDefault="00F92D3D" w:rsidP="007123FE">
      <w:pPr>
        <w:pStyle w:val="BodyText"/>
        <w:numPr>
          <w:ilvl w:val="3"/>
          <w:numId w:val="29"/>
        </w:numPr>
        <w:spacing w:before="0"/>
        <w:rPr>
          <w:color w:val="000000" w:themeColor="text1"/>
        </w:rPr>
      </w:pPr>
      <w:r>
        <w:rPr>
          <w:color w:val="000000" w:themeColor="text1"/>
        </w:rPr>
        <w:t xml:space="preserve">  </w:t>
      </w:r>
      <w:r w:rsidR="00E1761F" w:rsidRPr="00653911">
        <w:rPr>
          <w:color w:val="000000" w:themeColor="text1"/>
        </w:rPr>
        <w:t xml:space="preserve">DOT will </w:t>
      </w:r>
      <w:r w:rsidR="00104CB5" w:rsidRPr="00653911">
        <w:rPr>
          <w:color w:val="000000" w:themeColor="text1"/>
        </w:rPr>
        <w:t xml:space="preserve">operationalize the FAIR-D (Findable, Accessible, Interoperable, </w:t>
      </w:r>
      <w:r>
        <w:rPr>
          <w:color w:val="000000" w:themeColor="text1"/>
        </w:rPr>
        <w:br/>
        <w:t xml:space="preserve">  </w:t>
      </w:r>
      <w:r w:rsidR="00104CB5" w:rsidRPr="00653911">
        <w:rPr>
          <w:color w:val="000000" w:themeColor="text1"/>
        </w:rPr>
        <w:t>Reusable, and Delightful</w:t>
      </w:r>
      <w:r w:rsidR="000A4916" w:rsidRPr="00653911">
        <w:rPr>
          <w:rStyle w:val="FootnoteReference"/>
          <w:color w:val="000000" w:themeColor="text1"/>
        </w:rPr>
        <w:footnoteReference w:id="6"/>
      </w:r>
      <w:r w:rsidR="00104CB5" w:rsidRPr="00653911">
        <w:rPr>
          <w:color w:val="000000" w:themeColor="text1"/>
        </w:rPr>
        <w:t>) framework.</w:t>
      </w:r>
    </w:p>
    <w:p w14:paraId="2E5E2BC4" w14:textId="3C31BFB6" w:rsidR="00E1761F" w:rsidRPr="00653911" w:rsidRDefault="00F92D3D" w:rsidP="007123FE">
      <w:pPr>
        <w:pStyle w:val="BodyText"/>
        <w:numPr>
          <w:ilvl w:val="3"/>
          <w:numId w:val="29"/>
        </w:numPr>
        <w:spacing w:before="0" w:after="240"/>
        <w:rPr>
          <w:color w:val="000000" w:themeColor="text1"/>
        </w:rPr>
      </w:pPr>
      <w:r>
        <w:rPr>
          <w:color w:val="000000" w:themeColor="text1"/>
        </w:rPr>
        <w:t xml:space="preserve">  </w:t>
      </w:r>
      <w:r w:rsidR="00E1761F" w:rsidRPr="00653911">
        <w:rPr>
          <w:color w:val="000000" w:themeColor="text1"/>
        </w:rPr>
        <w:t xml:space="preserve">DOT will ensure </w:t>
      </w:r>
      <w:r w:rsidR="00104CB5" w:rsidRPr="00653911">
        <w:rPr>
          <w:color w:val="000000" w:themeColor="text1"/>
        </w:rPr>
        <w:t>data is contextually rich with metadata and data dictionaries</w:t>
      </w:r>
      <w:r w:rsidR="00E1761F" w:rsidRPr="00653911">
        <w:rPr>
          <w:color w:val="000000" w:themeColor="text1"/>
        </w:rPr>
        <w:t xml:space="preserve">, </w:t>
      </w:r>
      <w:r>
        <w:rPr>
          <w:color w:val="000000" w:themeColor="text1"/>
        </w:rPr>
        <w:br/>
        <w:t xml:space="preserve">  </w:t>
      </w:r>
      <w:r w:rsidR="00E1761F" w:rsidRPr="00653911">
        <w:rPr>
          <w:color w:val="000000" w:themeColor="text1"/>
        </w:rPr>
        <w:t>to the greatest extent practica</w:t>
      </w:r>
      <w:r w:rsidR="009F2016" w:rsidRPr="00653911">
        <w:rPr>
          <w:color w:val="000000" w:themeColor="text1"/>
        </w:rPr>
        <w:t>ble</w:t>
      </w:r>
      <w:r w:rsidR="00E1761F" w:rsidRPr="00653911">
        <w:rPr>
          <w:color w:val="000000" w:themeColor="text1"/>
        </w:rPr>
        <w:t>.</w:t>
      </w:r>
    </w:p>
    <w:p w14:paraId="792DD5D9" w14:textId="44EB56A5" w:rsidR="00E1761F" w:rsidRPr="00653911" w:rsidRDefault="00E1761F" w:rsidP="007123FE">
      <w:pPr>
        <w:pStyle w:val="BodyText"/>
        <w:numPr>
          <w:ilvl w:val="2"/>
          <w:numId w:val="7"/>
        </w:numPr>
        <w:spacing w:before="0" w:after="240"/>
        <w:rPr>
          <w:color w:val="000000" w:themeColor="text1"/>
          <w:u w:val="single"/>
        </w:rPr>
      </w:pPr>
      <w:r w:rsidRPr="00653911">
        <w:rPr>
          <w:color w:val="000000" w:themeColor="text1"/>
          <w:u w:val="single"/>
        </w:rPr>
        <w:t>Disposal</w:t>
      </w:r>
      <w:r w:rsidR="00081450" w:rsidRPr="00653911">
        <w:rPr>
          <w:color w:val="000000" w:themeColor="text1"/>
          <w:u w:val="single"/>
        </w:rPr>
        <w:t xml:space="preserve"> </w:t>
      </w:r>
      <w:r w:rsidR="00D1567E" w:rsidRPr="00653911">
        <w:rPr>
          <w:color w:val="000000" w:themeColor="text1"/>
          <w:u w:val="single"/>
        </w:rPr>
        <w:t xml:space="preserve">of </w:t>
      </w:r>
      <w:r w:rsidR="00081450" w:rsidRPr="00653911">
        <w:rPr>
          <w:color w:val="000000" w:themeColor="text1"/>
          <w:u w:val="single"/>
        </w:rPr>
        <w:t>or Transfer</w:t>
      </w:r>
    </w:p>
    <w:p w14:paraId="19AD3221" w14:textId="0C68290D" w:rsidR="00E1761F" w:rsidRPr="00653911" w:rsidRDefault="00E1761F" w:rsidP="007123FE">
      <w:pPr>
        <w:pStyle w:val="BodyText"/>
        <w:numPr>
          <w:ilvl w:val="3"/>
          <w:numId w:val="30"/>
        </w:numPr>
        <w:spacing w:before="0" w:after="240"/>
        <w:rPr>
          <w:color w:val="000000" w:themeColor="text1"/>
        </w:rPr>
      </w:pPr>
      <w:r w:rsidRPr="00653911">
        <w:rPr>
          <w:color w:val="000000" w:themeColor="text1"/>
        </w:rPr>
        <w:t xml:space="preserve">DOT will </w:t>
      </w:r>
      <w:r w:rsidR="006C72BE" w:rsidRPr="00653911">
        <w:rPr>
          <w:color w:val="000000" w:themeColor="text1"/>
        </w:rPr>
        <w:t xml:space="preserve">dispose of or transfer data according to DOT policy </w:t>
      </w:r>
      <w:r w:rsidRPr="00653911">
        <w:rPr>
          <w:color w:val="000000" w:themeColor="text1"/>
        </w:rPr>
        <w:t>and applicable Federal law(s)</w:t>
      </w:r>
      <w:r w:rsidR="006C72BE" w:rsidRPr="00653911">
        <w:rPr>
          <w:color w:val="000000" w:themeColor="text1"/>
        </w:rPr>
        <w:t xml:space="preserve"> and retention schedules</w:t>
      </w:r>
      <w:r w:rsidRPr="00653911">
        <w:rPr>
          <w:color w:val="000000" w:themeColor="text1"/>
        </w:rPr>
        <w:t xml:space="preserve">. </w:t>
      </w:r>
    </w:p>
    <w:p w14:paraId="156D0081" w14:textId="3E8EA0D0" w:rsidR="0004085B" w:rsidRPr="00630912" w:rsidRDefault="00530824" w:rsidP="00530824">
      <w:pPr>
        <w:keepNext/>
        <w:spacing w:after="24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0004085B" w:rsidRPr="00653911">
        <w:rPr>
          <w:rFonts w:ascii="Times New Roman" w:eastAsia="Times New Roman" w:hAnsi="Times New Roman" w:cs="Times New Roman"/>
          <w:color w:val="000000" w:themeColor="text1"/>
          <w:sz w:val="24"/>
          <w:szCs w:val="24"/>
        </w:rPr>
        <w:t xml:space="preserve">b. </w:t>
      </w:r>
      <w:r w:rsidR="00FF0CA9" w:rsidRPr="00630912">
        <w:rPr>
          <w:rFonts w:ascii="Times New Roman" w:eastAsia="Times New Roman" w:hAnsi="Times New Roman" w:cs="Times New Roman"/>
          <w:color w:val="000000" w:themeColor="text1"/>
          <w:sz w:val="24"/>
          <w:szCs w:val="24"/>
        </w:rPr>
        <w:t xml:space="preserve">Flexible </w:t>
      </w:r>
      <w:r w:rsidR="0004085B" w:rsidRPr="00630912">
        <w:rPr>
          <w:rFonts w:ascii="Times New Roman" w:eastAsia="Times New Roman" w:hAnsi="Times New Roman" w:cs="Times New Roman"/>
          <w:color w:val="000000" w:themeColor="text1"/>
          <w:sz w:val="24"/>
          <w:szCs w:val="24"/>
        </w:rPr>
        <w:t>risk management.</w:t>
      </w:r>
    </w:p>
    <w:p w14:paraId="11B9087E" w14:textId="2D9BA4E6" w:rsidR="0004085B" w:rsidRPr="00630912" w:rsidRDefault="00530824" w:rsidP="00530824">
      <w:pPr>
        <w:spacing w:after="2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0004085B" w:rsidRPr="00630912">
        <w:rPr>
          <w:rFonts w:ascii="Times New Roman" w:eastAsia="Times New Roman" w:hAnsi="Times New Roman" w:cs="Times New Roman"/>
          <w:color w:val="000000" w:themeColor="text1"/>
          <w:sz w:val="24"/>
          <w:szCs w:val="24"/>
        </w:rPr>
        <w:t xml:space="preserve">Flexible risk management principles are designed to enable responsible data innovation. The </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br/>
        <w:t xml:space="preserve">      </w:t>
      </w:r>
      <w:r w:rsidR="0004085B" w:rsidRPr="00630912">
        <w:rPr>
          <w:rFonts w:ascii="Times New Roman" w:eastAsia="Times New Roman" w:hAnsi="Times New Roman" w:cs="Times New Roman"/>
          <w:color w:val="000000" w:themeColor="text1"/>
          <w:sz w:val="24"/>
          <w:szCs w:val="24"/>
        </w:rPr>
        <w:t>degree of required oversight scales with frequency, persistence, and impact of use.</w:t>
      </w:r>
    </w:p>
    <w:p w14:paraId="39D89D84" w14:textId="77777777" w:rsidR="00082C31" w:rsidRPr="00630912" w:rsidRDefault="00082C31" w:rsidP="00630912">
      <w:pPr>
        <w:spacing w:after="20" w:line="240" w:lineRule="auto"/>
        <w:ind w:left="720"/>
        <w:rPr>
          <w:rFonts w:ascii="Times New Roman" w:eastAsia="Times New Roman" w:hAnsi="Times New Roman" w:cs="Times New Roman"/>
          <w:color w:val="000000" w:themeColor="text1"/>
          <w:sz w:val="24"/>
          <w:szCs w:val="24"/>
        </w:rPr>
      </w:pPr>
    </w:p>
    <w:p w14:paraId="02878306" w14:textId="7C8FCE47" w:rsidR="0004085B" w:rsidRPr="00653911" w:rsidRDefault="0004085B" w:rsidP="00932E0A">
      <w:pPr>
        <w:numPr>
          <w:ilvl w:val="0"/>
          <w:numId w:val="34"/>
        </w:numPr>
        <w:pBdr>
          <w:top w:val="nil"/>
          <w:left w:val="nil"/>
          <w:bottom w:val="nil"/>
          <w:right w:val="nil"/>
          <w:between w:val="nil"/>
        </w:pBdr>
        <w:spacing w:after="20" w:line="240" w:lineRule="auto"/>
        <w:rPr>
          <w:rFonts w:ascii="Times New Roman" w:eastAsia="Times New Roman" w:hAnsi="Times New Roman" w:cs="Times New Roman"/>
          <w:color w:val="000000" w:themeColor="text1"/>
          <w:sz w:val="24"/>
          <w:szCs w:val="24"/>
        </w:rPr>
      </w:pPr>
      <w:r w:rsidRPr="00653911">
        <w:rPr>
          <w:rFonts w:ascii="Times New Roman" w:eastAsia="Times New Roman" w:hAnsi="Times New Roman" w:cs="Times New Roman"/>
          <w:color w:val="000000" w:themeColor="text1"/>
          <w:sz w:val="24"/>
          <w:szCs w:val="24"/>
        </w:rPr>
        <w:t>DOT will consider data management risks within the broader context of DOT governance and risk management processes.</w:t>
      </w:r>
    </w:p>
    <w:p w14:paraId="23BA27F7" w14:textId="2CD98750" w:rsidR="0004085B" w:rsidRPr="00653911" w:rsidRDefault="0004085B" w:rsidP="007123FE">
      <w:pPr>
        <w:numPr>
          <w:ilvl w:val="0"/>
          <w:numId w:val="34"/>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653911">
        <w:rPr>
          <w:rFonts w:ascii="Times New Roman" w:eastAsia="Times New Roman" w:hAnsi="Times New Roman" w:cs="Times New Roman"/>
          <w:color w:val="000000" w:themeColor="text1"/>
          <w:sz w:val="24"/>
          <w:szCs w:val="24"/>
        </w:rPr>
        <w:t>DOT will foster a safety-first mindset in the design, development, deployment, and use of data to minimize negative impacts.</w:t>
      </w:r>
    </w:p>
    <w:p w14:paraId="379BFDB5" w14:textId="4A99C123" w:rsidR="0004085B" w:rsidRPr="00FF6B60" w:rsidRDefault="0004085B" w:rsidP="007123FE">
      <w:pPr>
        <w:numPr>
          <w:ilvl w:val="0"/>
          <w:numId w:val="34"/>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653911">
        <w:rPr>
          <w:rFonts w:ascii="Times New Roman" w:eastAsia="Times New Roman" w:hAnsi="Times New Roman" w:cs="Times New Roman"/>
          <w:color w:val="000000" w:themeColor="text1"/>
          <w:sz w:val="24"/>
          <w:szCs w:val="24"/>
        </w:rPr>
        <w:lastRenderedPageBreak/>
        <w:t xml:space="preserve">DOT will communicate </w:t>
      </w:r>
      <w:r w:rsidR="006C72BE" w:rsidRPr="00653911">
        <w:rPr>
          <w:rFonts w:ascii="Times New Roman" w:eastAsia="Times New Roman" w:hAnsi="Times New Roman" w:cs="Times New Roman"/>
          <w:color w:val="000000" w:themeColor="text1"/>
          <w:sz w:val="24"/>
          <w:szCs w:val="24"/>
        </w:rPr>
        <w:t>data</w:t>
      </w:r>
      <w:r w:rsidRPr="00653911">
        <w:rPr>
          <w:rFonts w:ascii="Times New Roman" w:eastAsia="Times New Roman" w:hAnsi="Times New Roman" w:cs="Times New Roman"/>
          <w:color w:val="000000" w:themeColor="text1"/>
          <w:sz w:val="24"/>
          <w:szCs w:val="24"/>
        </w:rPr>
        <w:t xml:space="preserve"> </w:t>
      </w:r>
      <w:r w:rsidRPr="00FF6B60">
        <w:rPr>
          <w:rFonts w:ascii="Times New Roman" w:eastAsia="Times New Roman" w:hAnsi="Times New Roman" w:cs="Times New Roman"/>
          <w:color w:val="000000" w:themeColor="text1"/>
          <w:sz w:val="24"/>
          <w:szCs w:val="24"/>
        </w:rPr>
        <w:t>activities with an Enterprise Data Inventory.</w:t>
      </w:r>
    </w:p>
    <w:p w14:paraId="7660E477" w14:textId="40C8C462" w:rsidR="0004085B" w:rsidRPr="00FF6B60" w:rsidRDefault="0004085B" w:rsidP="007123FE">
      <w:pPr>
        <w:numPr>
          <w:ilvl w:val="0"/>
          <w:numId w:val="34"/>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FF6B60">
        <w:rPr>
          <w:rFonts w:ascii="Times New Roman" w:eastAsia="Times New Roman" w:hAnsi="Times New Roman" w:cs="Times New Roman"/>
          <w:color w:val="000000" w:themeColor="text1"/>
          <w:sz w:val="24"/>
          <w:szCs w:val="24"/>
        </w:rPr>
        <w:t xml:space="preserve">DOT will ensure robust </w:t>
      </w:r>
      <w:r w:rsidR="00026FA7">
        <w:rPr>
          <w:rFonts w:ascii="Times New Roman" w:eastAsia="Times New Roman" w:hAnsi="Times New Roman" w:cs="Times New Roman"/>
          <w:color w:val="000000" w:themeColor="text1"/>
          <w:sz w:val="24"/>
          <w:szCs w:val="24"/>
        </w:rPr>
        <w:t xml:space="preserve">stakeholder </w:t>
      </w:r>
      <w:r w:rsidRPr="00FF6B60">
        <w:rPr>
          <w:rFonts w:ascii="Times New Roman" w:eastAsia="Times New Roman" w:hAnsi="Times New Roman" w:cs="Times New Roman"/>
          <w:color w:val="000000" w:themeColor="text1"/>
          <w:sz w:val="24"/>
          <w:szCs w:val="24"/>
        </w:rPr>
        <w:t>engagement processes</w:t>
      </w:r>
      <w:r w:rsidR="00A252F6">
        <w:rPr>
          <w:rFonts w:ascii="Times New Roman" w:eastAsia="Times New Roman" w:hAnsi="Times New Roman" w:cs="Times New Roman"/>
          <w:color w:val="000000" w:themeColor="text1"/>
          <w:sz w:val="24"/>
          <w:szCs w:val="24"/>
        </w:rPr>
        <w:t xml:space="preserve"> </w:t>
      </w:r>
      <w:r w:rsidRPr="00FF6B60">
        <w:rPr>
          <w:rFonts w:ascii="Times New Roman" w:eastAsia="Times New Roman" w:hAnsi="Times New Roman" w:cs="Times New Roman"/>
          <w:color w:val="000000" w:themeColor="text1"/>
          <w:sz w:val="24"/>
          <w:szCs w:val="24"/>
        </w:rPr>
        <w:t xml:space="preserve">affecting the public; other Federal agencies; State, territorial, and Tribal governments; and others—are implemented throughout the </w:t>
      </w:r>
      <w:r w:rsidR="006C72BE" w:rsidRPr="00FF6B60">
        <w:rPr>
          <w:rFonts w:ascii="Times New Roman" w:eastAsia="Times New Roman" w:hAnsi="Times New Roman" w:cs="Times New Roman"/>
          <w:color w:val="000000" w:themeColor="text1"/>
          <w:sz w:val="24"/>
          <w:szCs w:val="24"/>
        </w:rPr>
        <w:t>data management</w:t>
      </w:r>
      <w:r w:rsidRPr="00FF6B60">
        <w:rPr>
          <w:rFonts w:ascii="Times New Roman" w:eastAsia="Times New Roman" w:hAnsi="Times New Roman" w:cs="Times New Roman"/>
          <w:color w:val="000000" w:themeColor="text1"/>
          <w:sz w:val="24"/>
          <w:szCs w:val="24"/>
        </w:rPr>
        <w:t xml:space="preserve"> lifecycle, while also maintaining a continuous commitment to improvement. </w:t>
      </w:r>
    </w:p>
    <w:p w14:paraId="7E298FA7" w14:textId="77777777" w:rsidR="0004085B" w:rsidRPr="00FF6B60" w:rsidRDefault="0004085B" w:rsidP="007123FE">
      <w:pPr>
        <w:numPr>
          <w:ilvl w:val="0"/>
          <w:numId w:val="34"/>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FF6B60">
        <w:rPr>
          <w:rFonts w:ascii="Times New Roman" w:eastAsia="Times New Roman" w:hAnsi="Times New Roman" w:cs="Times New Roman"/>
          <w:color w:val="000000" w:themeColor="text1"/>
          <w:sz w:val="24"/>
          <w:szCs w:val="24"/>
        </w:rPr>
        <w:t>DOT will communicate with stakeholders regarding substantial changes or terminations outlined in this policy.</w:t>
      </w:r>
    </w:p>
    <w:p w14:paraId="241D5C5C" w14:textId="77777777" w:rsidR="0004085B" w:rsidRPr="00653911" w:rsidRDefault="0004085B" w:rsidP="007123FE">
      <w:pPr>
        <w:pStyle w:val="BodyText"/>
        <w:spacing w:before="0"/>
        <w:ind w:left="0"/>
        <w:rPr>
          <w:color w:val="000000" w:themeColor="text1"/>
        </w:rPr>
      </w:pPr>
    </w:p>
    <w:p w14:paraId="685E26B0" w14:textId="1E371AA7" w:rsidR="00E1761F" w:rsidRPr="00653911" w:rsidRDefault="00E1761F" w:rsidP="007123FE">
      <w:pPr>
        <w:pStyle w:val="Heading1"/>
        <w:spacing w:after="0" w:line="240" w:lineRule="auto"/>
        <w:rPr>
          <w:b w:val="0"/>
          <w:bCs w:val="0"/>
          <w:i w:val="0"/>
          <w:iCs w:val="0"/>
          <w:color w:val="000000" w:themeColor="text1"/>
        </w:rPr>
      </w:pPr>
      <w:bookmarkStart w:id="5" w:name="_Toc215837643"/>
      <w:r w:rsidRPr="00653911">
        <w:rPr>
          <w:b w:val="0"/>
          <w:bCs w:val="0"/>
          <w:i w:val="0"/>
          <w:iCs w:val="0"/>
          <w:color w:val="000000" w:themeColor="text1"/>
        </w:rPr>
        <w:t xml:space="preserve">8. </w:t>
      </w:r>
      <w:r w:rsidRPr="00653911">
        <w:rPr>
          <w:b w:val="0"/>
          <w:bCs w:val="0"/>
          <w:i w:val="0"/>
          <w:iCs w:val="0"/>
          <w:color w:val="000000" w:themeColor="text1"/>
          <w:u w:val="single"/>
        </w:rPr>
        <w:t>ROLES AND RESPONSIBILITIES</w:t>
      </w:r>
      <w:bookmarkEnd w:id="5"/>
      <w:r w:rsidR="00530824">
        <w:rPr>
          <w:b w:val="0"/>
          <w:bCs w:val="0"/>
          <w:i w:val="0"/>
          <w:iCs w:val="0"/>
          <w:color w:val="000000" w:themeColor="text1"/>
          <w:u w:val="single"/>
        </w:rPr>
        <w:t>.</w:t>
      </w:r>
    </w:p>
    <w:p w14:paraId="73E0D580" w14:textId="77777777" w:rsidR="00082C31" w:rsidRPr="00653911" w:rsidRDefault="00082C31" w:rsidP="00082C31">
      <w:pPr>
        <w:pStyle w:val="BodyText"/>
        <w:spacing w:before="0"/>
        <w:ind w:left="0"/>
        <w:rPr>
          <w:color w:val="000000" w:themeColor="text1"/>
        </w:rPr>
      </w:pPr>
    </w:p>
    <w:p w14:paraId="7EFF1902" w14:textId="790C9C9B" w:rsidR="00E1761F" w:rsidRPr="00653911" w:rsidRDefault="00E1761F" w:rsidP="00082C31">
      <w:pPr>
        <w:pStyle w:val="BodyText"/>
        <w:spacing w:before="0"/>
        <w:ind w:left="0"/>
        <w:rPr>
          <w:color w:val="000000" w:themeColor="text1"/>
        </w:rPr>
      </w:pPr>
      <w:r w:rsidRPr="00653911">
        <w:rPr>
          <w:color w:val="000000" w:themeColor="text1"/>
        </w:rPr>
        <w:t>This section defines the roles and responsibilities for implementing data</w:t>
      </w:r>
      <w:r w:rsidR="000A6172" w:rsidRPr="00653911">
        <w:rPr>
          <w:color w:val="000000" w:themeColor="text1"/>
        </w:rPr>
        <w:t xml:space="preserve"> management</w:t>
      </w:r>
      <w:r w:rsidRPr="00653911">
        <w:rPr>
          <w:color w:val="000000" w:themeColor="text1"/>
        </w:rPr>
        <w:t>.</w:t>
      </w:r>
    </w:p>
    <w:p w14:paraId="02382F22" w14:textId="77777777" w:rsidR="00410E75" w:rsidRPr="00653911" w:rsidRDefault="00410E75" w:rsidP="007123FE">
      <w:pPr>
        <w:pStyle w:val="BodyText"/>
        <w:spacing w:before="0"/>
        <w:ind w:left="0"/>
        <w:rPr>
          <w:color w:val="000000" w:themeColor="text1"/>
        </w:rPr>
      </w:pPr>
    </w:p>
    <w:p w14:paraId="1B6F5139" w14:textId="7E94CB20" w:rsidR="00E1761F" w:rsidRPr="00653911" w:rsidRDefault="00CE2D73" w:rsidP="00932E0A">
      <w:pPr>
        <w:pStyle w:val="BodyText"/>
        <w:numPr>
          <w:ilvl w:val="1"/>
          <w:numId w:val="8"/>
        </w:numPr>
        <w:spacing w:before="20" w:after="240"/>
        <w:rPr>
          <w:color w:val="000000" w:themeColor="text1"/>
          <w:u w:color="000000"/>
        </w:rPr>
      </w:pPr>
      <w:r w:rsidRPr="00653911">
        <w:rPr>
          <w:color w:val="000000" w:themeColor="text1"/>
          <w:u w:val="single" w:color="000000"/>
        </w:rPr>
        <w:t>The Chief Information Officer (CIO)</w:t>
      </w:r>
      <w:r w:rsidR="00E1761F" w:rsidRPr="00653911">
        <w:rPr>
          <w:color w:val="000000" w:themeColor="text1"/>
          <w:u w:color="000000"/>
        </w:rPr>
        <w:t xml:space="preserve">. CIO </w:t>
      </w:r>
      <w:r w:rsidRPr="00653911">
        <w:rPr>
          <w:color w:val="000000" w:themeColor="text1"/>
          <w:u w:color="000000"/>
        </w:rPr>
        <w:t>shall</w:t>
      </w:r>
      <w:r w:rsidR="00E1761F" w:rsidRPr="00653911">
        <w:rPr>
          <w:color w:val="000000" w:themeColor="text1"/>
          <w:u w:color="000000"/>
        </w:rPr>
        <w:t>:</w:t>
      </w:r>
    </w:p>
    <w:p w14:paraId="453E66EF" w14:textId="4DCD0891" w:rsidR="00CE2D73" w:rsidRPr="00653911" w:rsidRDefault="00CE2D73" w:rsidP="007123FE">
      <w:pPr>
        <w:pStyle w:val="BodyText"/>
        <w:numPr>
          <w:ilvl w:val="2"/>
          <w:numId w:val="9"/>
        </w:numPr>
        <w:spacing w:before="0"/>
        <w:rPr>
          <w:color w:val="000000" w:themeColor="text1"/>
        </w:rPr>
      </w:pPr>
      <w:r w:rsidRPr="00653911">
        <w:rPr>
          <w:color w:val="000000" w:themeColor="text1"/>
        </w:rPr>
        <w:t xml:space="preserve">delegate data management implementation to the Chief Data and Artificial Intelligence Officer (CDAIO), or </w:t>
      </w:r>
      <w:r w:rsidR="007123FE" w:rsidRPr="00653911">
        <w:rPr>
          <w:color w:val="000000" w:themeColor="text1"/>
        </w:rPr>
        <w:t>their</w:t>
      </w:r>
      <w:r w:rsidRPr="00653911">
        <w:rPr>
          <w:color w:val="000000" w:themeColor="text1"/>
        </w:rPr>
        <w:t xml:space="preserve"> </w:t>
      </w:r>
      <w:proofErr w:type="gramStart"/>
      <w:r w:rsidRPr="00653911">
        <w:rPr>
          <w:color w:val="000000" w:themeColor="text1"/>
        </w:rPr>
        <w:t>representative;</w:t>
      </w:r>
      <w:proofErr w:type="gramEnd"/>
    </w:p>
    <w:p w14:paraId="00C5E71E" w14:textId="43F638D0" w:rsidR="00CE2D73" w:rsidRPr="00653911" w:rsidRDefault="00CE2D73" w:rsidP="00C014C5">
      <w:pPr>
        <w:pStyle w:val="BodyText"/>
        <w:numPr>
          <w:ilvl w:val="2"/>
          <w:numId w:val="9"/>
        </w:numPr>
        <w:spacing w:before="0" w:after="20"/>
        <w:rPr>
          <w:color w:val="000000" w:themeColor="text1"/>
        </w:rPr>
      </w:pPr>
      <w:r w:rsidRPr="00653911">
        <w:rPr>
          <w:color w:val="000000" w:themeColor="text1"/>
        </w:rPr>
        <w:t xml:space="preserve">ensure compliance with Federal regulations and the FISMA information technology security program implementation </w:t>
      </w:r>
      <w:proofErr w:type="gramStart"/>
      <w:r w:rsidRPr="00653911">
        <w:rPr>
          <w:color w:val="000000" w:themeColor="text1"/>
        </w:rPr>
        <w:t>requirements;</w:t>
      </w:r>
      <w:proofErr w:type="gramEnd"/>
    </w:p>
    <w:p w14:paraId="6CD2DD7C" w14:textId="18BC9141" w:rsidR="00CE2D73" w:rsidRPr="00653911" w:rsidRDefault="0075362A" w:rsidP="00C014C5">
      <w:pPr>
        <w:pStyle w:val="BodyText"/>
        <w:numPr>
          <w:ilvl w:val="2"/>
          <w:numId w:val="9"/>
        </w:numPr>
        <w:spacing w:before="0" w:after="20"/>
        <w:rPr>
          <w:color w:val="000000" w:themeColor="text1"/>
        </w:rPr>
      </w:pPr>
      <w:r w:rsidRPr="00653911">
        <w:rPr>
          <w:color w:val="000000" w:themeColor="text1"/>
        </w:rPr>
        <w:t xml:space="preserve">ensure data is integrated with DOT strategic and operational </w:t>
      </w:r>
      <w:proofErr w:type="gramStart"/>
      <w:r w:rsidRPr="00653911">
        <w:rPr>
          <w:color w:val="000000" w:themeColor="text1"/>
        </w:rPr>
        <w:t>planning;</w:t>
      </w:r>
      <w:proofErr w:type="gramEnd"/>
    </w:p>
    <w:p w14:paraId="66BDDD4E" w14:textId="77777777" w:rsidR="00F65279" w:rsidRPr="00653911" w:rsidRDefault="0075362A" w:rsidP="007123FE">
      <w:pPr>
        <w:pStyle w:val="BodyText"/>
        <w:numPr>
          <w:ilvl w:val="2"/>
          <w:numId w:val="9"/>
        </w:numPr>
        <w:spacing w:before="0"/>
        <w:rPr>
          <w:color w:val="000000" w:themeColor="text1"/>
        </w:rPr>
      </w:pPr>
      <w:r w:rsidRPr="00653911">
        <w:rPr>
          <w:color w:val="000000" w:themeColor="text1"/>
        </w:rPr>
        <w:t xml:space="preserve">provide resources to administer DOT data management </w:t>
      </w:r>
      <w:proofErr w:type="gramStart"/>
      <w:r w:rsidRPr="00653911">
        <w:rPr>
          <w:color w:val="000000" w:themeColor="text1"/>
        </w:rPr>
        <w:t>activities;</w:t>
      </w:r>
      <w:proofErr w:type="gramEnd"/>
      <w:r w:rsidRPr="00653911">
        <w:rPr>
          <w:color w:val="000000" w:themeColor="text1"/>
        </w:rPr>
        <w:t xml:space="preserve"> </w:t>
      </w:r>
    </w:p>
    <w:p w14:paraId="76FF05C9" w14:textId="4B7D0427" w:rsidR="0075362A" w:rsidRPr="00653911" w:rsidRDefault="0075362A" w:rsidP="007123FE">
      <w:pPr>
        <w:pStyle w:val="BodyText"/>
        <w:numPr>
          <w:ilvl w:val="2"/>
          <w:numId w:val="9"/>
        </w:numPr>
        <w:spacing w:before="0" w:after="240"/>
        <w:rPr>
          <w:color w:val="000000" w:themeColor="text1"/>
        </w:rPr>
      </w:pPr>
      <w:r w:rsidRPr="00653911">
        <w:rPr>
          <w:color w:val="000000" w:themeColor="text1"/>
        </w:rPr>
        <w:t>ensure compliance with this policy.</w:t>
      </w:r>
    </w:p>
    <w:p w14:paraId="4E8FBDEE" w14:textId="327D1538" w:rsidR="00E1761F" w:rsidRPr="00653911" w:rsidRDefault="0075362A" w:rsidP="007123FE">
      <w:pPr>
        <w:pStyle w:val="BodyText"/>
        <w:numPr>
          <w:ilvl w:val="1"/>
          <w:numId w:val="8"/>
        </w:numPr>
        <w:spacing w:before="0" w:after="240"/>
        <w:rPr>
          <w:color w:val="000000" w:themeColor="text1"/>
          <w:u w:color="000000"/>
        </w:rPr>
      </w:pPr>
      <w:r w:rsidRPr="00653911">
        <w:rPr>
          <w:color w:val="000000" w:themeColor="text1"/>
          <w:u w:val="single" w:color="000000"/>
        </w:rPr>
        <w:t>The Chief Data and Artificial Intelligence Officer (CDAIO)</w:t>
      </w:r>
      <w:r w:rsidRPr="00653911">
        <w:rPr>
          <w:color w:val="000000" w:themeColor="text1"/>
          <w:u w:color="000000"/>
        </w:rPr>
        <w:t xml:space="preserve">. </w:t>
      </w:r>
      <w:r w:rsidR="00E1761F" w:rsidRPr="00653911">
        <w:rPr>
          <w:color w:val="000000" w:themeColor="text1"/>
          <w:u w:color="000000"/>
        </w:rPr>
        <w:t xml:space="preserve">CDAIO </w:t>
      </w:r>
      <w:r w:rsidRPr="00653911">
        <w:rPr>
          <w:color w:val="000000" w:themeColor="text1"/>
          <w:u w:color="000000"/>
        </w:rPr>
        <w:t>shall</w:t>
      </w:r>
      <w:r w:rsidR="00E1761F" w:rsidRPr="00653911">
        <w:rPr>
          <w:color w:val="000000" w:themeColor="text1"/>
          <w:u w:color="000000"/>
        </w:rPr>
        <w:t>:</w:t>
      </w:r>
    </w:p>
    <w:p w14:paraId="3FF82848" w14:textId="086C7343" w:rsidR="0075362A" w:rsidRPr="00653911" w:rsidRDefault="0075362A" w:rsidP="007123FE">
      <w:pPr>
        <w:pStyle w:val="BodyText"/>
        <w:widowControl/>
        <w:numPr>
          <w:ilvl w:val="2"/>
          <w:numId w:val="10"/>
        </w:numPr>
        <w:spacing w:before="0"/>
        <w:rPr>
          <w:color w:val="000000" w:themeColor="text1"/>
        </w:rPr>
      </w:pPr>
      <w:r w:rsidRPr="00653911">
        <w:rPr>
          <w:color w:val="000000" w:themeColor="text1"/>
        </w:rPr>
        <w:t>represent DOT on the Federal C</w:t>
      </w:r>
      <w:r w:rsidR="006A7801" w:rsidRPr="00653911">
        <w:rPr>
          <w:color w:val="000000" w:themeColor="text1"/>
        </w:rPr>
        <w:t>hief Data Officer (C</w:t>
      </w:r>
      <w:r w:rsidRPr="00653911">
        <w:rPr>
          <w:color w:val="000000" w:themeColor="text1"/>
        </w:rPr>
        <w:t>DO</w:t>
      </w:r>
      <w:r w:rsidR="006A7801" w:rsidRPr="00653911">
        <w:rPr>
          <w:color w:val="000000" w:themeColor="text1"/>
        </w:rPr>
        <w:t>)</w:t>
      </w:r>
      <w:r w:rsidRPr="00653911">
        <w:rPr>
          <w:color w:val="000000" w:themeColor="text1"/>
        </w:rPr>
        <w:t xml:space="preserve"> Council and promote standards enumerated by the </w:t>
      </w:r>
      <w:proofErr w:type="gramStart"/>
      <w:r w:rsidRPr="00653911">
        <w:rPr>
          <w:color w:val="000000" w:themeColor="text1"/>
        </w:rPr>
        <w:t>Council;</w:t>
      </w:r>
      <w:proofErr w:type="gramEnd"/>
    </w:p>
    <w:p w14:paraId="13148A14" w14:textId="247C1D1A" w:rsidR="0075362A" w:rsidRPr="00653911" w:rsidRDefault="0075362A" w:rsidP="007123FE">
      <w:pPr>
        <w:pStyle w:val="BodyText"/>
        <w:widowControl/>
        <w:numPr>
          <w:ilvl w:val="2"/>
          <w:numId w:val="10"/>
        </w:numPr>
        <w:spacing w:before="0"/>
        <w:rPr>
          <w:color w:val="000000" w:themeColor="text1"/>
        </w:rPr>
      </w:pPr>
      <w:r w:rsidRPr="00653911">
        <w:rPr>
          <w:color w:val="000000" w:themeColor="text1"/>
        </w:rPr>
        <w:t xml:space="preserve">chair the DOT Data Governance </w:t>
      </w:r>
      <w:proofErr w:type="gramStart"/>
      <w:r w:rsidRPr="00653911">
        <w:rPr>
          <w:color w:val="000000" w:themeColor="text1"/>
        </w:rPr>
        <w:t>Board</w:t>
      </w:r>
      <w:r w:rsidR="000D23E2" w:rsidRPr="00653911">
        <w:rPr>
          <w:color w:val="000000" w:themeColor="text1"/>
        </w:rPr>
        <w:t>;</w:t>
      </w:r>
      <w:proofErr w:type="gramEnd"/>
    </w:p>
    <w:p w14:paraId="7B762BA6" w14:textId="4538909C" w:rsidR="00E1761F" w:rsidRPr="00653911" w:rsidRDefault="00A35579" w:rsidP="007123FE">
      <w:pPr>
        <w:pStyle w:val="BodyText"/>
        <w:widowControl/>
        <w:numPr>
          <w:ilvl w:val="2"/>
          <w:numId w:val="10"/>
        </w:numPr>
        <w:spacing w:before="0"/>
        <w:rPr>
          <w:color w:val="000000" w:themeColor="text1"/>
        </w:rPr>
      </w:pPr>
      <w:r w:rsidRPr="00653911">
        <w:rPr>
          <w:color w:val="000000" w:themeColor="text1"/>
        </w:rPr>
        <w:t xml:space="preserve">manage data technology </w:t>
      </w:r>
      <w:proofErr w:type="gramStart"/>
      <w:r w:rsidRPr="00653911">
        <w:rPr>
          <w:color w:val="000000" w:themeColor="text1"/>
        </w:rPr>
        <w:t>investments;</w:t>
      </w:r>
      <w:proofErr w:type="gramEnd"/>
    </w:p>
    <w:p w14:paraId="7F75777C" w14:textId="14DE07BD" w:rsidR="00E1761F" w:rsidRPr="00653911" w:rsidRDefault="00A35579" w:rsidP="007123FE">
      <w:pPr>
        <w:pStyle w:val="BodyText"/>
        <w:widowControl/>
        <w:numPr>
          <w:ilvl w:val="2"/>
          <w:numId w:val="10"/>
        </w:numPr>
        <w:spacing w:before="0"/>
        <w:rPr>
          <w:color w:val="000000" w:themeColor="text1"/>
        </w:rPr>
      </w:pPr>
      <w:r w:rsidRPr="00653911">
        <w:rPr>
          <w:color w:val="000000" w:themeColor="text1"/>
        </w:rPr>
        <w:t xml:space="preserve">direct DOT data management policy, in coordination with the Office of the Assistant Secretary for Transportation </w:t>
      </w:r>
      <w:proofErr w:type="gramStart"/>
      <w:r w:rsidRPr="00653911">
        <w:rPr>
          <w:color w:val="000000" w:themeColor="text1"/>
        </w:rPr>
        <w:t>Policy;</w:t>
      </w:r>
      <w:proofErr w:type="gramEnd"/>
    </w:p>
    <w:p w14:paraId="365846D2" w14:textId="4D65048F" w:rsidR="00026525" w:rsidRPr="00653911" w:rsidRDefault="00026525" w:rsidP="007123FE">
      <w:pPr>
        <w:pStyle w:val="BodyText"/>
        <w:widowControl/>
        <w:numPr>
          <w:ilvl w:val="2"/>
          <w:numId w:val="10"/>
        </w:numPr>
        <w:spacing w:before="0"/>
        <w:rPr>
          <w:color w:val="000000" w:themeColor="text1"/>
        </w:rPr>
      </w:pPr>
      <w:r w:rsidRPr="00653911">
        <w:rPr>
          <w:color w:val="000000" w:themeColor="text1"/>
        </w:rPr>
        <w:t xml:space="preserve">provide data and </w:t>
      </w:r>
      <w:r w:rsidR="00235C7B">
        <w:rPr>
          <w:color w:val="000000" w:themeColor="text1"/>
        </w:rPr>
        <w:t>AI</w:t>
      </w:r>
      <w:r w:rsidRPr="00653911">
        <w:rPr>
          <w:color w:val="000000" w:themeColor="text1"/>
        </w:rPr>
        <w:t xml:space="preserve">-enabling tools and services to the </w:t>
      </w:r>
      <w:proofErr w:type="gramStart"/>
      <w:r w:rsidRPr="00653911">
        <w:rPr>
          <w:color w:val="000000" w:themeColor="text1"/>
        </w:rPr>
        <w:t>Department;</w:t>
      </w:r>
      <w:proofErr w:type="gramEnd"/>
      <w:r w:rsidRPr="00653911">
        <w:rPr>
          <w:color w:val="000000" w:themeColor="text1"/>
        </w:rPr>
        <w:t xml:space="preserve"> </w:t>
      </w:r>
    </w:p>
    <w:p w14:paraId="74F323B8" w14:textId="3E75555B" w:rsidR="00A35579" w:rsidRPr="00653911" w:rsidRDefault="00A35579" w:rsidP="007123FE">
      <w:pPr>
        <w:pStyle w:val="BodyText"/>
        <w:widowControl/>
        <w:numPr>
          <w:ilvl w:val="2"/>
          <w:numId w:val="10"/>
        </w:numPr>
        <w:spacing w:before="0"/>
        <w:rPr>
          <w:color w:val="000000" w:themeColor="text1"/>
        </w:rPr>
      </w:pPr>
      <w:r w:rsidRPr="00653911">
        <w:rPr>
          <w:color w:val="000000" w:themeColor="text1"/>
        </w:rPr>
        <w:t xml:space="preserve">monitor and evaluate accuracy, effectiveness, objectivity, and usefulness of data and data </w:t>
      </w:r>
      <w:proofErr w:type="gramStart"/>
      <w:r w:rsidRPr="00653911">
        <w:rPr>
          <w:color w:val="000000" w:themeColor="text1"/>
        </w:rPr>
        <w:t>solutions;</w:t>
      </w:r>
      <w:proofErr w:type="gramEnd"/>
    </w:p>
    <w:p w14:paraId="65B1799F" w14:textId="449CCDB6" w:rsidR="00A35579" w:rsidRPr="00653911" w:rsidRDefault="00A35579" w:rsidP="007123FE">
      <w:pPr>
        <w:pStyle w:val="BodyText"/>
        <w:widowControl/>
        <w:numPr>
          <w:ilvl w:val="2"/>
          <w:numId w:val="10"/>
        </w:numPr>
        <w:spacing w:before="0"/>
        <w:rPr>
          <w:color w:val="000000" w:themeColor="text1"/>
        </w:rPr>
      </w:pPr>
      <w:r w:rsidRPr="00653911">
        <w:rPr>
          <w:color w:val="000000" w:themeColor="text1"/>
        </w:rPr>
        <w:t xml:space="preserve">manage the public Enterprise Data Inventory in collaboration with </w:t>
      </w:r>
      <w:proofErr w:type="gramStart"/>
      <w:r w:rsidRPr="00653911">
        <w:rPr>
          <w:color w:val="000000" w:themeColor="text1"/>
        </w:rPr>
        <w:t>Components;</w:t>
      </w:r>
      <w:proofErr w:type="gramEnd"/>
    </w:p>
    <w:p w14:paraId="02E8DFC6" w14:textId="7589AA44" w:rsidR="00A35579" w:rsidRPr="00653911" w:rsidRDefault="00A35579" w:rsidP="007123FE">
      <w:pPr>
        <w:pStyle w:val="BodyText"/>
        <w:widowControl/>
        <w:numPr>
          <w:ilvl w:val="2"/>
          <w:numId w:val="10"/>
        </w:numPr>
        <w:spacing w:before="0"/>
        <w:rPr>
          <w:color w:val="000000" w:themeColor="text1"/>
        </w:rPr>
      </w:pPr>
      <w:r w:rsidRPr="00653911">
        <w:rPr>
          <w:color w:val="000000" w:themeColor="text1"/>
        </w:rPr>
        <w:t xml:space="preserve">issue and update, as appropriate, standards of quality for </w:t>
      </w:r>
      <w:proofErr w:type="gramStart"/>
      <w:r w:rsidRPr="00653911">
        <w:rPr>
          <w:color w:val="000000" w:themeColor="text1"/>
        </w:rPr>
        <w:t>data;</w:t>
      </w:r>
      <w:proofErr w:type="gramEnd"/>
    </w:p>
    <w:p w14:paraId="237D153D" w14:textId="042A0DC6" w:rsidR="00A35579" w:rsidRPr="00653911" w:rsidRDefault="00A35579" w:rsidP="007123FE">
      <w:pPr>
        <w:pStyle w:val="BodyText"/>
        <w:widowControl/>
        <w:numPr>
          <w:ilvl w:val="2"/>
          <w:numId w:val="10"/>
        </w:numPr>
        <w:spacing w:before="0"/>
        <w:rPr>
          <w:color w:val="000000" w:themeColor="text1"/>
        </w:rPr>
      </w:pPr>
      <w:r w:rsidRPr="00653911">
        <w:rPr>
          <w:color w:val="000000" w:themeColor="text1"/>
        </w:rPr>
        <w:t xml:space="preserve">direct or appoint representative(s) from Components to maintain feedback mechanisms for DOT </w:t>
      </w:r>
      <w:proofErr w:type="gramStart"/>
      <w:r w:rsidRPr="00653911">
        <w:rPr>
          <w:color w:val="000000" w:themeColor="text1"/>
        </w:rPr>
        <w:t>personnel;</w:t>
      </w:r>
      <w:proofErr w:type="gramEnd"/>
    </w:p>
    <w:p w14:paraId="488B5031" w14:textId="65016F58" w:rsidR="00A35579" w:rsidRPr="00653911" w:rsidRDefault="00A35579" w:rsidP="007123FE">
      <w:pPr>
        <w:pStyle w:val="BodyText"/>
        <w:widowControl/>
        <w:numPr>
          <w:ilvl w:val="2"/>
          <w:numId w:val="10"/>
        </w:numPr>
        <w:spacing w:before="0"/>
        <w:rPr>
          <w:color w:val="000000" w:themeColor="text1"/>
        </w:rPr>
      </w:pPr>
      <w:r w:rsidRPr="00653911">
        <w:rPr>
          <w:color w:val="000000" w:themeColor="text1"/>
        </w:rPr>
        <w:t xml:space="preserve">direct or appoint representative(s) from Components to maintain feedback mechanisms for the public and other </w:t>
      </w:r>
      <w:proofErr w:type="gramStart"/>
      <w:r w:rsidRPr="00653911">
        <w:rPr>
          <w:color w:val="000000" w:themeColor="text1"/>
        </w:rPr>
        <w:t>stakeholders;</w:t>
      </w:r>
      <w:proofErr w:type="gramEnd"/>
    </w:p>
    <w:p w14:paraId="7FA29C03" w14:textId="7F6FDE12" w:rsidR="00A35579" w:rsidRPr="00653911" w:rsidRDefault="00A35579" w:rsidP="007123FE">
      <w:pPr>
        <w:pStyle w:val="BodyText"/>
        <w:widowControl/>
        <w:numPr>
          <w:ilvl w:val="2"/>
          <w:numId w:val="10"/>
        </w:numPr>
        <w:spacing w:before="0"/>
        <w:rPr>
          <w:color w:val="000000" w:themeColor="text1"/>
        </w:rPr>
      </w:pPr>
      <w:r w:rsidRPr="00653911">
        <w:rPr>
          <w:color w:val="000000" w:themeColor="text1"/>
        </w:rPr>
        <w:t xml:space="preserve">coordinate with Components to ensure a point of contact is designated to assist and respond to customer inquiries about </w:t>
      </w:r>
      <w:proofErr w:type="gramStart"/>
      <w:r w:rsidRPr="00653911">
        <w:rPr>
          <w:color w:val="000000" w:themeColor="text1"/>
        </w:rPr>
        <w:t>data;</w:t>
      </w:r>
      <w:proofErr w:type="gramEnd"/>
    </w:p>
    <w:p w14:paraId="4D7698BF" w14:textId="77777777" w:rsidR="00517FE6" w:rsidRPr="00653911" w:rsidRDefault="007F5997" w:rsidP="007123FE">
      <w:pPr>
        <w:pStyle w:val="BodyText"/>
        <w:widowControl/>
        <w:numPr>
          <w:ilvl w:val="2"/>
          <w:numId w:val="10"/>
        </w:numPr>
        <w:spacing w:before="0"/>
        <w:rPr>
          <w:color w:val="000000" w:themeColor="text1"/>
        </w:rPr>
      </w:pPr>
      <w:r w:rsidRPr="00653911">
        <w:rPr>
          <w:color w:val="000000" w:themeColor="text1"/>
        </w:rPr>
        <w:t xml:space="preserve">collaborate with Components to engage private and non-profit sector entrepreneurs and innovators to encourage and facilitate the use of </w:t>
      </w:r>
      <w:proofErr w:type="gramStart"/>
      <w:r w:rsidRPr="00653911">
        <w:rPr>
          <w:color w:val="000000" w:themeColor="text1"/>
        </w:rPr>
        <w:t>data;</w:t>
      </w:r>
      <w:proofErr w:type="gramEnd"/>
    </w:p>
    <w:p w14:paraId="4658DDAE" w14:textId="79EA9B68" w:rsidR="00517FE6" w:rsidRPr="00653911" w:rsidRDefault="00517FE6" w:rsidP="007123FE">
      <w:pPr>
        <w:pStyle w:val="BodyText"/>
        <w:widowControl/>
        <w:numPr>
          <w:ilvl w:val="2"/>
          <w:numId w:val="10"/>
        </w:numPr>
        <w:spacing w:before="0"/>
        <w:rPr>
          <w:color w:val="000000" w:themeColor="text1"/>
        </w:rPr>
      </w:pPr>
      <w:r w:rsidRPr="00653911">
        <w:rPr>
          <w:color w:val="000000" w:themeColor="text1"/>
        </w:rPr>
        <w:t>s</w:t>
      </w:r>
      <w:r w:rsidR="00D256B2" w:rsidRPr="00653911">
        <w:rPr>
          <w:color w:val="000000" w:themeColor="text1"/>
        </w:rPr>
        <w:t xml:space="preserve">erve as the DOT representative to the Federal Geographic Data Committee (FGDC) Executive Committee and develop implementation guidance on geospatial data standards and </w:t>
      </w:r>
      <w:proofErr w:type="gramStart"/>
      <w:r w:rsidR="00D256B2" w:rsidRPr="00653911">
        <w:rPr>
          <w:color w:val="000000" w:themeColor="text1"/>
        </w:rPr>
        <w:t>policy</w:t>
      </w:r>
      <w:r w:rsidRPr="00653911">
        <w:rPr>
          <w:color w:val="000000" w:themeColor="text1"/>
        </w:rPr>
        <w:t>;</w:t>
      </w:r>
      <w:proofErr w:type="gramEnd"/>
    </w:p>
    <w:p w14:paraId="5A128960" w14:textId="068DE3C3" w:rsidR="00517FE6" w:rsidRPr="00653911" w:rsidRDefault="00517FE6" w:rsidP="00C014C5">
      <w:pPr>
        <w:pStyle w:val="BodyText"/>
        <w:widowControl/>
        <w:numPr>
          <w:ilvl w:val="2"/>
          <w:numId w:val="10"/>
        </w:numPr>
        <w:spacing w:before="0" w:after="20"/>
        <w:rPr>
          <w:color w:val="000000" w:themeColor="text1"/>
        </w:rPr>
      </w:pPr>
      <w:r w:rsidRPr="00653911">
        <w:rPr>
          <w:color w:val="000000" w:themeColor="text1"/>
        </w:rPr>
        <w:lastRenderedPageBreak/>
        <w:t>p</w:t>
      </w:r>
      <w:r w:rsidR="00D256B2" w:rsidRPr="00653911">
        <w:rPr>
          <w:color w:val="000000" w:themeColor="text1"/>
        </w:rPr>
        <w:t xml:space="preserve">romote the use of FGDC data standards, FGDC Content Standards for Digital Geospatial Metadata, and other appropriate standards, including documenting geospatial data with the relevant metadata and making metadata </w:t>
      </w:r>
      <w:proofErr w:type="gramStart"/>
      <w:r w:rsidR="00D256B2" w:rsidRPr="00653911">
        <w:rPr>
          <w:color w:val="000000" w:themeColor="text1"/>
        </w:rPr>
        <w:t>available</w:t>
      </w:r>
      <w:r w:rsidR="00426799" w:rsidRPr="00653911">
        <w:rPr>
          <w:color w:val="000000" w:themeColor="text1"/>
        </w:rPr>
        <w:t>;</w:t>
      </w:r>
      <w:proofErr w:type="gramEnd"/>
    </w:p>
    <w:p w14:paraId="7509ACA0" w14:textId="512CDA43" w:rsidR="00D256B2" w:rsidRPr="00653911" w:rsidRDefault="00426799" w:rsidP="00616A35">
      <w:pPr>
        <w:pStyle w:val="BodyText"/>
        <w:widowControl/>
        <w:numPr>
          <w:ilvl w:val="2"/>
          <w:numId w:val="10"/>
        </w:numPr>
        <w:spacing w:before="0" w:after="240"/>
        <w:rPr>
          <w:color w:val="000000" w:themeColor="text1"/>
        </w:rPr>
      </w:pPr>
      <w:r w:rsidRPr="00653911">
        <w:rPr>
          <w:color w:val="000000" w:themeColor="text1"/>
        </w:rPr>
        <w:t>c</w:t>
      </w:r>
      <w:r w:rsidR="00D256B2" w:rsidRPr="00653911">
        <w:rPr>
          <w:color w:val="000000" w:themeColor="text1"/>
        </w:rPr>
        <w:t>oordinate and work in partnership with the following entities to collect, integrate, maintain, disseminate, and preserve geospatial data and information, building upon local data efficiently and cost-effectively</w:t>
      </w:r>
      <w:r w:rsidR="00AC6B63" w:rsidRPr="00653911">
        <w:rPr>
          <w:color w:val="000000" w:themeColor="text1"/>
        </w:rPr>
        <w:t>:</w:t>
      </w:r>
    </w:p>
    <w:p w14:paraId="0F3072BC" w14:textId="77777777" w:rsidR="00D256B2" w:rsidRPr="00653911" w:rsidRDefault="00D256B2" w:rsidP="00616A35">
      <w:pPr>
        <w:pStyle w:val="BodyText"/>
        <w:widowControl/>
        <w:numPr>
          <w:ilvl w:val="3"/>
          <w:numId w:val="38"/>
        </w:numPr>
        <w:spacing w:before="0"/>
        <w:rPr>
          <w:color w:val="000000" w:themeColor="text1"/>
        </w:rPr>
      </w:pPr>
      <w:r w:rsidRPr="00653911">
        <w:rPr>
          <w:color w:val="000000" w:themeColor="text1"/>
        </w:rPr>
        <w:t>DOT Components,</w:t>
      </w:r>
    </w:p>
    <w:p w14:paraId="50AE4C78" w14:textId="38C63483" w:rsidR="00D256B2" w:rsidRPr="00653911" w:rsidRDefault="00D256B2" w:rsidP="00616A35">
      <w:pPr>
        <w:pStyle w:val="BodyText"/>
        <w:widowControl/>
        <w:numPr>
          <w:ilvl w:val="3"/>
          <w:numId w:val="38"/>
        </w:numPr>
        <w:spacing w:before="0"/>
        <w:rPr>
          <w:color w:val="000000" w:themeColor="text1"/>
        </w:rPr>
      </w:pPr>
      <w:r w:rsidRPr="00653911">
        <w:rPr>
          <w:color w:val="000000" w:themeColor="text1"/>
        </w:rPr>
        <w:t xml:space="preserve">International, Federal, State, </w:t>
      </w:r>
      <w:r w:rsidR="0044047A" w:rsidRPr="00653911">
        <w:rPr>
          <w:color w:val="000000" w:themeColor="text1"/>
        </w:rPr>
        <w:t xml:space="preserve">territorial, </w:t>
      </w:r>
      <w:r w:rsidR="00690845" w:rsidRPr="00653911">
        <w:rPr>
          <w:color w:val="000000" w:themeColor="text1"/>
        </w:rPr>
        <w:t xml:space="preserve">and </w:t>
      </w:r>
      <w:r w:rsidR="0044047A" w:rsidRPr="00653911">
        <w:rPr>
          <w:color w:val="000000" w:themeColor="text1"/>
        </w:rPr>
        <w:t>Triba</w:t>
      </w:r>
      <w:r w:rsidR="00426799" w:rsidRPr="00653911">
        <w:rPr>
          <w:color w:val="000000" w:themeColor="text1"/>
        </w:rPr>
        <w:t>l</w:t>
      </w:r>
      <w:r w:rsidRPr="00653911">
        <w:rPr>
          <w:color w:val="000000" w:themeColor="text1"/>
        </w:rPr>
        <w:t xml:space="preserve"> government agencies,</w:t>
      </w:r>
    </w:p>
    <w:p w14:paraId="49B87DF2" w14:textId="77777777" w:rsidR="00D256B2" w:rsidRPr="00653911" w:rsidRDefault="00D256B2" w:rsidP="00616A35">
      <w:pPr>
        <w:pStyle w:val="BodyText"/>
        <w:widowControl/>
        <w:numPr>
          <w:ilvl w:val="3"/>
          <w:numId w:val="38"/>
        </w:numPr>
        <w:spacing w:before="0"/>
        <w:rPr>
          <w:color w:val="000000" w:themeColor="text1"/>
        </w:rPr>
      </w:pPr>
      <w:r w:rsidRPr="00653911">
        <w:rPr>
          <w:color w:val="000000" w:themeColor="text1"/>
        </w:rPr>
        <w:t>Academia, and</w:t>
      </w:r>
    </w:p>
    <w:p w14:paraId="5904F6CE" w14:textId="665E81FD" w:rsidR="00426799" w:rsidRPr="00653911" w:rsidRDefault="00D256B2" w:rsidP="00616A35">
      <w:pPr>
        <w:pStyle w:val="BodyText"/>
        <w:widowControl/>
        <w:numPr>
          <w:ilvl w:val="3"/>
          <w:numId w:val="38"/>
        </w:numPr>
        <w:spacing w:before="0" w:after="240"/>
        <w:rPr>
          <w:color w:val="000000" w:themeColor="text1"/>
        </w:rPr>
      </w:pPr>
      <w:r w:rsidRPr="00653911">
        <w:rPr>
          <w:color w:val="000000" w:themeColor="text1"/>
        </w:rPr>
        <w:t xml:space="preserve">Private </w:t>
      </w:r>
      <w:proofErr w:type="gramStart"/>
      <w:r w:rsidRPr="00653911">
        <w:rPr>
          <w:color w:val="000000" w:themeColor="text1"/>
        </w:rPr>
        <w:t>Sector</w:t>
      </w:r>
      <w:r w:rsidR="00426799" w:rsidRPr="00653911">
        <w:rPr>
          <w:color w:val="000000" w:themeColor="text1"/>
        </w:rPr>
        <w:t>;</w:t>
      </w:r>
      <w:proofErr w:type="gramEnd"/>
    </w:p>
    <w:p w14:paraId="17ABB753" w14:textId="77777777" w:rsidR="00056BA7" w:rsidRPr="00653911" w:rsidRDefault="00426799" w:rsidP="00616A35">
      <w:pPr>
        <w:pStyle w:val="BodyText"/>
        <w:numPr>
          <w:ilvl w:val="2"/>
          <w:numId w:val="10"/>
        </w:numPr>
        <w:spacing w:before="0"/>
        <w:rPr>
          <w:color w:val="000000" w:themeColor="text1"/>
        </w:rPr>
      </w:pPr>
      <w:r w:rsidRPr="00653911">
        <w:rPr>
          <w:color w:val="000000" w:themeColor="text1"/>
        </w:rPr>
        <w:t>s</w:t>
      </w:r>
      <w:r w:rsidR="00D256B2" w:rsidRPr="00653911">
        <w:rPr>
          <w:color w:val="000000" w:themeColor="text1"/>
        </w:rPr>
        <w:t xml:space="preserve">upport emergency response activities requiring geospatial </w:t>
      </w:r>
      <w:proofErr w:type="gramStart"/>
      <w:r w:rsidR="00D256B2" w:rsidRPr="00653911">
        <w:rPr>
          <w:color w:val="000000" w:themeColor="text1"/>
        </w:rPr>
        <w:t>data</w:t>
      </w:r>
      <w:r w:rsidR="00056BA7" w:rsidRPr="00653911">
        <w:rPr>
          <w:color w:val="000000" w:themeColor="text1"/>
        </w:rPr>
        <w:t>;</w:t>
      </w:r>
      <w:proofErr w:type="gramEnd"/>
    </w:p>
    <w:p w14:paraId="199B1E52" w14:textId="394A9332" w:rsidR="00D256B2" w:rsidRPr="00653911" w:rsidRDefault="00056BA7" w:rsidP="008E328B">
      <w:pPr>
        <w:pStyle w:val="BodyText"/>
        <w:numPr>
          <w:ilvl w:val="2"/>
          <w:numId w:val="10"/>
        </w:numPr>
        <w:spacing w:before="0" w:after="20"/>
        <w:rPr>
          <w:color w:val="000000" w:themeColor="text1"/>
        </w:rPr>
      </w:pPr>
      <w:r w:rsidRPr="00653911">
        <w:rPr>
          <w:color w:val="000000" w:themeColor="text1"/>
        </w:rPr>
        <w:t>r</w:t>
      </w:r>
      <w:r w:rsidR="00D256B2" w:rsidRPr="00653911">
        <w:rPr>
          <w:color w:val="000000" w:themeColor="text1"/>
        </w:rPr>
        <w:t xml:space="preserve">etain and coordinate all agreements regarding use of geospatial </w:t>
      </w:r>
      <w:proofErr w:type="gramStart"/>
      <w:r w:rsidR="00D256B2" w:rsidRPr="00653911">
        <w:rPr>
          <w:color w:val="000000" w:themeColor="text1"/>
        </w:rPr>
        <w:t>data</w:t>
      </w:r>
      <w:r w:rsidR="00D63A1C" w:rsidRPr="00653911">
        <w:rPr>
          <w:color w:val="000000" w:themeColor="text1"/>
        </w:rPr>
        <w:t>;</w:t>
      </w:r>
      <w:proofErr w:type="gramEnd"/>
    </w:p>
    <w:p w14:paraId="66371389" w14:textId="79E888B2" w:rsidR="007F5997" w:rsidRPr="00653911" w:rsidRDefault="007F5997" w:rsidP="00616A35">
      <w:pPr>
        <w:pStyle w:val="BodyText"/>
        <w:numPr>
          <w:ilvl w:val="2"/>
          <w:numId w:val="10"/>
        </w:numPr>
        <w:spacing w:before="0"/>
        <w:rPr>
          <w:color w:val="000000" w:themeColor="text1"/>
        </w:rPr>
      </w:pPr>
      <w:r w:rsidRPr="00653911">
        <w:rPr>
          <w:color w:val="000000" w:themeColor="text1"/>
        </w:rPr>
        <w:t xml:space="preserve">ensure compliance with the Geospatial Data Act and other requirements, regulations, and initiatives for geospatial </w:t>
      </w:r>
      <w:proofErr w:type="gramStart"/>
      <w:r w:rsidRPr="00653911">
        <w:rPr>
          <w:color w:val="000000" w:themeColor="text1"/>
        </w:rPr>
        <w:t>data;</w:t>
      </w:r>
      <w:proofErr w:type="gramEnd"/>
    </w:p>
    <w:p w14:paraId="39B847C6" w14:textId="25880D0E" w:rsidR="007F5997" w:rsidRPr="00653911" w:rsidRDefault="007F5997" w:rsidP="00616A35">
      <w:pPr>
        <w:pStyle w:val="BodyText"/>
        <w:numPr>
          <w:ilvl w:val="2"/>
          <w:numId w:val="10"/>
        </w:numPr>
        <w:spacing w:before="0"/>
        <w:rPr>
          <w:color w:val="000000" w:themeColor="text1"/>
        </w:rPr>
      </w:pPr>
      <w:r w:rsidRPr="00653911">
        <w:rPr>
          <w:color w:val="000000" w:themeColor="text1"/>
        </w:rPr>
        <w:t xml:space="preserve">direct data upskilling activities for DOT </w:t>
      </w:r>
      <w:proofErr w:type="gramStart"/>
      <w:r w:rsidRPr="00653911">
        <w:rPr>
          <w:color w:val="000000" w:themeColor="text1"/>
        </w:rPr>
        <w:t>personnel;</w:t>
      </w:r>
      <w:proofErr w:type="gramEnd"/>
    </w:p>
    <w:p w14:paraId="40A57AEC" w14:textId="0DCDA2E4" w:rsidR="007F5997" w:rsidRPr="00653911" w:rsidRDefault="007F5997" w:rsidP="00616A35">
      <w:pPr>
        <w:pStyle w:val="BodyText"/>
        <w:numPr>
          <w:ilvl w:val="2"/>
          <w:numId w:val="10"/>
        </w:numPr>
        <w:spacing w:before="0"/>
        <w:rPr>
          <w:color w:val="000000" w:themeColor="text1"/>
        </w:rPr>
      </w:pPr>
      <w:r w:rsidRPr="00653911">
        <w:rPr>
          <w:color w:val="000000" w:themeColor="text1"/>
        </w:rPr>
        <w:t>collaborate with Components, Chief Information Security Officer</w:t>
      </w:r>
      <w:r w:rsidR="008A76C8" w:rsidRPr="00653911">
        <w:rPr>
          <w:color w:val="000000" w:themeColor="text1"/>
        </w:rPr>
        <w:t xml:space="preserve"> (CISO)</w:t>
      </w:r>
      <w:r w:rsidRPr="00653911">
        <w:rPr>
          <w:color w:val="000000" w:themeColor="text1"/>
        </w:rPr>
        <w:t xml:space="preserve">, and Office of </w:t>
      </w:r>
      <w:r w:rsidR="00E611B7" w:rsidRPr="00653911">
        <w:rPr>
          <w:color w:val="000000" w:themeColor="text1"/>
        </w:rPr>
        <w:t xml:space="preserve">the </w:t>
      </w:r>
      <w:r w:rsidRPr="00653911">
        <w:rPr>
          <w:color w:val="000000" w:themeColor="text1"/>
        </w:rPr>
        <w:t xml:space="preserve">General Counsel </w:t>
      </w:r>
      <w:r w:rsidR="008A76C8" w:rsidRPr="00653911">
        <w:rPr>
          <w:color w:val="000000" w:themeColor="text1"/>
        </w:rPr>
        <w:t xml:space="preserve">(OGC) </w:t>
      </w:r>
      <w:r w:rsidRPr="00653911">
        <w:rPr>
          <w:color w:val="000000" w:themeColor="text1"/>
        </w:rPr>
        <w:t>to facilitate compliance with this policy; and</w:t>
      </w:r>
    </w:p>
    <w:p w14:paraId="2F7FDB7E" w14:textId="6839424E" w:rsidR="007F5997" w:rsidRPr="00653911" w:rsidRDefault="007F5997" w:rsidP="00616A35">
      <w:pPr>
        <w:pStyle w:val="BodyText"/>
        <w:numPr>
          <w:ilvl w:val="2"/>
          <w:numId w:val="10"/>
        </w:numPr>
        <w:spacing w:before="0" w:after="240"/>
        <w:rPr>
          <w:color w:val="000000" w:themeColor="text1"/>
        </w:rPr>
      </w:pPr>
      <w:r w:rsidRPr="00653911">
        <w:rPr>
          <w:color w:val="000000" w:themeColor="text1"/>
        </w:rPr>
        <w:t>conduct annual audits of this policy.</w:t>
      </w:r>
    </w:p>
    <w:p w14:paraId="10C7593D" w14:textId="69ED66F7" w:rsidR="00E1761F" w:rsidRPr="00653911" w:rsidRDefault="008A76C8" w:rsidP="00616A35">
      <w:pPr>
        <w:pStyle w:val="BodyText"/>
        <w:numPr>
          <w:ilvl w:val="1"/>
          <w:numId w:val="8"/>
        </w:numPr>
        <w:spacing w:before="0" w:after="240"/>
        <w:rPr>
          <w:color w:val="000000" w:themeColor="text1"/>
          <w:u w:color="000000"/>
        </w:rPr>
      </w:pPr>
      <w:r w:rsidRPr="00653911">
        <w:rPr>
          <w:color w:val="000000" w:themeColor="text1"/>
          <w:u w:val="single" w:color="000000"/>
        </w:rPr>
        <w:t>The</w:t>
      </w:r>
      <w:r w:rsidR="00E1761F" w:rsidRPr="00653911">
        <w:rPr>
          <w:color w:val="000000" w:themeColor="text1"/>
          <w:u w:val="single" w:color="000000"/>
        </w:rPr>
        <w:t xml:space="preserve"> Chief Information Security Officer (CISO)</w:t>
      </w:r>
      <w:r w:rsidR="00E1761F" w:rsidRPr="00653911">
        <w:rPr>
          <w:color w:val="000000" w:themeColor="text1"/>
          <w:u w:color="000000"/>
        </w:rPr>
        <w:t xml:space="preserve">. CISO </w:t>
      </w:r>
      <w:r w:rsidRPr="00653911">
        <w:rPr>
          <w:color w:val="000000" w:themeColor="text1"/>
          <w:u w:color="000000"/>
        </w:rPr>
        <w:t>shall</w:t>
      </w:r>
      <w:r w:rsidR="00E1761F" w:rsidRPr="00653911">
        <w:rPr>
          <w:color w:val="000000" w:themeColor="text1"/>
          <w:u w:color="000000"/>
        </w:rPr>
        <w:t>:</w:t>
      </w:r>
    </w:p>
    <w:p w14:paraId="4AB73986" w14:textId="38FEF34E" w:rsidR="00E1761F" w:rsidRPr="00653911" w:rsidRDefault="008A76C8" w:rsidP="00616A35">
      <w:pPr>
        <w:pStyle w:val="BodyText"/>
        <w:numPr>
          <w:ilvl w:val="2"/>
          <w:numId w:val="11"/>
        </w:numPr>
        <w:spacing w:before="0"/>
        <w:rPr>
          <w:color w:val="000000" w:themeColor="text1"/>
        </w:rPr>
      </w:pPr>
      <w:r w:rsidRPr="00653911">
        <w:rPr>
          <w:color w:val="000000" w:themeColor="text1"/>
        </w:rPr>
        <w:t>i</w:t>
      </w:r>
      <w:r w:rsidR="00E1761F" w:rsidRPr="00653911">
        <w:rPr>
          <w:color w:val="000000" w:themeColor="text1"/>
        </w:rPr>
        <w:t xml:space="preserve">mplement the requirements of this policy with respect to cybersecurity </w:t>
      </w:r>
      <w:proofErr w:type="gramStart"/>
      <w:r w:rsidR="00E1761F" w:rsidRPr="00653911">
        <w:rPr>
          <w:color w:val="000000" w:themeColor="text1"/>
        </w:rPr>
        <w:t>principles</w:t>
      </w:r>
      <w:r w:rsidRPr="00653911">
        <w:rPr>
          <w:color w:val="000000" w:themeColor="text1"/>
        </w:rPr>
        <w:t>;</w:t>
      </w:r>
      <w:proofErr w:type="gramEnd"/>
    </w:p>
    <w:p w14:paraId="7226A4A4" w14:textId="28632F4A" w:rsidR="00E1761F" w:rsidRPr="00653911" w:rsidRDefault="008A76C8" w:rsidP="00616A35">
      <w:pPr>
        <w:pStyle w:val="BodyText"/>
        <w:numPr>
          <w:ilvl w:val="2"/>
          <w:numId w:val="11"/>
        </w:numPr>
        <w:spacing w:before="0"/>
        <w:rPr>
          <w:color w:val="000000" w:themeColor="text1"/>
        </w:rPr>
      </w:pPr>
      <w:r w:rsidRPr="00653911">
        <w:rPr>
          <w:color w:val="000000" w:themeColor="text1"/>
        </w:rPr>
        <w:t>p</w:t>
      </w:r>
      <w:r w:rsidR="00E1761F" w:rsidRPr="00653911">
        <w:rPr>
          <w:color w:val="000000" w:themeColor="text1"/>
        </w:rPr>
        <w:t>rovide strategic data security and zero trust architecture leadership</w:t>
      </w:r>
      <w:r w:rsidRPr="00653911">
        <w:rPr>
          <w:color w:val="000000" w:themeColor="text1"/>
        </w:rPr>
        <w:t>; and</w:t>
      </w:r>
    </w:p>
    <w:p w14:paraId="7E5EA0C9" w14:textId="023AB532" w:rsidR="008A76C8" w:rsidRPr="00653911" w:rsidRDefault="008A76C8" w:rsidP="00616A35">
      <w:pPr>
        <w:pStyle w:val="BodyText"/>
        <w:numPr>
          <w:ilvl w:val="2"/>
          <w:numId w:val="11"/>
        </w:numPr>
        <w:spacing w:before="0" w:after="240"/>
        <w:rPr>
          <w:color w:val="000000" w:themeColor="text1"/>
        </w:rPr>
      </w:pPr>
      <w:r w:rsidRPr="00653911">
        <w:rPr>
          <w:color w:val="000000" w:themeColor="text1"/>
        </w:rPr>
        <w:t>enforce data management policy compliance with applicable law, regulations, and policies in coordination with CDAIO and OGC.</w:t>
      </w:r>
    </w:p>
    <w:p w14:paraId="4F87150C" w14:textId="5DED8BF4" w:rsidR="00E1761F" w:rsidRPr="00653911" w:rsidRDefault="008A76C8" w:rsidP="00616A35">
      <w:pPr>
        <w:pStyle w:val="BodyText"/>
        <w:numPr>
          <w:ilvl w:val="1"/>
          <w:numId w:val="8"/>
        </w:numPr>
        <w:spacing w:before="0" w:after="240"/>
        <w:rPr>
          <w:color w:val="000000" w:themeColor="text1"/>
          <w:u w:color="000000"/>
        </w:rPr>
      </w:pPr>
      <w:r w:rsidRPr="00653911">
        <w:rPr>
          <w:color w:val="000000" w:themeColor="text1"/>
          <w:u w:val="single" w:color="000000"/>
        </w:rPr>
        <w:t>T</w:t>
      </w:r>
      <w:r w:rsidR="00E1761F" w:rsidRPr="00653911">
        <w:rPr>
          <w:color w:val="000000" w:themeColor="text1"/>
          <w:u w:val="single" w:color="000000"/>
        </w:rPr>
        <w:t>he Senior Agency Official for Privacy (SAOP)</w:t>
      </w:r>
      <w:r w:rsidR="00E1761F" w:rsidRPr="00653911">
        <w:rPr>
          <w:color w:val="000000" w:themeColor="text1"/>
          <w:u w:color="000000"/>
        </w:rPr>
        <w:t>. S</w:t>
      </w:r>
      <w:r w:rsidR="000C1BDD" w:rsidRPr="00653911">
        <w:rPr>
          <w:color w:val="000000" w:themeColor="text1"/>
          <w:u w:color="000000"/>
        </w:rPr>
        <w:t>AOP</w:t>
      </w:r>
      <w:r w:rsidR="00E1761F" w:rsidRPr="00653911">
        <w:rPr>
          <w:color w:val="000000" w:themeColor="text1"/>
          <w:u w:color="000000"/>
        </w:rPr>
        <w:t xml:space="preserve"> </w:t>
      </w:r>
      <w:r w:rsidRPr="00653911">
        <w:rPr>
          <w:color w:val="000000" w:themeColor="text1"/>
          <w:u w:color="000000"/>
        </w:rPr>
        <w:t>sha</w:t>
      </w:r>
      <w:r w:rsidR="00E1761F" w:rsidRPr="00653911">
        <w:rPr>
          <w:color w:val="000000" w:themeColor="text1"/>
          <w:u w:color="000000"/>
        </w:rPr>
        <w:t>ll:</w:t>
      </w:r>
    </w:p>
    <w:p w14:paraId="3DF95362" w14:textId="77777777" w:rsidR="008A76C8" w:rsidRPr="00653911" w:rsidRDefault="008A76C8" w:rsidP="00616A35">
      <w:pPr>
        <w:pStyle w:val="BodyText"/>
        <w:numPr>
          <w:ilvl w:val="2"/>
          <w:numId w:val="12"/>
        </w:numPr>
        <w:spacing w:before="0"/>
        <w:rPr>
          <w:color w:val="000000" w:themeColor="text1"/>
        </w:rPr>
      </w:pPr>
      <w:r w:rsidRPr="00653911">
        <w:rPr>
          <w:rFonts w:eastAsia="Times New Roman" w:cs="Times New Roman"/>
          <w:color w:val="000000" w:themeColor="text1"/>
        </w:rPr>
        <w:t xml:space="preserve">implement the requirements of this policy with respect to privacy, civil rights, and civil liberties </w:t>
      </w:r>
      <w:proofErr w:type="gramStart"/>
      <w:r w:rsidRPr="00653911">
        <w:rPr>
          <w:rFonts w:eastAsia="Times New Roman" w:cs="Times New Roman"/>
          <w:color w:val="000000" w:themeColor="text1"/>
        </w:rPr>
        <w:t>principles;</w:t>
      </w:r>
      <w:proofErr w:type="gramEnd"/>
    </w:p>
    <w:p w14:paraId="3A25191A" w14:textId="77777777" w:rsidR="008A76C8" w:rsidRPr="00653911" w:rsidRDefault="008A76C8" w:rsidP="00616A35">
      <w:pPr>
        <w:pStyle w:val="BodyText"/>
        <w:numPr>
          <w:ilvl w:val="2"/>
          <w:numId w:val="12"/>
        </w:numPr>
        <w:spacing w:before="0"/>
        <w:rPr>
          <w:color w:val="000000" w:themeColor="text1"/>
        </w:rPr>
      </w:pPr>
      <w:r w:rsidRPr="00653911">
        <w:rPr>
          <w:rFonts w:eastAsia="Times New Roman" w:cs="Times New Roman"/>
          <w:color w:val="000000" w:themeColor="text1"/>
        </w:rPr>
        <w:t xml:space="preserve">act as the authority for privacy compliance for </w:t>
      </w:r>
      <w:proofErr w:type="gramStart"/>
      <w:r w:rsidRPr="00653911">
        <w:rPr>
          <w:rFonts w:eastAsia="Times New Roman" w:cs="Times New Roman"/>
          <w:color w:val="000000" w:themeColor="text1"/>
        </w:rPr>
        <w:t>data;</w:t>
      </w:r>
      <w:proofErr w:type="gramEnd"/>
    </w:p>
    <w:p w14:paraId="4210E1E4" w14:textId="2E6CF156" w:rsidR="008A76C8" w:rsidRPr="00653911" w:rsidRDefault="008A76C8" w:rsidP="00616A35">
      <w:pPr>
        <w:pStyle w:val="BodyText"/>
        <w:numPr>
          <w:ilvl w:val="2"/>
          <w:numId w:val="12"/>
        </w:numPr>
        <w:spacing w:before="0"/>
        <w:rPr>
          <w:color w:val="000000" w:themeColor="text1"/>
        </w:rPr>
      </w:pPr>
      <w:r w:rsidRPr="00653911">
        <w:rPr>
          <w:rFonts w:eastAsia="Times New Roman" w:cs="Times New Roman"/>
          <w:color w:val="000000" w:themeColor="text1"/>
        </w:rPr>
        <w:t xml:space="preserve">consult with the </w:t>
      </w:r>
      <w:r w:rsidR="002A3AC7" w:rsidRPr="00653911">
        <w:rPr>
          <w:rFonts w:eastAsia="Times New Roman" w:cs="Times New Roman"/>
          <w:color w:val="000000" w:themeColor="text1"/>
        </w:rPr>
        <w:t>Departmental</w:t>
      </w:r>
      <w:r w:rsidRPr="00653911">
        <w:rPr>
          <w:rFonts w:eastAsia="Times New Roman" w:cs="Times New Roman"/>
          <w:color w:val="000000" w:themeColor="text1"/>
        </w:rPr>
        <w:t xml:space="preserve"> Office of Civil Rights on matters related to civil rights and civil </w:t>
      </w:r>
      <w:proofErr w:type="gramStart"/>
      <w:r w:rsidRPr="00653911">
        <w:rPr>
          <w:rFonts w:eastAsia="Times New Roman" w:cs="Times New Roman"/>
          <w:color w:val="000000" w:themeColor="text1"/>
        </w:rPr>
        <w:t>liberties;</w:t>
      </w:r>
      <w:proofErr w:type="gramEnd"/>
    </w:p>
    <w:p w14:paraId="32DD4F18" w14:textId="4E528913" w:rsidR="008A76C8" w:rsidRPr="00653911" w:rsidRDefault="008A76C8" w:rsidP="00616A35">
      <w:pPr>
        <w:pStyle w:val="BodyText"/>
        <w:numPr>
          <w:ilvl w:val="2"/>
          <w:numId w:val="12"/>
        </w:numPr>
        <w:spacing w:before="0"/>
        <w:rPr>
          <w:color w:val="000000" w:themeColor="text1"/>
        </w:rPr>
      </w:pPr>
      <w:r w:rsidRPr="00653911">
        <w:rPr>
          <w:rFonts w:eastAsia="Times New Roman" w:cs="Times New Roman"/>
          <w:color w:val="000000" w:themeColor="text1"/>
        </w:rPr>
        <w:t>identify privacy, civil rights, and civil liberties risks to individuals and direct required mitigation efforts; and</w:t>
      </w:r>
    </w:p>
    <w:p w14:paraId="410A9B86" w14:textId="77CC1510" w:rsidR="008A76C8" w:rsidRPr="00653911" w:rsidRDefault="008A76C8" w:rsidP="00616A35">
      <w:pPr>
        <w:pStyle w:val="BodyText"/>
        <w:numPr>
          <w:ilvl w:val="2"/>
          <w:numId w:val="12"/>
        </w:numPr>
        <w:spacing w:before="0" w:after="240"/>
        <w:rPr>
          <w:color w:val="000000" w:themeColor="text1"/>
        </w:rPr>
      </w:pPr>
      <w:r w:rsidRPr="00653911">
        <w:rPr>
          <w:rFonts w:eastAsia="Times New Roman" w:cs="Times New Roman"/>
          <w:color w:val="000000" w:themeColor="text1"/>
        </w:rPr>
        <w:t>collaborate with Components and CISO to ensure privacy by design throughout the data lifecycle.</w:t>
      </w:r>
      <w:r w:rsidRPr="00653911">
        <w:rPr>
          <w:color w:val="000000" w:themeColor="text1"/>
        </w:rPr>
        <w:t xml:space="preserve"> </w:t>
      </w:r>
    </w:p>
    <w:p w14:paraId="5A7D59B4" w14:textId="6CA2DDCD" w:rsidR="00E1761F" w:rsidRPr="00653911" w:rsidRDefault="008A76C8" w:rsidP="00616A35">
      <w:pPr>
        <w:pStyle w:val="BodyText"/>
        <w:numPr>
          <w:ilvl w:val="1"/>
          <w:numId w:val="8"/>
        </w:numPr>
        <w:spacing w:before="0" w:after="240"/>
        <w:rPr>
          <w:color w:val="000000" w:themeColor="text1"/>
          <w:u w:color="000000"/>
        </w:rPr>
      </w:pPr>
      <w:r w:rsidRPr="00653911">
        <w:rPr>
          <w:color w:val="000000" w:themeColor="text1"/>
          <w:u w:val="single" w:color="000000"/>
        </w:rPr>
        <w:t>T</w:t>
      </w:r>
      <w:r w:rsidR="00E1761F" w:rsidRPr="00653911">
        <w:rPr>
          <w:color w:val="000000" w:themeColor="text1"/>
          <w:u w:val="single" w:color="000000"/>
        </w:rPr>
        <w:t>he Senior Agency Official for Records Management (SAORM)</w:t>
      </w:r>
      <w:r w:rsidR="00E1761F" w:rsidRPr="00653911">
        <w:rPr>
          <w:color w:val="000000" w:themeColor="text1"/>
          <w:u w:color="000000"/>
        </w:rPr>
        <w:t xml:space="preserve">. SAORM </w:t>
      </w:r>
      <w:r w:rsidRPr="00653911">
        <w:rPr>
          <w:color w:val="000000" w:themeColor="text1"/>
          <w:u w:color="000000"/>
        </w:rPr>
        <w:t>sha</w:t>
      </w:r>
      <w:r w:rsidR="00E1761F" w:rsidRPr="00653911">
        <w:rPr>
          <w:color w:val="000000" w:themeColor="text1"/>
          <w:u w:color="000000"/>
        </w:rPr>
        <w:t>ll:</w:t>
      </w:r>
    </w:p>
    <w:p w14:paraId="15E73F03" w14:textId="31E2C26B" w:rsidR="00E1761F" w:rsidRPr="00653911" w:rsidRDefault="008A76C8" w:rsidP="00616A35">
      <w:pPr>
        <w:pStyle w:val="BodyText"/>
        <w:numPr>
          <w:ilvl w:val="2"/>
          <w:numId w:val="13"/>
        </w:numPr>
        <w:spacing w:before="0"/>
        <w:rPr>
          <w:color w:val="000000" w:themeColor="text1"/>
        </w:rPr>
      </w:pPr>
      <w:r w:rsidRPr="00653911">
        <w:rPr>
          <w:color w:val="000000" w:themeColor="text1"/>
        </w:rPr>
        <w:t>i</w:t>
      </w:r>
      <w:r w:rsidR="00E1761F" w:rsidRPr="00653911">
        <w:rPr>
          <w:color w:val="000000" w:themeColor="text1"/>
        </w:rPr>
        <w:t>mplement the requirements of this policy, as they pertain to records management throughout the records lifecycle</w:t>
      </w:r>
      <w:r w:rsidRPr="00653911">
        <w:rPr>
          <w:color w:val="000000" w:themeColor="text1"/>
        </w:rPr>
        <w:t>;</w:t>
      </w:r>
      <w:r w:rsidR="008A17F7" w:rsidRPr="00653911">
        <w:rPr>
          <w:color w:val="000000" w:themeColor="text1"/>
        </w:rPr>
        <w:t xml:space="preserve"> and</w:t>
      </w:r>
    </w:p>
    <w:p w14:paraId="636909CA" w14:textId="4D674F43" w:rsidR="00E1761F" w:rsidRPr="00653911" w:rsidRDefault="008A76C8" w:rsidP="00616A35">
      <w:pPr>
        <w:pStyle w:val="BodyText"/>
        <w:numPr>
          <w:ilvl w:val="2"/>
          <w:numId w:val="13"/>
        </w:numPr>
        <w:spacing w:before="0" w:after="240"/>
        <w:rPr>
          <w:color w:val="000000" w:themeColor="text1"/>
        </w:rPr>
      </w:pPr>
      <w:r w:rsidRPr="00653911">
        <w:rPr>
          <w:color w:val="000000" w:themeColor="text1"/>
        </w:rPr>
        <w:t>p</w:t>
      </w:r>
      <w:r w:rsidR="00E1761F" w:rsidRPr="00653911">
        <w:rPr>
          <w:color w:val="000000" w:themeColor="text1"/>
        </w:rPr>
        <w:t>rovide strategic records management leadership</w:t>
      </w:r>
      <w:r w:rsidRPr="00653911">
        <w:rPr>
          <w:color w:val="000000" w:themeColor="text1"/>
        </w:rPr>
        <w:t xml:space="preserve"> for data, including assisting Components in determining retention requirements for record</w:t>
      </w:r>
      <w:r w:rsidR="008A17F7" w:rsidRPr="00653911">
        <w:rPr>
          <w:color w:val="000000" w:themeColor="text1"/>
        </w:rPr>
        <w:t>s.</w:t>
      </w:r>
    </w:p>
    <w:p w14:paraId="4FA970F6" w14:textId="1FAD9D83" w:rsidR="00E1761F" w:rsidRPr="00653911" w:rsidRDefault="008A76C8" w:rsidP="00616A35">
      <w:pPr>
        <w:pStyle w:val="BodyText"/>
        <w:numPr>
          <w:ilvl w:val="1"/>
          <w:numId w:val="8"/>
        </w:numPr>
        <w:spacing w:before="0" w:after="240"/>
        <w:rPr>
          <w:color w:val="000000" w:themeColor="text1"/>
          <w:u w:color="000000"/>
        </w:rPr>
      </w:pPr>
      <w:r w:rsidRPr="00653911">
        <w:rPr>
          <w:color w:val="000000" w:themeColor="text1"/>
          <w:u w:val="single" w:color="000000"/>
        </w:rPr>
        <w:lastRenderedPageBreak/>
        <w:t>T</w:t>
      </w:r>
      <w:r w:rsidR="00E1761F" w:rsidRPr="00653911">
        <w:rPr>
          <w:color w:val="000000" w:themeColor="text1"/>
          <w:u w:val="single" w:color="000000"/>
        </w:rPr>
        <w:t>he Assistant Secretary for Research and Technology (OST-R)</w:t>
      </w:r>
      <w:r w:rsidRPr="00653911">
        <w:rPr>
          <w:color w:val="000000" w:themeColor="text1"/>
          <w:u w:val="single" w:color="000000"/>
        </w:rPr>
        <w:t>, Operating Administration Chief Scientific Officer, or equivalent</w:t>
      </w:r>
      <w:r w:rsidR="00E1761F" w:rsidRPr="00653911">
        <w:rPr>
          <w:color w:val="000000" w:themeColor="text1"/>
          <w:u w:color="000000"/>
        </w:rPr>
        <w:t>. OST-R</w:t>
      </w:r>
      <w:r w:rsidR="00C01929" w:rsidRPr="00653911">
        <w:rPr>
          <w:color w:val="000000" w:themeColor="text1"/>
          <w:u w:color="000000"/>
        </w:rPr>
        <w:t xml:space="preserve"> and equivalents</w:t>
      </w:r>
      <w:r w:rsidR="00E1761F" w:rsidRPr="00653911">
        <w:rPr>
          <w:color w:val="000000" w:themeColor="text1"/>
          <w:u w:color="000000"/>
        </w:rPr>
        <w:t xml:space="preserve"> will:</w:t>
      </w:r>
    </w:p>
    <w:p w14:paraId="325F5A65" w14:textId="17225EB7" w:rsidR="00E1761F" w:rsidRPr="00653911" w:rsidRDefault="008A76C8" w:rsidP="00616A35">
      <w:pPr>
        <w:pStyle w:val="BodyText"/>
        <w:numPr>
          <w:ilvl w:val="2"/>
          <w:numId w:val="14"/>
        </w:numPr>
        <w:spacing w:before="0"/>
        <w:rPr>
          <w:color w:val="000000" w:themeColor="text1"/>
        </w:rPr>
      </w:pPr>
      <w:r w:rsidRPr="00653911">
        <w:rPr>
          <w:color w:val="000000" w:themeColor="text1"/>
        </w:rPr>
        <w:t>i</w:t>
      </w:r>
      <w:r w:rsidR="00E1761F" w:rsidRPr="00653911">
        <w:rPr>
          <w:color w:val="000000" w:themeColor="text1"/>
        </w:rPr>
        <w:t>mplement the requirements of this policy and the DOT Scientific Integrity Policy, as they pertain to scientific research and scientific and technical data, including scientific collections</w:t>
      </w:r>
      <w:r w:rsidRPr="00653911">
        <w:rPr>
          <w:color w:val="000000" w:themeColor="text1"/>
        </w:rPr>
        <w:t xml:space="preserve"> conducted by DOT </w:t>
      </w:r>
      <w:proofErr w:type="gramStart"/>
      <w:r w:rsidRPr="00653911">
        <w:rPr>
          <w:color w:val="000000" w:themeColor="text1"/>
        </w:rPr>
        <w:t>personnel;</w:t>
      </w:r>
      <w:proofErr w:type="gramEnd"/>
    </w:p>
    <w:p w14:paraId="1B94F917" w14:textId="4717CE5B" w:rsidR="008A76C8" w:rsidRPr="00653911" w:rsidRDefault="008A76C8" w:rsidP="00616A35">
      <w:pPr>
        <w:pStyle w:val="BodyText"/>
        <w:numPr>
          <w:ilvl w:val="2"/>
          <w:numId w:val="14"/>
        </w:numPr>
        <w:spacing w:before="0"/>
        <w:rPr>
          <w:color w:val="000000" w:themeColor="text1"/>
        </w:rPr>
      </w:pPr>
      <w:r w:rsidRPr="00653911">
        <w:rPr>
          <w:color w:val="000000" w:themeColor="text1"/>
        </w:rPr>
        <w:t xml:space="preserve">ensure DOT research personnel comply with this </w:t>
      </w:r>
      <w:proofErr w:type="gramStart"/>
      <w:r w:rsidRPr="00653911">
        <w:rPr>
          <w:color w:val="000000" w:themeColor="text1"/>
        </w:rPr>
        <w:t>policy;</w:t>
      </w:r>
      <w:proofErr w:type="gramEnd"/>
      <w:r w:rsidRPr="00653911">
        <w:rPr>
          <w:color w:val="000000" w:themeColor="text1"/>
        </w:rPr>
        <w:t xml:space="preserve"> </w:t>
      </w:r>
    </w:p>
    <w:p w14:paraId="65A0D7C9" w14:textId="0E253FA4" w:rsidR="008A76C8" w:rsidRPr="00653911" w:rsidRDefault="008A76C8" w:rsidP="00616A35">
      <w:pPr>
        <w:pStyle w:val="BodyText"/>
        <w:numPr>
          <w:ilvl w:val="2"/>
          <w:numId w:val="14"/>
        </w:numPr>
        <w:spacing w:before="0"/>
        <w:rPr>
          <w:color w:val="000000" w:themeColor="text1"/>
        </w:rPr>
      </w:pPr>
      <w:r w:rsidRPr="00653911">
        <w:rPr>
          <w:color w:val="000000" w:themeColor="text1"/>
        </w:rPr>
        <w:t>collaborate with CDAIO to keep the Enterprise Use Case Inventory updated</w:t>
      </w:r>
      <w:r w:rsidR="003B7EEA" w:rsidRPr="00653911">
        <w:rPr>
          <w:color w:val="000000" w:themeColor="text1"/>
        </w:rPr>
        <w:t>; and</w:t>
      </w:r>
    </w:p>
    <w:p w14:paraId="336114F7" w14:textId="1708A612" w:rsidR="00E1761F" w:rsidRPr="00653911" w:rsidRDefault="003B7EEA" w:rsidP="00616A35">
      <w:pPr>
        <w:pStyle w:val="BodyText"/>
        <w:numPr>
          <w:ilvl w:val="2"/>
          <w:numId w:val="14"/>
        </w:numPr>
        <w:spacing w:before="0" w:after="240"/>
        <w:rPr>
          <w:color w:val="000000" w:themeColor="text1"/>
        </w:rPr>
      </w:pPr>
      <w:r w:rsidRPr="00653911">
        <w:rPr>
          <w:color w:val="000000" w:themeColor="text1"/>
        </w:rPr>
        <w:t>p</w:t>
      </w:r>
      <w:r w:rsidR="00E1761F" w:rsidRPr="00653911">
        <w:rPr>
          <w:color w:val="000000" w:themeColor="text1"/>
        </w:rPr>
        <w:t>romote the deposit of scientific and technical data and information in publicly accessible databases, including the National Transportation Library.</w:t>
      </w:r>
    </w:p>
    <w:p w14:paraId="4E30BC12" w14:textId="02E77DF2" w:rsidR="00E1761F" w:rsidRPr="00653911" w:rsidRDefault="003B7EEA" w:rsidP="00616A35">
      <w:pPr>
        <w:pStyle w:val="BodyText"/>
        <w:numPr>
          <w:ilvl w:val="1"/>
          <w:numId w:val="8"/>
        </w:numPr>
        <w:spacing w:before="0" w:after="240"/>
        <w:rPr>
          <w:color w:val="000000" w:themeColor="text1"/>
          <w:u w:color="000000"/>
        </w:rPr>
      </w:pPr>
      <w:r w:rsidRPr="00653911">
        <w:rPr>
          <w:color w:val="000000" w:themeColor="text1"/>
          <w:u w:val="single" w:color="000000"/>
        </w:rPr>
        <w:t>The Director of the Bureau of Transportation Statistics (BTS) or Component Chief Statisticians (CCS)</w:t>
      </w:r>
      <w:r w:rsidRPr="00653911">
        <w:rPr>
          <w:color w:val="000000" w:themeColor="text1"/>
          <w:u w:color="000000"/>
        </w:rPr>
        <w:t>. BTS or CCS shall:</w:t>
      </w:r>
    </w:p>
    <w:p w14:paraId="3EABD202" w14:textId="5D64DB9D" w:rsidR="00E1761F" w:rsidRPr="00653911" w:rsidRDefault="003B7EEA" w:rsidP="006F7B70">
      <w:pPr>
        <w:pStyle w:val="BodyText"/>
        <w:numPr>
          <w:ilvl w:val="2"/>
          <w:numId w:val="15"/>
        </w:numPr>
        <w:spacing w:before="0" w:after="20"/>
        <w:rPr>
          <w:color w:val="000000" w:themeColor="text1"/>
        </w:rPr>
      </w:pPr>
      <w:r w:rsidRPr="00653911">
        <w:rPr>
          <w:color w:val="000000" w:themeColor="text1"/>
        </w:rPr>
        <w:t>coordinate with CDAIO</w:t>
      </w:r>
      <w:r w:rsidR="00E1761F" w:rsidRPr="00653911">
        <w:rPr>
          <w:color w:val="000000" w:themeColor="text1"/>
        </w:rPr>
        <w:t xml:space="preserve"> and </w:t>
      </w:r>
      <w:r w:rsidR="00F84E55" w:rsidRPr="00653911">
        <w:rPr>
          <w:color w:val="000000" w:themeColor="text1"/>
        </w:rPr>
        <w:t xml:space="preserve">Components </w:t>
      </w:r>
      <w:r w:rsidR="00E1761F" w:rsidRPr="00653911">
        <w:rPr>
          <w:color w:val="000000" w:themeColor="text1"/>
        </w:rPr>
        <w:t>to improve the coordination of data collection efforts within DOT and with other Federal agencies</w:t>
      </w:r>
      <w:r w:rsidR="00F84E55" w:rsidRPr="00653911">
        <w:rPr>
          <w:color w:val="000000" w:themeColor="text1"/>
        </w:rPr>
        <w:t xml:space="preserve"> and entities; and</w:t>
      </w:r>
    </w:p>
    <w:p w14:paraId="1C309C43" w14:textId="2FA3C8F6" w:rsidR="00E1761F" w:rsidRPr="00653911" w:rsidRDefault="00F84E55" w:rsidP="00616A35">
      <w:pPr>
        <w:pStyle w:val="BodyText"/>
        <w:numPr>
          <w:ilvl w:val="2"/>
          <w:numId w:val="15"/>
        </w:numPr>
        <w:spacing w:before="0" w:after="240"/>
        <w:rPr>
          <w:color w:val="000000" w:themeColor="text1"/>
        </w:rPr>
      </w:pPr>
      <w:r w:rsidRPr="00653911">
        <w:rPr>
          <w:color w:val="000000" w:themeColor="text1"/>
        </w:rPr>
        <w:t>e</w:t>
      </w:r>
      <w:r w:rsidR="00E1761F" w:rsidRPr="00653911">
        <w:rPr>
          <w:color w:val="000000" w:themeColor="text1"/>
        </w:rPr>
        <w:t>valuate statistical programs for their use of reliable data sources and sound analytical techniques</w:t>
      </w:r>
      <w:r w:rsidR="00D44345" w:rsidRPr="00653911">
        <w:rPr>
          <w:color w:val="000000" w:themeColor="text1"/>
        </w:rPr>
        <w:t>—</w:t>
      </w:r>
      <w:r w:rsidR="00E1761F" w:rsidRPr="00653911">
        <w:rPr>
          <w:color w:val="000000" w:themeColor="text1"/>
        </w:rPr>
        <w:t>including reproducibility standards</w:t>
      </w:r>
      <w:r w:rsidR="00F431FB" w:rsidRPr="00653911">
        <w:rPr>
          <w:color w:val="000000" w:themeColor="text1"/>
        </w:rPr>
        <w:t>—</w:t>
      </w:r>
      <w:r w:rsidR="00E1761F" w:rsidRPr="00653911">
        <w:rPr>
          <w:color w:val="000000" w:themeColor="text1"/>
        </w:rPr>
        <w:t>in consultation with relevant scientific and technical communities.</w:t>
      </w:r>
    </w:p>
    <w:p w14:paraId="0FE77A87" w14:textId="0B639CED" w:rsidR="00E1761F" w:rsidRPr="00653911" w:rsidRDefault="00E1761F" w:rsidP="00530824">
      <w:pPr>
        <w:pStyle w:val="BodyText"/>
        <w:numPr>
          <w:ilvl w:val="1"/>
          <w:numId w:val="8"/>
        </w:numPr>
        <w:spacing w:before="0" w:after="240"/>
        <w:rPr>
          <w:color w:val="000000" w:themeColor="text1"/>
        </w:rPr>
      </w:pPr>
      <w:r w:rsidRPr="00653911">
        <w:rPr>
          <w:color w:val="000000" w:themeColor="text1"/>
          <w:u w:val="single" w:color="000000"/>
        </w:rPr>
        <w:t>The Senior Procurement Executive</w:t>
      </w:r>
      <w:r w:rsidRPr="00653911">
        <w:rPr>
          <w:color w:val="000000" w:themeColor="text1"/>
        </w:rPr>
        <w:t xml:space="preserve"> (SPE)</w:t>
      </w:r>
      <w:r w:rsidR="00356CD5" w:rsidRPr="00653911">
        <w:rPr>
          <w:color w:val="000000" w:themeColor="text1"/>
        </w:rPr>
        <w:t>.</w:t>
      </w:r>
      <w:r w:rsidR="00F84E55" w:rsidRPr="00653911">
        <w:rPr>
          <w:rStyle w:val="FootnoteReference"/>
          <w:color w:val="000000" w:themeColor="text1"/>
        </w:rPr>
        <w:footnoteReference w:id="7"/>
      </w:r>
      <w:r w:rsidR="00F84E55" w:rsidRPr="00653911">
        <w:rPr>
          <w:color w:val="000000" w:themeColor="text1"/>
        </w:rPr>
        <w:t xml:space="preserve"> SPE</w:t>
      </w:r>
      <w:r w:rsidRPr="00653911">
        <w:rPr>
          <w:color w:val="000000" w:themeColor="text1"/>
        </w:rPr>
        <w:t xml:space="preserve"> </w:t>
      </w:r>
      <w:r w:rsidR="00F84E55" w:rsidRPr="00653911">
        <w:rPr>
          <w:color w:val="000000" w:themeColor="text1"/>
        </w:rPr>
        <w:t>sha</w:t>
      </w:r>
      <w:r w:rsidRPr="00653911">
        <w:rPr>
          <w:color w:val="000000" w:themeColor="text1"/>
        </w:rPr>
        <w:t>ll:</w:t>
      </w:r>
    </w:p>
    <w:p w14:paraId="3E544BC2" w14:textId="4FEEF30F" w:rsidR="00E1761F" w:rsidRPr="00653911" w:rsidRDefault="00F84E55" w:rsidP="00616A35">
      <w:pPr>
        <w:pStyle w:val="BodyText"/>
        <w:numPr>
          <w:ilvl w:val="2"/>
          <w:numId w:val="16"/>
        </w:numPr>
        <w:spacing w:before="0"/>
        <w:rPr>
          <w:color w:val="000000" w:themeColor="text1"/>
        </w:rPr>
      </w:pPr>
      <w:r w:rsidRPr="00653911">
        <w:rPr>
          <w:color w:val="000000" w:themeColor="text1"/>
        </w:rPr>
        <w:t>p</w:t>
      </w:r>
      <w:r w:rsidR="00E1761F" w:rsidRPr="00653911">
        <w:rPr>
          <w:color w:val="000000" w:themeColor="text1"/>
        </w:rPr>
        <w:t>romote the appropriate use of required data rights clauses</w:t>
      </w:r>
      <w:r w:rsidRPr="00653911">
        <w:rPr>
          <w:color w:val="000000" w:themeColor="text1"/>
        </w:rPr>
        <w:t xml:space="preserve"> and </w:t>
      </w:r>
      <w:r w:rsidR="00E1761F" w:rsidRPr="00653911">
        <w:rPr>
          <w:color w:val="000000" w:themeColor="text1"/>
        </w:rPr>
        <w:t xml:space="preserve">terms in all applicable contracts and financial assistance </w:t>
      </w:r>
      <w:proofErr w:type="gramStart"/>
      <w:r w:rsidR="00E1761F" w:rsidRPr="00653911">
        <w:rPr>
          <w:color w:val="000000" w:themeColor="text1"/>
        </w:rPr>
        <w:t>agreements</w:t>
      </w:r>
      <w:r w:rsidRPr="00653911">
        <w:rPr>
          <w:color w:val="000000" w:themeColor="text1"/>
        </w:rPr>
        <w:t>;</w:t>
      </w:r>
      <w:proofErr w:type="gramEnd"/>
    </w:p>
    <w:p w14:paraId="42EB2C97" w14:textId="0C59D9B4" w:rsidR="00E1761F" w:rsidRPr="00653911" w:rsidRDefault="00F84E55" w:rsidP="00616A35">
      <w:pPr>
        <w:pStyle w:val="BodyText"/>
        <w:numPr>
          <w:ilvl w:val="2"/>
          <w:numId w:val="16"/>
        </w:numPr>
        <w:spacing w:before="0"/>
        <w:rPr>
          <w:color w:val="000000" w:themeColor="text1"/>
        </w:rPr>
      </w:pPr>
      <w:r w:rsidRPr="00653911">
        <w:rPr>
          <w:color w:val="000000" w:themeColor="text1"/>
        </w:rPr>
        <w:t>e</w:t>
      </w:r>
      <w:r w:rsidR="00E1761F" w:rsidRPr="00653911">
        <w:rPr>
          <w:color w:val="000000" w:themeColor="text1"/>
        </w:rPr>
        <w:t>nsure Chiefs of Contracting Offices (COCOs) enforce the requirements of data rights clauses</w:t>
      </w:r>
      <w:r w:rsidRPr="00653911">
        <w:rPr>
          <w:color w:val="000000" w:themeColor="text1"/>
        </w:rPr>
        <w:t xml:space="preserve"> and </w:t>
      </w:r>
      <w:r w:rsidR="00E1761F" w:rsidRPr="00653911">
        <w:rPr>
          <w:color w:val="000000" w:themeColor="text1"/>
        </w:rPr>
        <w:t>terms</w:t>
      </w:r>
      <w:r w:rsidRPr="00653911">
        <w:rPr>
          <w:color w:val="000000" w:themeColor="text1"/>
        </w:rPr>
        <w:t>; and</w:t>
      </w:r>
    </w:p>
    <w:p w14:paraId="64599243" w14:textId="5E3F6B1C" w:rsidR="007B2B73" w:rsidRPr="00653911" w:rsidRDefault="00F84E55" w:rsidP="00616A35">
      <w:pPr>
        <w:pStyle w:val="BodyText"/>
        <w:numPr>
          <w:ilvl w:val="2"/>
          <w:numId w:val="16"/>
        </w:numPr>
        <w:spacing w:before="0" w:after="240"/>
        <w:rPr>
          <w:color w:val="000000" w:themeColor="text1"/>
        </w:rPr>
      </w:pPr>
      <w:r w:rsidRPr="00653911">
        <w:rPr>
          <w:color w:val="000000" w:themeColor="text1"/>
        </w:rPr>
        <w:t>procure data according to Federal directives.</w:t>
      </w:r>
    </w:p>
    <w:p w14:paraId="531A71E6" w14:textId="4934D05D" w:rsidR="00E1761F" w:rsidRPr="00653911" w:rsidRDefault="00F84E55" w:rsidP="003741BE">
      <w:pPr>
        <w:pStyle w:val="BodyText"/>
        <w:keepNext/>
        <w:widowControl/>
        <w:numPr>
          <w:ilvl w:val="1"/>
          <w:numId w:val="8"/>
        </w:numPr>
        <w:spacing w:before="0" w:after="240"/>
        <w:rPr>
          <w:color w:val="000000" w:themeColor="text1"/>
          <w:u w:color="000000"/>
        </w:rPr>
      </w:pPr>
      <w:r w:rsidRPr="00653911">
        <w:rPr>
          <w:color w:val="000000" w:themeColor="text1"/>
          <w:u w:val="single" w:color="000000"/>
        </w:rPr>
        <w:t>The</w:t>
      </w:r>
      <w:r w:rsidR="00E1761F" w:rsidRPr="00653911">
        <w:rPr>
          <w:color w:val="000000" w:themeColor="text1"/>
          <w:u w:val="single" w:color="000000"/>
        </w:rPr>
        <w:t xml:space="preserve"> </w:t>
      </w:r>
      <w:r w:rsidR="00DE740C" w:rsidRPr="00653911">
        <w:rPr>
          <w:color w:val="000000" w:themeColor="text1"/>
          <w:u w:val="single" w:color="000000"/>
        </w:rPr>
        <w:t xml:space="preserve">Office of the </w:t>
      </w:r>
      <w:r w:rsidR="00E1761F" w:rsidRPr="00653911">
        <w:rPr>
          <w:color w:val="000000" w:themeColor="text1"/>
          <w:u w:val="single" w:color="000000"/>
        </w:rPr>
        <w:t>General Counsel (OGC)</w:t>
      </w:r>
      <w:r w:rsidR="00E1761F" w:rsidRPr="00653911">
        <w:rPr>
          <w:color w:val="000000" w:themeColor="text1"/>
          <w:u w:color="000000"/>
        </w:rPr>
        <w:t xml:space="preserve">. OGC </w:t>
      </w:r>
      <w:r w:rsidRPr="00653911">
        <w:rPr>
          <w:color w:val="000000" w:themeColor="text1"/>
          <w:u w:color="000000"/>
        </w:rPr>
        <w:t>shall</w:t>
      </w:r>
      <w:r w:rsidR="00E1761F" w:rsidRPr="00653911">
        <w:rPr>
          <w:color w:val="000000" w:themeColor="text1"/>
          <w:u w:color="000000"/>
        </w:rPr>
        <w:t>:</w:t>
      </w:r>
    </w:p>
    <w:p w14:paraId="210606D1" w14:textId="77777777" w:rsidR="00F84E55" w:rsidRPr="00653911" w:rsidRDefault="00F84E55" w:rsidP="003741BE">
      <w:pPr>
        <w:pStyle w:val="BodyText"/>
        <w:numPr>
          <w:ilvl w:val="2"/>
          <w:numId w:val="17"/>
        </w:numPr>
        <w:spacing w:before="0"/>
        <w:rPr>
          <w:color w:val="000000" w:themeColor="text1"/>
        </w:rPr>
      </w:pPr>
      <w:r w:rsidRPr="00653911">
        <w:rPr>
          <w:color w:val="000000" w:themeColor="text1"/>
        </w:rPr>
        <w:t>p</w:t>
      </w:r>
      <w:r w:rsidR="00E1761F" w:rsidRPr="00653911">
        <w:rPr>
          <w:color w:val="000000" w:themeColor="text1"/>
        </w:rPr>
        <w:t>rovide legal advice on compliance with this Order, consistent with applicable laws</w:t>
      </w:r>
      <w:r w:rsidRPr="00653911">
        <w:rPr>
          <w:color w:val="000000" w:themeColor="text1"/>
        </w:rPr>
        <w:t xml:space="preserve">, regulations, and Executive </w:t>
      </w:r>
      <w:proofErr w:type="gramStart"/>
      <w:r w:rsidRPr="00653911">
        <w:rPr>
          <w:color w:val="000000" w:themeColor="text1"/>
        </w:rPr>
        <w:t>Orders;</w:t>
      </w:r>
      <w:proofErr w:type="gramEnd"/>
    </w:p>
    <w:p w14:paraId="2757279F" w14:textId="19E71AD0" w:rsidR="00F84E55" w:rsidRPr="00653911" w:rsidRDefault="00F84E55" w:rsidP="003741BE">
      <w:pPr>
        <w:pStyle w:val="BodyText"/>
        <w:numPr>
          <w:ilvl w:val="2"/>
          <w:numId w:val="17"/>
        </w:numPr>
        <w:spacing w:before="0"/>
        <w:rPr>
          <w:color w:val="000000" w:themeColor="text1"/>
        </w:rPr>
      </w:pPr>
      <w:r w:rsidRPr="00653911">
        <w:rPr>
          <w:rFonts w:eastAsia="Times New Roman" w:cs="Times New Roman"/>
          <w:color w:val="000000" w:themeColor="text1"/>
        </w:rPr>
        <w:t>provide legal advice regarding the data rights and intellectual property issues that arise in the implementation of this policy; and</w:t>
      </w:r>
    </w:p>
    <w:p w14:paraId="61EEAF50" w14:textId="41247BA1" w:rsidR="00F84E55" w:rsidRPr="00653911" w:rsidRDefault="00F84E55" w:rsidP="003741BE">
      <w:pPr>
        <w:pStyle w:val="BodyText"/>
        <w:numPr>
          <w:ilvl w:val="2"/>
          <w:numId w:val="17"/>
        </w:numPr>
        <w:spacing w:before="0" w:after="240"/>
        <w:rPr>
          <w:color w:val="000000" w:themeColor="text1"/>
        </w:rPr>
      </w:pPr>
      <w:r w:rsidRPr="00653911">
        <w:rPr>
          <w:rFonts w:eastAsia="Times New Roman" w:cs="Times New Roman"/>
          <w:color w:val="000000" w:themeColor="text1"/>
        </w:rPr>
        <w:t>enforce data management policy compliance with applicable law, regulations, and policies in coordination with CDAIO and CISO.</w:t>
      </w:r>
    </w:p>
    <w:p w14:paraId="55BAFC67" w14:textId="3AA8FAFD" w:rsidR="00E1761F" w:rsidRPr="00653911" w:rsidRDefault="00F84E55" w:rsidP="003741BE">
      <w:pPr>
        <w:pStyle w:val="BodyText"/>
        <w:numPr>
          <w:ilvl w:val="1"/>
          <w:numId w:val="8"/>
        </w:numPr>
        <w:spacing w:before="0" w:after="240"/>
        <w:rPr>
          <w:color w:val="000000" w:themeColor="text1"/>
          <w:u w:color="000000"/>
        </w:rPr>
      </w:pPr>
      <w:r w:rsidRPr="00653911">
        <w:rPr>
          <w:color w:val="000000" w:themeColor="text1"/>
          <w:u w:val="single" w:color="000000"/>
        </w:rPr>
        <w:t>The Component Chief Data Office (CCDO) or the Administrator’s Representative</w:t>
      </w:r>
      <w:r w:rsidRPr="00653911">
        <w:rPr>
          <w:color w:val="000000" w:themeColor="text1"/>
          <w:u w:color="000000"/>
        </w:rPr>
        <w:t xml:space="preserve">. CCDO </w:t>
      </w:r>
      <w:r w:rsidR="004B69A5" w:rsidRPr="00653911">
        <w:rPr>
          <w:color w:val="000000" w:themeColor="text1"/>
          <w:u w:color="000000"/>
        </w:rPr>
        <w:t>or t</w:t>
      </w:r>
      <w:r w:rsidR="00B21128" w:rsidRPr="00653911">
        <w:rPr>
          <w:color w:val="000000" w:themeColor="text1"/>
          <w:u w:color="000000"/>
        </w:rPr>
        <w:t xml:space="preserve">he Administrator’s Representative </w:t>
      </w:r>
      <w:r w:rsidRPr="00653911">
        <w:rPr>
          <w:color w:val="000000" w:themeColor="text1"/>
          <w:u w:color="000000"/>
        </w:rPr>
        <w:t>shall</w:t>
      </w:r>
      <w:r w:rsidR="00E1761F" w:rsidRPr="00653911">
        <w:rPr>
          <w:color w:val="000000" w:themeColor="text1"/>
          <w:u w:color="000000"/>
        </w:rPr>
        <w:t>:</w:t>
      </w:r>
    </w:p>
    <w:p w14:paraId="0171D5DC" w14:textId="12B9CECF" w:rsidR="00E1761F" w:rsidRPr="00653911" w:rsidRDefault="00F84E55" w:rsidP="003741BE">
      <w:pPr>
        <w:pStyle w:val="BodyText"/>
        <w:numPr>
          <w:ilvl w:val="2"/>
          <w:numId w:val="18"/>
        </w:numPr>
        <w:spacing w:before="0"/>
        <w:rPr>
          <w:color w:val="000000" w:themeColor="text1"/>
        </w:rPr>
      </w:pPr>
      <w:r w:rsidRPr="00653911">
        <w:rPr>
          <w:color w:val="000000" w:themeColor="text1"/>
        </w:rPr>
        <w:t xml:space="preserve">keep the Enterprise Data Inventory </w:t>
      </w:r>
      <w:proofErr w:type="gramStart"/>
      <w:r w:rsidRPr="00653911">
        <w:rPr>
          <w:color w:val="000000" w:themeColor="text1"/>
        </w:rPr>
        <w:t>updated;</w:t>
      </w:r>
      <w:proofErr w:type="gramEnd"/>
      <w:r w:rsidRPr="00653911">
        <w:rPr>
          <w:color w:val="000000" w:themeColor="text1"/>
        </w:rPr>
        <w:t xml:space="preserve"> </w:t>
      </w:r>
    </w:p>
    <w:p w14:paraId="0A73D2F9" w14:textId="7CFE5391" w:rsidR="00F84E55" w:rsidRPr="00653911" w:rsidRDefault="00F84E55" w:rsidP="003741BE">
      <w:pPr>
        <w:pStyle w:val="BodyText"/>
        <w:numPr>
          <w:ilvl w:val="2"/>
          <w:numId w:val="18"/>
        </w:numPr>
        <w:spacing w:before="0"/>
        <w:rPr>
          <w:color w:val="000000" w:themeColor="text1"/>
        </w:rPr>
      </w:pPr>
      <w:r w:rsidRPr="00653911">
        <w:rPr>
          <w:color w:val="000000" w:themeColor="text1"/>
        </w:rPr>
        <w:t xml:space="preserve">participate in DOT data management forums, thereby representing Component </w:t>
      </w:r>
      <w:proofErr w:type="gramStart"/>
      <w:r w:rsidRPr="00653911">
        <w:rPr>
          <w:color w:val="000000" w:themeColor="text1"/>
        </w:rPr>
        <w:lastRenderedPageBreak/>
        <w:t>interests;</w:t>
      </w:r>
      <w:proofErr w:type="gramEnd"/>
    </w:p>
    <w:p w14:paraId="52E84395" w14:textId="73AD2897" w:rsidR="008C6E1C" w:rsidRPr="00653911" w:rsidRDefault="008C6E1C" w:rsidP="003741BE">
      <w:pPr>
        <w:pStyle w:val="BodyText"/>
        <w:numPr>
          <w:ilvl w:val="2"/>
          <w:numId w:val="18"/>
        </w:numPr>
        <w:spacing w:before="0"/>
        <w:rPr>
          <w:color w:val="000000" w:themeColor="text1"/>
        </w:rPr>
      </w:pPr>
      <w:r w:rsidRPr="00653911">
        <w:rPr>
          <w:color w:val="000000" w:themeColor="text1"/>
        </w:rPr>
        <w:t>collaborate with CDAIO to comply with Information Quality Guidelines; and</w:t>
      </w:r>
    </w:p>
    <w:p w14:paraId="43CA8303" w14:textId="5F6045D9" w:rsidR="00E1761F" w:rsidRPr="00653911" w:rsidRDefault="008C6E1C" w:rsidP="003741BE">
      <w:pPr>
        <w:pStyle w:val="BodyText"/>
        <w:numPr>
          <w:ilvl w:val="2"/>
          <w:numId w:val="18"/>
        </w:numPr>
        <w:spacing w:before="0" w:after="240"/>
        <w:rPr>
          <w:color w:val="000000" w:themeColor="text1"/>
        </w:rPr>
      </w:pPr>
      <w:r w:rsidRPr="00653911">
        <w:rPr>
          <w:rFonts w:eastAsia="Times New Roman" w:cs="Times New Roman"/>
          <w:color w:val="000000" w:themeColor="text1"/>
        </w:rPr>
        <w:t>fulfill DOT personnel upskilling activities directed by CDAIO</w:t>
      </w:r>
      <w:r w:rsidR="00E1761F" w:rsidRPr="00653911">
        <w:rPr>
          <w:color w:val="000000" w:themeColor="text1"/>
        </w:rPr>
        <w:t>.</w:t>
      </w:r>
    </w:p>
    <w:p w14:paraId="0F9D4A32" w14:textId="583EE505" w:rsidR="00E1761F" w:rsidRPr="00653911" w:rsidRDefault="008C6E1C" w:rsidP="003741BE">
      <w:pPr>
        <w:pStyle w:val="BodyText"/>
        <w:numPr>
          <w:ilvl w:val="1"/>
          <w:numId w:val="8"/>
        </w:numPr>
        <w:spacing w:before="0"/>
        <w:rPr>
          <w:color w:val="000000" w:themeColor="text1"/>
          <w:u w:color="000000"/>
        </w:rPr>
      </w:pPr>
      <w:r w:rsidRPr="00653911">
        <w:rPr>
          <w:color w:val="000000" w:themeColor="text1"/>
          <w:u w:val="single"/>
        </w:rPr>
        <w:t xml:space="preserve">The </w:t>
      </w:r>
      <w:r w:rsidR="00401DD3" w:rsidRPr="00653911">
        <w:rPr>
          <w:color w:val="000000" w:themeColor="text1"/>
          <w:u w:val="single" w:color="000000"/>
        </w:rPr>
        <w:t>Component</w:t>
      </w:r>
      <w:r w:rsidR="00E1761F" w:rsidRPr="00653911">
        <w:rPr>
          <w:color w:val="000000" w:themeColor="text1"/>
          <w:u w:val="single" w:color="000000"/>
        </w:rPr>
        <w:t xml:space="preserve"> </w:t>
      </w:r>
      <w:r w:rsidR="00401DD3" w:rsidRPr="00653911">
        <w:rPr>
          <w:color w:val="000000" w:themeColor="text1"/>
          <w:u w:val="single" w:color="000000"/>
        </w:rPr>
        <w:t>Chief</w:t>
      </w:r>
      <w:r w:rsidRPr="00653911">
        <w:rPr>
          <w:color w:val="000000" w:themeColor="text1"/>
          <w:u w:val="single" w:color="000000"/>
        </w:rPr>
        <w:t>s</w:t>
      </w:r>
      <w:r w:rsidR="00401DD3" w:rsidRPr="00653911">
        <w:rPr>
          <w:color w:val="000000" w:themeColor="text1"/>
          <w:u w:val="single" w:color="000000"/>
        </w:rPr>
        <w:t xml:space="preserve"> of Contracting Office</w:t>
      </w:r>
      <w:r w:rsidRPr="00653911">
        <w:rPr>
          <w:color w:val="000000" w:themeColor="text1"/>
          <w:u w:val="single" w:color="000000"/>
        </w:rPr>
        <w:t>s</w:t>
      </w:r>
      <w:r w:rsidR="00401DD3" w:rsidRPr="00653911">
        <w:rPr>
          <w:color w:val="000000" w:themeColor="text1"/>
          <w:u w:val="single" w:color="000000"/>
        </w:rPr>
        <w:t xml:space="preserve"> (</w:t>
      </w:r>
      <w:r w:rsidR="00E1761F" w:rsidRPr="00653911">
        <w:rPr>
          <w:color w:val="000000" w:themeColor="text1"/>
          <w:u w:val="single" w:color="000000"/>
        </w:rPr>
        <w:t>COCO</w:t>
      </w:r>
      <w:r w:rsidRPr="00653911">
        <w:rPr>
          <w:color w:val="000000" w:themeColor="text1"/>
          <w:u w:val="single" w:color="000000"/>
        </w:rPr>
        <w:t>s</w:t>
      </w:r>
      <w:r w:rsidR="00401DD3" w:rsidRPr="00653911">
        <w:rPr>
          <w:color w:val="000000" w:themeColor="text1"/>
          <w:u w:val="single" w:color="000000"/>
        </w:rPr>
        <w:t>)</w:t>
      </w:r>
      <w:r w:rsidRPr="00653911">
        <w:rPr>
          <w:color w:val="000000" w:themeColor="text1"/>
          <w:u w:color="000000"/>
        </w:rPr>
        <w:t>.</w:t>
      </w:r>
      <w:r w:rsidR="00E1761F" w:rsidRPr="00653911">
        <w:rPr>
          <w:color w:val="000000" w:themeColor="text1"/>
          <w:u w:color="000000"/>
        </w:rPr>
        <w:t xml:space="preserve"> </w:t>
      </w:r>
      <w:r w:rsidRPr="00653911">
        <w:rPr>
          <w:color w:val="000000" w:themeColor="text1"/>
          <w:u w:color="000000"/>
        </w:rPr>
        <w:t>COCOs shall:</w:t>
      </w:r>
      <w:r w:rsidR="008D65AD">
        <w:rPr>
          <w:color w:val="000000" w:themeColor="text1"/>
          <w:u w:color="000000"/>
        </w:rPr>
        <w:br/>
      </w:r>
    </w:p>
    <w:p w14:paraId="203427DF" w14:textId="40DF4CE7" w:rsidR="00E1761F" w:rsidRPr="00653911" w:rsidRDefault="008C6E1C" w:rsidP="003741BE">
      <w:pPr>
        <w:pStyle w:val="BodyText"/>
        <w:numPr>
          <w:ilvl w:val="2"/>
          <w:numId w:val="19"/>
        </w:numPr>
        <w:spacing w:before="0"/>
        <w:rPr>
          <w:color w:val="000000" w:themeColor="text1"/>
        </w:rPr>
      </w:pPr>
      <w:r w:rsidRPr="00653911">
        <w:rPr>
          <w:color w:val="000000" w:themeColor="text1"/>
        </w:rPr>
        <w:t>e</w:t>
      </w:r>
      <w:r w:rsidR="00E1761F" w:rsidRPr="00653911">
        <w:rPr>
          <w:color w:val="000000" w:themeColor="text1"/>
        </w:rPr>
        <w:t xml:space="preserve">nsure the appropriate use of </w:t>
      </w:r>
      <w:r w:rsidRPr="00653911">
        <w:rPr>
          <w:color w:val="000000" w:themeColor="text1"/>
        </w:rPr>
        <w:t>data, when used in contracts and financial assistance agreements; and</w:t>
      </w:r>
    </w:p>
    <w:p w14:paraId="0BEA6956" w14:textId="47E7C675" w:rsidR="00E1761F" w:rsidRPr="00653911" w:rsidRDefault="008C6E1C" w:rsidP="003741BE">
      <w:pPr>
        <w:pStyle w:val="BodyText"/>
        <w:numPr>
          <w:ilvl w:val="2"/>
          <w:numId w:val="19"/>
        </w:numPr>
        <w:spacing w:before="0" w:after="240"/>
        <w:rPr>
          <w:color w:val="000000" w:themeColor="text1"/>
        </w:rPr>
      </w:pPr>
      <w:r w:rsidRPr="00653911">
        <w:rPr>
          <w:color w:val="000000" w:themeColor="text1"/>
        </w:rPr>
        <w:t>e</w:t>
      </w:r>
      <w:r w:rsidR="00E1761F" w:rsidRPr="00653911">
        <w:rPr>
          <w:color w:val="000000" w:themeColor="text1"/>
        </w:rPr>
        <w:t>nforce the requirements of data rights clauses</w:t>
      </w:r>
      <w:r w:rsidRPr="00653911">
        <w:rPr>
          <w:color w:val="000000" w:themeColor="text1"/>
        </w:rPr>
        <w:t xml:space="preserve"> and </w:t>
      </w:r>
      <w:r w:rsidR="00E1761F" w:rsidRPr="00653911">
        <w:rPr>
          <w:color w:val="000000" w:themeColor="text1"/>
        </w:rPr>
        <w:t>terms</w:t>
      </w:r>
      <w:r w:rsidRPr="00653911">
        <w:rPr>
          <w:color w:val="000000" w:themeColor="text1"/>
        </w:rPr>
        <w:t xml:space="preserve"> in collaboration with SPE</w:t>
      </w:r>
      <w:r w:rsidR="00E1761F" w:rsidRPr="00653911">
        <w:rPr>
          <w:color w:val="000000" w:themeColor="text1"/>
        </w:rPr>
        <w:t>.</w:t>
      </w:r>
    </w:p>
    <w:p w14:paraId="3AD7BB1F" w14:textId="528EBAB2" w:rsidR="00E1761F" w:rsidRPr="00653911" w:rsidRDefault="008C6E1C" w:rsidP="003741BE">
      <w:pPr>
        <w:pStyle w:val="BodyText"/>
        <w:numPr>
          <w:ilvl w:val="1"/>
          <w:numId w:val="8"/>
        </w:numPr>
        <w:spacing w:before="0" w:after="240"/>
        <w:rPr>
          <w:color w:val="000000" w:themeColor="text1"/>
          <w:u w:color="000000"/>
        </w:rPr>
      </w:pPr>
      <w:r w:rsidRPr="00653911">
        <w:rPr>
          <w:color w:val="000000" w:themeColor="text1"/>
          <w:u w:val="single" w:color="000000"/>
        </w:rPr>
        <w:t xml:space="preserve">The </w:t>
      </w:r>
      <w:r w:rsidR="00E1761F" w:rsidRPr="00653911">
        <w:rPr>
          <w:color w:val="000000" w:themeColor="text1"/>
          <w:u w:val="single" w:color="000000"/>
        </w:rPr>
        <w:t>Component Chief Counsel</w:t>
      </w:r>
      <w:r w:rsidRPr="00653911">
        <w:rPr>
          <w:color w:val="000000" w:themeColor="text1"/>
          <w:u w:val="single" w:color="000000"/>
        </w:rPr>
        <w:t xml:space="preserve"> (CCC)</w:t>
      </w:r>
      <w:r w:rsidRPr="00653911">
        <w:rPr>
          <w:color w:val="000000" w:themeColor="text1"/>
          <w:u w:color="000000"/>
        </w:rPr>
        <w:t>. CCC</w:t>
      </w:r>
      <w:r w:rsidR="00E1761F" w:rsidRPr="00653911">
        <w:rPr>
          <w:color w:val="000000" w:themeColor="text1"/>
          <w:u w:color="000000"/>
        </w:rPr>
        <w:t xml:space="preserve"> </w:t>
      </w:r>
      <w:r w:rsidRPr="00653911">
        <w:rPr>
          <w:color w:val="000000" w:themeColor="text1"/>
          <w:u w:color="000000"/>
        </w:rPr>
        <w:t>sha</w:t>
      </w:r>
      <w:r w:rsidR="00E1761F" w:rsidRPr="00653911">
        <w:rPr>
          <w:color w:val="000000" w:themeColor="text1"/>
          <w:u w:color="000000"/>
        </w:rPr>
        <w:t>ll:</w:t>
      </w:r>
    </w:p>
    <w:p w14:paraId="0132548E" w14:textId="6E42F5E7" w:rsidR="00E1761F" w:rsidRPr="00653911" w:rsidRDefault="008C6E1C" w:rsidP="003741BE">
      <w:pPr>
        <w:pStyle w:val="BodyText"/>
        <w:numPr>
          <w:ilvl w:val="2"/>
          <w:numId w:val="20"/>
        </w:numPr>
        <w:spacing w:before="0"/>
        <w:rPr>
          <w:color w:val="000000" w:themeColor="text1"/>
        </w:rPr>
      </w:pPr>
      <w:r w:rsidRPr="00653911">
        <w:rPr>
          <w:color w:val="000000" w:themeColor="text1"/>
        </w:rPr>
        <w:t xml:space="preserve">provide legal advice on the Component’s compliance with this policy, consistent with applicable laws, throughout the development of </w:t>
      </w:r>
      <w:proofErr w:type="gramStart"/>
      <w:r w:rsidRPr="00653911">
        <w:rPr>
          <w:color w:val="000000" w:themeColor="text1"/>
        </w:rPr>
        <w:t>data;</w:t>
      </w:r>
      <w:proofErr w:type="gramEnd"/>
    </w:p>
    <w:p w14:paraId="6360E882" w14:textId="2A9AB8AB" w:rsidR="008C6E1C" w:rsidRPr="00653911" w:rsidRDefault="008C6E1C" w:rsidP="003741BE">
      <w:pPr>
        <w:pStyle w:val="BodyText"/>
        <w:numPr>
          <w:ilvl w:val="2"/>
          <w:numId w:val="20"/>
        </w:numPr>
        <w:spacing w:before="0"/>
        <w:rPr>
          <w:color w:val="000000" w:themeColor="text1"/>
        </w:rPr>
      </w:pPr>
      <w:r w:rsidRPr="00653911">
        <w:rPr>
          <w:color w:val="000000" w:themeColor="text1"/>
        </w:rPr>
        <w:t>consult with OGC on intellectual property and other legal issues that arise in the implementation of this policy; and</w:t>
      </w:r>
    </w:p>
    <w:p w14:paraId="389E4A90" w14:textId="3B97D85B" w:rsidR="00B469E7" w:rsidRPr="00653911" w:rsidRDefault="008C6E1C" w:rsidP="003741BE">
      <w:pPr>
        <w:pStyle w:val="BodyText"/>
        <w:numPr>
          <w:ilvl w:val="2"/>
          <w:numId w:val="20"/>
        </w:numPr>
        <w:spacing w:before="0" w:after="240"/>
        <w:rPr>
          <w:color w:val="000000" w:themeColor="text1"/>
        </w:rPr>
      </w:pPr>
      <w:r w:rsidRPr="00653911">
        <w:rPr>
          <w:color w:val="000000" w:themeColor="text1"/>
        </w:rPr>
        <w:t>communicate non-compliance of data management policy to CDAIO.</w:t>
      </w:r>
    </w:p>
    <w:p w14:paraId="407CAC65" w14:textId="77777777" w:rsidR="008E473D" w:rsidRPr="00653911" w:rsidRDefault="008E473D" w:rsidP="003741BE">
      <w:pPr>
        <w:pStyle w:val="BodyText"/>
        <w:spacing w:before="0"/>
        <w:ind w:left="0"/>
        <w:rPr>
          <w:rFonts w:cs="Times New Roman"/>
          <w:color w:val="000000" w:themeColor="text1"/>
        </w:rPr>
      </w:pPr>
    </w:p>
    <w:p w14:paraId="6F0743C0" w14:textId="36A39214" w:rsidR="00E1761F" w:rsidRPr="00653911" w:rsidRDefault="00530824" w:rsidP="00530824">
      <w:pPr>
        <w:pStyle w:val="Heading1"/>
        <w:widowControl w:val="0"/>
        <w:autoSpaceDE w:val="0"/>
        <w:autoSpaceDN w:val="0"/>
        <w:spacing w:after="240" w:line="240" w:lineRule="auto"/>
        <w:rPr>
          <w:b w:val="0"/>
          <w:bCs w:val="0"/>
          <w:i w:val="0"/>
          <w:iCs w:val="0"/>
          <w:color w:val="000000" w:themeColor="text1"/>
        </w:rPr>
      </w:pPr>
      <w:bookmarkStart w:id="6" w:name="_Toc215837645"/>
      <w:r w:rsidRPr="00530824">
        <w:rPr>
          <w:b w:val="0"/>
          <w:bCs w:val="0"/>
          <w:i w:val="0"/>
          <w:iCs w:val="0"/>
          <w:color w:val="000000" w:themeColor="text1"/>
        </w:rPr>
        <w:t xml:space="preserve">9. </w:t>
      </w:r>
      <w:r w:rsidR="00E1761F" w:rsidRPr="00653911">
        <w:rPr>
          <w:b w:val="0"/>
          <w:bCs w:val="0"/>
          <w:i w:val="0"/>
          <w:iCs w:val="0"/>
          <w:color w:val="000000" w:themeColor="text1"/>
          <w:u w:val="single"/>
        </w:rPr>
        <w:t>COMPLIANCE</w:t>
      </w:r>
      <w:bookmarkEnd w:id="6"/>
      <w:r>
        <w:rPr>
          <w:b w:val="0"/>
          <w:bCs w:val="0"/>
          <w:i w:val="0"/>
          <w:iCs w:val="0"/>
          <w:color w:val="000000" w:themeColor="text1"/>
          <w:u w:val="single"/>
        </w:rPr>
        <w:t>.</w:t>
      </w:r>
    </w:p>
    <w:p w14:paraId="5F80F171" w14:textId="0D6DED3A" w:rsidR="008C6E1C" w:rsidRPr="00653911" w:rsidRDefault="008C6E1C" w:rsidP="008E473D">
      <w:pPr>
        <w:pStyle w:val="Heading1"/>
        <w:spacing w:after="0" w:line="240" w:lineRule="auto"/>
        <w:rPr>
          <w:b w:val="0"/>
          <w:bCs w:val="0"/>
          <w:i w:val="0"/>
          <w:iCs w:val="0"/>
          <w:color w:val="000000" w:themeColor="text1"/>
        </w:rPr>
      </w:pPr>
      <w:bookmarkStart w:id="7" w:name="_Toc215837646"/>
      <w:r w:rsidRPr="00653911">
        <w:rPr>
          <w:b w:val="0"/>
          <w:bCs w:val="0"/>
          <w:i w:val="0"/>
          <w:iCs w:val="0"/>
          <w:color w:val="000000" w:themeColor="text1"/>
        </w:rPr>
        <w:t>DOT Components will comply with and support the implementation of this policy. This includes, but is not limited to, compliance with Federal policies, standards, and procedures.</w:t>
      </w:r>
    </w:p>
    <w:p w14:paraId="7AD1CE00" w14:textId="77777777" w:rsidR="008E473D" w:rsidRPr="00653911" w:rsidRDefault="008E473D" w:rsidP="003741BE">
      <w:pPr>
        <w:spacing w:after="0" w:line="240" w:lineRule="auto"/>
        <w:rPr>
          <w:color w:val="000000" w:themeColor="text1"/>
        </w:rPr>
      </w:pPr>
    </w:p>
    <w:p w14:paraId="28764625" w14:textId="73DDC763" w:rsidR="00E1761F" w:rsidRPr="00653911" w:rsidRDefault="00E1761F" w:rsidP="003741BE">
      <w:pPr>
        <w:pStyle w:val="Heading1"/>
        <w:spacing w:after="240" w:line="240" w:lineRule="auto"/>
        <w:rPr>
          <w:b w:val="0"/>
          <w:bCs w:val="0"/>
          <w:i w:val="0"/>
          <w:iCs w:val="0"/>
          <w:color w:val="000000" w:themeColor="text1"/>
        </w:rPr>
      </w:pPr>
      <w:r w:rsidRPr="00653911">
        <w:rPr>
          <w:b w:val="0"/>
          <w:bCs w:val="0"/>
          <w:i w:val="0"/>
          <w:iCs w:val="0"/>
          <w:color w:val="000000" w:themeColor="text1"/>
        </w:rPr>
        <w:t>1</w:t>
      </w:r>
      <w:r w:rsidR="00530824">
        <w:rPr>
          <w:b w:val="0"/>
          <w:bCs w:val="0"/>
          <w:i w:val="0"/>
          <w:iCs w:val="0"/>
          <w:color w:val="000000" w:themeColor="text1"/>
        </w:rPr>
        <w:t>0</w:t>
      </w:r>
      <w:r w:rsidRPr="00653911">
        <w:rPr>
          <w:b w:val="0"/>
          <w:bCs w:val="0"/>
          <w:i w:val="0"/>
          <w:iCs w:val="0"/>
          <w:color w:val="000000" w:themeColor="text1"/>
        </w:rPr>
        <w:t xml:space="preserve">. </w:t>
      </w:r>
      <w:r w:rsidRPr="00653911">
        <w:rPr>
          <w:b w:val="0"/>
          <w:bCs w:val="0"/>
          <w:i w:val="0"/>
          <w:iCs w:val="0"/>
          <w:color w:val="000000" w:themeColor="text1"/>
          <w:u w:val="single"/>
        </w:rPr>
        <w:t>WAIVERS</w:t>
      </w:r>
      <w:bookmarkEnd w:id="7"/>
      <w:r w:rsidR="00530824">
        <w:rPr>
          <w:b w:val="0"/>
          <w:bCs w:val="0"/>
          <w:i w:val="0"/>
          <w:iCs w:val="0"/>
          <w:color w:val="000000" w:themeColor="text1"/>
          <w:u w:val="single"/>
        </w:rPr>
        <w:t>.</w:t>
      </w:r>
    </w:p>
    <w:p w14:paraId="776FBAF4" w14:textId="10FE5DE1" w:rsidR="00E1761F" w:rsidRPr="00653911" w:rsidRDefault="00E1761F" w:rsidP="00C60348">
      <w:pPr>
        <w:pStyle w:val="BodyText"/>
        <w:widowControl/>
        <w:spacing w:before="0" w:after="100" w:afterAutospacing="1"/>
        <w:ind w:left="0"/>
        <w:rPr>
          <w:color w:val="000000" w:themeColor="text1"/>
          <w:u w:color="000000"/>
        </w:rPr>
      </w:pPr>
      <w:r w:rsidRPr="00653911">
        <w:rPr>
          <w:color w:val="000000" w:themeColor="text1"/>
          <w:u w:color="000000"/>
        </w:rPr>
        <w:t>Compliance with this policy is mandatory.</w:t>
      </w:r>
      <w:r w:rsidR="008E473D" w:rsidRPr="00653911">
        <w:rPr>
          <w:color w:val="000000" w:themeColor="text1"/>
          <w:u w:color="000000"/>
        </w:rPr>
        <w:t xml:space="preserve"> </w:t>
      </w:r>
      <w:r w:rsidRPr="00653911">
        <w:rPr>
          <w:color w:val="000000" w:themeColor="text1"/>
          <w:u w:color="000000"/>
        </w:rPr>
        <w:t>Components may request that CDAIO grant a waiver of compliance, based on a compelling business reason. In addition to an explanation of the waiver being sought, the</w:t>
      </w:r>
      <w:r w:rsidR="006A7801" w:rsidRPr="00653911">
        <w:rPr>
          <w:color w:val="000000" w:themeColor="text1"/>
          <w:u w:color="000000"/>
        </w:rPr>
        <w:t xml:space="preserve"> </w:t>
      </w:r>
      <w:r w:rsidRPr="00653911">
        <w:rPr>
          <w:color w:val="000000" w:themeColor="text1"/>
          <w:u w:color="000000"/>
        </w:rPr>
        <w:t>Component will provide DOT CDAIO:</w:t>
      </w:r>
    </w:p>
    <w:p w14:paraId="146413DC" w14:textId="6ECF2A9E" w:rsidR="00E1761F" w:rsidRPr="00653911" w:rsidRDefault="00E1761F" w:rsidP="00C60348">
      <w:pPr>
        <w:pStyle w:val="BodyText"/>
        <w:widowControl/>
        <w:numPr>
          <w:ilvl w:val="2"/>
          <w:numId w:val="24"/>
        </w:numPr>
        <w:spacing w:before="0" w:after="100" w:afterAutospacing="1"/>
        <w:rPr>
          <w:color w:val="000000" w:themeColor="text1"/>
        </w:rPr>
      </w:pPr>
      <w:proofErr w:type="gramStart"/>
      <w:r w:rsidRPr="00653911">
        <w:rPr>
          <w:color w:val="000000" w:themeColor="text1"/>
        </w:rPr>
        <w:t>Justification</w:t>
      </w:r>
      <w:r w:rsidR="006F7BC6">
        <w:rPr>
          <w:color w:val="000000" w:themeColor="text1"/>
        </w:rPr>
        <w:t>;</w:t>
      </w:r>
      <w:proofErr w:type="gramEnd"/>
    </w:p>
    <w:p w14:paraId="5E5AA414" w14:textId="2F64B46C" w:rsidR="00E1761F" w:rsidRPr="00653911" w:rsidRDefault="00E1761F" w:rsidP="003741BE">
      <w:pPr>
        <w:pStyle w:val="BodyText"/>
        <w:widowControl/>
        <w:numPr>
          <w:ilvl w:val="2"/>
          <w:numId w:val="24"/>
        </w:numPr>
        <w:spacing w:before="0"/>
        <w:rPr>
          <w:color w:val="000000" w:themeColor="text1"/>
        </w:rPr>
      </w:pPr>
      <w:r w:rsidRPr="00653911">
        <w:rPr>
          <w:color w:val="000000" w:themeColor="text1"/>
        </w:rPr>
        <w:t xml:space="preserve">What measures have been implemented to ensure that data management and open data principles have been </w:t>
      </w:r>
      <w:proofErr w:type="gramStart"/>
      <w:r w:rsidR="00314A53" w:rsidRPr="00653911">
        <w:rPr>
          <w:color w:val="000000" w:themeColor="text1"/>
        </w:rPr>
        <w:t>considered</w:t>
      </w:r>
      <w:r w:rsidR="006F7BC6">
        <w:rPr>
          <w:color w:val="000000" w:themeColor="text1"/>
        </w:rPr>
        <w:t>;</w:t>
      </w:r>
      <w:proofErr w:type="gramEnd"/>
    </w:p>
    <w:p w14:paraId="56558634" w14:textId="77777777" w:rsidR="00E1761F" w:rsidRPr="00653911" w:rsidRDefault="00E1761F" w:rsidP="003741BE">
      <w:pPr>
        <w:pStyle w:val="BodyText"/>
        <w:widowControl/>
        <w:numPr>
          <w:ilvl w:val="2"/>
          <w:numId w:val="24"/>
        </w:numPr>
        <w:spacing w:before="0"/>
        <w:rPr>
          <w:color w:val="000000" w:themeColor="text1"/>
        </w:rPr>
      </w:pPr>
      <w:r w:rsidRPr="00653911">
        <w:rPr>
          <w:color w:val="000000" w:themeColor="text1"/>
        </w:rPr>
        <w:t>Waiver period; and</w:t>
      </w:r>
    </w:p>
    <w:p w14:paraId="2A0A6B28" w14:textId="77777777" w:rsidR="00E1761F" w:rsidRPr="00653911" w:rsidRDefault="00E1761F" w:rsidP="003741BE">
      <w:pPr>
        <w:pStyle w:val="BodyText"/>
        <w:widowControl/>
        <w:numPr>
          <w:ilvl w:val="2"/>
          <w:numId w:val="24"/>
        </w:numPr>
        <w:spacing w:before="0" w:after="240"/>
        <w:rPr>
          <w:color w:val="000000" w:themeColor="text1"/>
        </w:rPr>
      </w:pPr>
      <w:r w:rsidRPr="00653911">
        <w:rPr>
          <w:color w:val="000000" w:themeColor="text1"/>
        </w:rPr>
        <w:t>Milestones for achieving compliance.</w:t>
      </w:r>
    </w:p>
    <w:p w14:paraId="6CBDB771" w14:textId="7AFB5BCD" w:rsidR="00E1761F" w:rsidRPr="00653911" w:rsidRDefault="00E1761F" w:rsidP="003741BE">
      <w:pPr>
        <w:pStyle w:val="BodyText"/>
        <w:spacing w:before="0"/>
        <w:ind w:left="0"/>
        <w:rPr>
          <w:color w:val="000000" w:themeColor="text1"/>
          <w:u w:color="000000"/>
        </w:rPr>
      </w:pPr>
      <w:r w:rsidRPr="00653911">
        <w:rPr>
          <w:color w:val="000000" w:themeColor="text1"/>
          <w:u w:color="000000"/>
        </w:rPr>
        <w:t>CDAIO will review the waiver request and provide a decision in writing; any denial of a waiver request must provide a justification for the denial.</w:t>
      </w:r>
      <w:r w:rsidR="001D21EE">
        <w:rPr>
          <w:color w:val="000000" w:themeColor="text1"/>
          <w:u w:color="000000"/>
        </w:rPr>
        <w:br/>
      </w:r>
    </w:p>
    <w:p w14:paraId="3AAC37CD" w14:textId="1E201242" w:rsidR="00530824" w:rsidRPr="00653911" w:rsidRDefault="006A259B" w:rsidP="008F57D4">
      <w:pPr>
        <w:pStyle w:val="Heading1"/>
        <w:widowControl w:val="0"/>
        <w:autoSpaceDE w:val="0"/>
        <w:autoSpaceDN w:val="0"/>
        <w:spacing w:after="240" w:line="240" w:lineRule="auto"/>
        <w:rPr>
          <w:b w:val="0"/>
          <w:bCs w:val="0"/>
          <w:i w:val="0"/>
          <w:iCs w:val="0"/>
          <w:color w:val="000000" w:themeColor="text1"/>
        </w:rPr>
      </w:pPr>
      <w:r w:rsidRPr="00530824">
        <w:rPr>
          <w:b w:val="0"/>
          <w:bCs w:val="0"/>
          <w:i w:val="0"/>
          <w:iCs w:val="0"/>
          <w:noProof/>
          <w:color w:val="000000" w:themeColor="text1"/>
        </w:rPr>
        <w:drawing>
          <wp:anchor distT="0" distB="0" distL="114300" distR="114300" simplePos="0" relativeHeight="251658240" behindDoc="0" locked="0" layoutInCell="1" allowOverlap="1" wp14:anchorId="59AD8CB6" wp14:editId="083D872F">
            <wp:simplePos x="0" y="0"/>
            <wp:positionH relativeFrom="margin">
              <wp:align>right</wp:align>
            </wp:positionH>
            <wp:positionV relativeFrom="paragraph">
              <wp:posOffset>328295</wp:posOffset>
            </wp:positionV>
            <wp:extent cx="4451350" cy="1092200"/>
            <wp:effectExtent l="0" t="0" r="6350" b="0"/>
            <wp:wrapThrough wrapText="bothSides">
              <wp:wrapPolygon edited="0">
                <wp:start x="0" y="0"/>
                <wp:lineTo x="0" y="21098"/>
                <wp:lineTo x="21538" y="21098"/>
                <wp:lineTo x="21538" y="0"/>
                <wp:lineTo x="0" y="0"/>
              </wp:wrapPolygon>
            </wp:wrapThrough>
            <wp:docPr id="271423758" name="Picture 1" descr="Sean P. Duffy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423758" name="Picture 1" descr="Sean P. Duffy signature"/>
                    <pic:cNvPicPr/>
                  </pic:nvPicPr>
                  <pic:blipFill>
                    <a:blip r:embed="rId11">
                      <a:extLst>
                        <a:ext uri="{28A0092B-C50C-407E-A947-70E740481C1C}">
                          <a14:useLocalDpi xmlns:a14="http://schemas.microsoft.com/office/drawing/2010/main" val="0"/>
                        </a:ext>
                      </a:extLst>
                    </a:blip>
                    <a:stretch>
                      <a:fillRect/>
                    </a:stretch>
                  </pic:blipFill>
                  <pic:spPr>
                    <a:xfrm>
                      <a:off x="0" y="0"/>
                      <a:ext cx="4451350" cy="1092200"/>
                    </a:xfrm>
                    <a:prstGeom prst="rect">
                      <a:avLst/>
                    </a:prstGeom>
                  </pic:spPr>
                </pic:pic>
              </a:graphicData>
            </a:graphic>
          </wp:anchor>
        </w:drawing>
      </w:r>
      <w:r w:rsidR="00530824" w:rsidRPr="00530824">
        <w:rPr>
          <w:b w:val="0"/>
          <w:bCs w:val="0"/>
          <w:i w:val="0"/>
          <w:iCs w:val="0"/>
          <w:color w:val="000000" w:themeColor="text1"/>
        </w:rPr>
        <w:t>11.</w:t>
      </w:r>
      <w:r w:rsidR="00530824">
        <w:rPr>
          <w:b w:val="0"/>
          <w:bCs w:val="0"/>
          <w:i w:val="0"/>
          <w:iCs w:val="0"/>
          <w:color w:val="000000" w:themeColor="text1"/>
          <w:u w:val="single"/>
        </w:rPr>
        <w:t xml:space="preserve"> </w:t>
      </w:r>
      <w:r w:rsidR="00530824" w:rsidRPr="00653911">
        <w:rPr>
          <w:b w:val="0"/>
          <w:bCs w:val="0"/>
          <w:i w:val="0"/>
          <w:iCs w:val="0"/>
          <w:color w:val="000000" w:themeColor="text1"/>
          <w:u w:val="single"/>
        </w:rPr>
        <w:t>E</w:t>
      </w:r>
      <w:r w:rsidR="00530824">
        <w:rPr>
          <w:b w:val="0"/>
          <w:bCs w:val="0"/>
          <w:i w:val="0"/>
          <w:iCs w:val="0"/>
          <w:color w:val="000000" w:themeColor="text1"/>
          <w:u w:val="single"/>
        </w:rPr>
        <w:t>FFECTIVE DATE.</w:t>
      </w:r>
      <w:r w:rsidR="00530824" w:rsidRPr="00530824">
        <w:rPr>
          <w:b w:val="0"/>
          <w:bCs w:val="0"/>
          <w:i w:val="0"/>
          <w:iCs w:val="0"/>
          <w:color w:val="000000" w:themeColor="text1"/>
        </w:rPr>
        <w:t xml:space="preserve"> This Order is effective, JUNE 23, 2026.</w:t>
      </w:r>
      <w:r w:rsidR="00530824">
        <w:rPr>
          <w:b w:val="0"/>
          <w:bCs w:val="0"/>
          <w:i w:val="0"/>
          <w:iCs w:val="0"/>
          <w:color w:val="000000" w:themeColor="text1"/>
        </w:rPr>
        <w:br/>
      </w:r>
    </w:p>
    <w:p w14:paraId="4533690E" w14:textId="77777777" w:rsidR="00E1761F" w:rsidRPr="00653911" w:rsidRDefault="00E1761F" w:rsidP="003741BE">
      <w:pPr>
        <w:pStyle w:val="BodyText"/>
        <w:spacing w:before="0"/>
        <w:ind w:left="0"/>
        <w:rPr>
          <w:color w:val="000000" w:themeColor="text1"/>
        </w:rPr>
      </w:pPr>
    </w:p>
    <w:p w14:paraId="34457D84" w14:textId="77777777" w:rsidR="00E1761F" w:rsidRPr="00653911" w:rsidRDefault="00E1761F" w:rsidP="003741BE">
      <w:pPr>
        <w:pStyle w:val="BodyText"/>
        <w:spacing w:before="0"/>
        <w:ind w:left="0"/>
        <w:rPr>
          <w:color w:val="000000" w:themeColor="text1"/>
        </w:rPr>
      </w:pPr>
    </w:p>
    <w:p w14:paraId="4B0C7907" w14:textId="77777777" w:rsidR="00E1761F" w:rsidRPr="00653911" w:rsidRDefault="00E1761F">
      <w:pPr>
        <w:pStyle w:val="BodyText"/>
        <w:spacing w:after="120"/>
        <w:ind w:left="0"/>
        <w:rPr>
          <w:color w:val="000000" w:themeColor="text1"/>
        </w:rPr>
      </w:pPr>
    </w:p>
    <w:p w14:paraId="2DDC6A0F" w14:textId="77777777" w:rsidR="005676E0" w:rsidRDefault="005676E0" w:rsidP="005676E0">
      <w:pPr>
        <w:spacing w:after="0" w:line="240" w:lineRule="auto"/>
        <w:rPr>
          <w:rFonts w:ascii="Times New Roman" w:hAnsi="Times New Roman" w:cs="Times New Roman"/>
          <w:color w:val="000000" w:themeColor="text1"/>
          <w:sz w:val="24"/>
          <w:szCs w:val="24"/>
          <w:u w:val="single"/>
        </w:rPr>
      </w:pPr>
    </w:p>
    <w:p w14:paraId="5318B2E0" w14:textId="77777777" w:rsidR="00487014" w:rsidRPr="00653911" w:rsidRDefault="00487014" w:rsidP="00487014">
      <w:pPr>
        <w:spacing w:after="0" w:line="240" w:lineRule="auto"/>
        <w:rPr>
          <w:rFonts w:ascii="Times New Roman" w:hAnsi="Times New Roman" w:cs="Times New Roman"/>
          <w:color w:val="000000" w:themeColor="text1"/>
          <w:sz w:val="24"/>
          <w:szCs w:val="24"/>
          <w:u w:val="single"/>
        </w:rPr>
      </w:pPr>
    </w:p>
    <w:p w14:paraId="2EC9D63E" w14:textId="07A6C6AE" w:rsidR="00487014" w:rsidRPr="00653911" w:rsidRDefault="00487014" w:rsidP="00487014">
      <w:pPr>
        <w:spacing w:after="0" w:line="240" w:lineRule="auto"/>
        <w:rPr>
          <w:rFonts w:ascii="Times New Roman" w:hAnsi="Times New Roman" w:cs="Times New Roman"/>
          <w:color w:val="000000" w:themeColor="text1"/>
          <w:sz w:val="24"/>
          <w:szCs w:val="24"/>
        </w:rPr>
      </w:pPr>
      <w:r w:rsidRPr="00653911">
        <w:rPr>
          <w:rFonts w:ascii="Times New Roman" w:hAnsi="Times New Roman" w:cs="Times New Roman"/>
          <w:color w:val="000000" w:themeColor="text1"/>
          <w:sz w:val="24"/>
          <w:szCs w:val="24"/>
        </w:rPr>
        <w:lastRenderedPageBreak/>
        <w:tab/>
      </w:r>
    </w:p>
    <w:p w14:paraId="3AB435AD" w14:textId="66324405" w:rsidR="00E1761F" w:rsidRPr="00653911" w:rsidRDefault="00E1761F" w:rsidP="007471FB">
      <w:pPr>
        <w:spacing w:after="240" w:line="240" w:lineRule="auto"/>
        <w:rPr>
          <w:rFonts w:ascii="Times New Roman" w:hAnsi="Times New Roman" w:cs="Times New Roman"/>
          <w:i/>
          <w:iCs/>
          <w:color w:val="000000" w:themeColor="text1"/>
          <w:sz w:val="24"/>
          <w:szCs w:val="24"/>
        </w:rPr>
      </w:pPr>
      <w:r w:rsidRPr="00653911">
        <w:rPr>
          <w:rFonts w:ascii="Times New Roman" w:hAnsi="Times New Roman" w:cs="Times New Roman"/>
          <w:color w:val="000000" w:themeColor="text1"/>
          <w:sz w:val="24"/>
          <w:szCs w:val="24"/>
          <w:u w:val="single"/>
        </w:rPr>
        <w:t>APPENDIX A</w:t>
      </w:r>
      <w:r w:rsidR="00C422FA" w:rsidRPr="00653911">
        <w:rPr>
          <w:rFonts w:ascii="Times New Roman" w:hAnsi="Times New Roman" w:cs="Times New Roman"/>
          <w:color w:val="000000" w:themeColor="text1"/>
          <w:sz w:val="24"/>
          <w:szCs w:val="24"/>
        </w:rPr>
        <w:t>:</w:t>
      </w:r>
    </w:p>
    <w:p w14:paraId="2E7C0092" w14:textId="77777777" w:rsidR="00E1761F" w:rsidRPr="00653911" w:rsidRDefault="00E1761F" w:rsidP="007471FB">
      <w:pPr>
        <w:pStyle w:val="BodyText"/>
        <w:numPr>
          <w:ilvl w:val="1"/>
          <w:numId w:val="22"/>
        </w:numPr>
        <w:spacing w:before="0" w:after="240"/>
        <w:rPr>
          <w:b/>
          <w:bCs/>
          <w:color w:val="000000" w:themeColor="text1"/>
          <w:u w:color="000000"/>
        </w:rPr>
      </w:pPr>
      <w:r w:rsidRPr="00653911">
        <w:rPr>
          <w:b/>
          <w:bCs/>
          <w:color w:val="000000" w:themeColor="text1"/>
          <w:u w:color="000000"/>
        </w:rPr>
        <w:t>Legislation</w:t>
      </w:r>
    </w:p>
    <w:p w14:paraId="2D1D850B" w14:textId="7F25605C" w:rsidR="004033FF" w:rsidRPr="00653911" w:rsidRDefault="00D87327" w:rsidP="005B6624">
      <w:pPr>
        <w:pStyle w:val="BodyText"/>
        <w:numPr>
          <w:ilvl w:val="2"/>
          <w:numId w:val="31"/>
        </w:numPr>
        <w:spacing w:before="0"/>
        <w:rPr>
          <w:color w:val="000000" w:themeColor="text1"/>
        </w:rPr>
      </w:pPr>
      <w:r w:rsidRPr="00653911">
        <w:rPr>
          <w:rFonts w:eastAsia="Times New Roman" w:cs="Times New Roman"/>
          <w:color w:val="000000" w:themeColor="text1"/>
        </w:rPr>
        <w:t xml:space="preserve">49 CFR </w:t>
      </w:r>
      <w:r w:rsidR="00847A89" w:rsidRPr="00653911">
        <w:rPr>
          <w:rFonts w:eastAsia="Times New Roman" w:cs="Times New Roman"/>
          <w:color w:val="000000" w:themeColor="text1"/>
        </w:rPr>
        <w:t>p</w:t>
      </w:r>
      <w:r w:rsidRPr="00653911">
        <w:rPr>
          <w:rFonts w:eastAsia="Times New Roman" w:cs="Times New Roman"/>
          <w:color w:val="000000" w:themeColor="text1"/>
        </w:rPr>
        <w:t>art 806</w:t>
      </w:r>
      <w:r w:rsidR="00847A89" w:rsidRPr="00653911">
        <w:rPr>
          <w:rFonts w:eastAsia="Times New Roman" w:cs="Times New Roman"/>
          <w:color w:val="000000" w:themeColor="text1"/>
        </w:rPr>
        <w:t>,</w:t>
      </w:r>
      <w:r w:rsidRPr="00653911">
        <w:rPr>
          <w:rFonts w:eastAsia="Times New Roman" w:cs="Times New Roman"/>
          <w:color w:val="000000" w:themeColor="text1"/>
        </w:rPr>
        <w:t xml:space="preserve"> National Security Information Policy and Guidelines, Implementing Regulations. </w:t>
      </w:r>
    </w:p>
    <w:p w14:paraId="2BE31B7F" w14:textId="0F25F449" w:rsidR="004033FF" w:rsidRPr="00653911" w:rsidRDefault="000609A7" w:rsidP="005B6624">
      <w:pPr>
        <w:pStyle w:val="BodyText"/>
        <w:numPr>
          <w:ilvl w:val="2"/>
          <w:numId w:val="31"/>
        </w:numPr>
        <w:spacing w:before="0"/>
        <w:rPr>
          <w:color w:val="000000" w:themeColor="text1"/>
        </w:rPr>
      </w:pPr>
      <w:r w:rsidRPr="00653911">
        <w:rPr>
          <w:color w:val="000000" w:themeColor="text1"/>
        </w:rPr>
        <w:t xml:space="preserve">49 CFR </w:t>
      </w:r>
      <w:r w:rsidR="00847A89" w:rsidRPr="00653911">
        <w:rPr>
          <w:color w:val="000000" w:themeColor="text1"/>
        </w:rPr>
        <w:t>p</w:t>
      </w:r>
      <w:r w:rsidRPr="00653911">
        <w:rPr>
          <w:color w:val="000000" w:themeColor="text1"/>
        </w:rPr>
        <w:t>art 1520</w:t>
      </w:r>
      <w:r w:rsidR="00847A89" w:rsidRPr="00653911">
        <w:rPr>
          <w:color w:val="000000" w:themeColor="text1"/>
        </w:rPr>
        <w:t>,</w:t>
      </w:r>
      <w:r w:rsidRPr="00653911">
        <w:rPr>
          <w:color w:val="000000" w:themeColor="text1"/>
        </w:rPr>
        <w:t xml:space="preserve"> Protection of Sensitive Security Information.</w:t>
      </w:r>
    </w:p>
    <w:p w14:paraId="0F5675C8" w14:textId="3E195A5A" w:rsidR="004033FF" w:rsidRPr="00653911" w:rsidRDefault="00D87327" w:rsidP="005B6624">
      <w:pPr>
        <w:pStyle w:val="BodyText"/>
        <w:numPr>
          <w:ilvl w:val="2"/>
          <w:numId w:val="31"/>
        </w:numPr>
        <w:spacing w:before="0"/>
        <w:rPr>
          <w:color w:val="000000" w:themeColor="text1"/>
        </w:rPr>
      </w:pPr>
      <w:r w:rsidRPr="00653911">
        <w:rPr>
          <w:color w:val="000000" w:themeColor="text1"/>
        </w:rPr>
        <w:t xml:space="preserve">48 CFR </w:t>
      </w:r>
      <w:r w:rsidR="00847A89" w:rsidRPr="00653911">
        <w:rPr>
          <w:color w:val="000000" w:themeColor="text1"/>
        </w:rPr>
        <w:t>s</w:t>
      </w:r>
      <w:r w:rsidRPr="00653911">
        <w:rPr>
          <w:color w:val="000000" w:themeColor="text1"/>
        </w:rPr>
        <w:t>ubpart 4.19, Basic Safeguarding of Covered Contractor Information Systems.</w:t>
      </w:r>
    </w:p>
    <w:p w14:paraId="5DCD548E" w14:textId="6DAC139F" w:rsidR="004033FF" w:rsidRPr="00653911" w:rsidRDefault="00D87327" w:rsidP="005B6624">
      <w:pPr>
        <w:pStyle w:val="BodyText"/>
        <w:numPr>
          <w:ilvl w:val="2"/>
          <w:numId w:val="31"/>
        </w:numPr>
        <w:spacing w:before="0"/>
        <w:rPr>
          <w:color w:val="000000" w:themeColor="text1"/>
        </w:rPr>
      </w:pPr>
      <w:r w:rsidRPr="00653911">
        <w:rPr>
          <w:color w:val="000000" w:themeColor="text1"/>
        </w:rPr>
        <w:t xml:space="preserve">5 CFR </w:t>
      </w:r>
      <w:r w:rsidR="00847A89" w:rsidRPr="00653911">
        <w:rPr>
          <w:color w:val="000000" w:themeColor="text1"/>
        </w:rPr>
        <w:t>p</w:t>
      </w:r>
      <w:r w:rsidRPr="00653911">
        <w:rPr>
          <w:color w:val="000000" w:themeColor="text1"/>
        </w:rPr>
        <w:t xml:space="preserve">art 1321.2. Dissemination Definitions. </w:t>
      </w:r>
    </w:p>
    <w:p w14:paraId="74CB4EF6" w14:textId="7D79AE4C" w:rsidR="004033FF" w:rsidRPr="00653911" w:rsidRDefault="00D87327" w:rsidP="005B6624">
      <w:pPr>
        <w:pStyle w:val="BodyText"/>
        <w:numPr>
          <w:ilvl w:val="2"/>
          <w:numId w:val="31"/>
        </w:numPr>
        <w:spacing w:before="0"/>
        <w:rPr>
          <w:color w:val="000000" w:themeColor="text1"/>
        </w:rPr>
      </w:pPr>
      <w:r w:rsidRPr="00653911">
        <w:rPr>
          <w:color w:val="000000" w:themeColor="text1"/>
        </w:rPr>
        <w:t xml:space="preserve">6 CFR </w:t>
      </w:r>
      <w:r w:rsidR="00847A89" w:rsidRPr="00653911">
        <w:rPr>
          <w:color w:val="000000" w:themeColor="text1"/>
        </w:rPr>
        <w:t>p</w:t>
      </w:r>
      <w:r w:rsidRPr="00653911">
        <w:rPr>
          <w:color w:val="000000" w:themeColor="text1"/>
        </w:rPr>
        <w:t>art 7. Classified National Security Information.</w:t>
      </w:r>
    </w:p>
    <w:p w14:paraId="098D5CB8" w14:textId="40209D69" w:rsidR="004033FF" w:rsidRPr="00653911" w:rsidRDefault="00D87327" w:rsidP="005B6624">
      <w:pPr>
        <w:pStyle w:val="BodyText"/>
        <w:numPr>
          <w:ilvl w:val="2"/>
          <w:numId w:val="31"/>
        </w:numPr>
        <w:spacing w:before="0"/>
        <w:rPr>
          <w:color w:val="000000" w:themeColor="text1"/>
        </w:rPr>
      </w:pPr>
      <w:r w:rsidRPr="00653911">
        <w:rPr>
          <w:color w:val="000000" w:themeColor="text1"/>
        </w:rPr>
        <w:t>91 FR 4102</w:t>
      </w:r>
      <w:r w:rsidR="00672172" w:rsidRPr="00653911">
        <w:rPr>
          <w:color w:val="000000" w:themeColor="text1"/>
        </w:rPr>
        <w:t>,</w:t>
      </w:r>
      <w:r w:rsidRPr="00653911">
        <w:rPr>
          <w:color w:val="000000" w:themeColor="text1"/>
        </w:rPr>
        <w:t xml:space="preserve"> Indian Entities Recognized by and Eligible to Receive Services from the United States Bureau of Indian Affairs.</w:t>
      </w:r>
    </w:p>
    <w:p w14:paraId="7FA73049" w14:textId="58D73DF0" w:rsidR="004033FF" w:rsidRPr="00653911" w:rsidRDefault="00D87327" w:rsidP="005B6624">
      <w:pPr>
        <w:pStyle w:val="BodyText"/>
        <w:numPr>
          <w:ilvl w:val="2"/>
          <w:numId w:val="31"/>
        </w:numPr>
        <w:spacing w:before="0"/>
        <w:rPr>
          <w:color w:val="000000" w:themeColor="text1"/>
        </w:rPr>
      </w:pPr>
      <w:r w:rsidRPr="00653911">
        <w:rPr>
          <w:color w:val="000000" w:themeColor="text1"/>
        </w:rPr>
        <w:t>Government Service Delivery Improvement Act</w:t>
      </w:r>
      <w:r w:rsidR="00847A89" w:rsidRPr="00653911">
        <w:rPr>
          <w:color w:val="000000" w:themeColor="text1"/>
        </w:rPr>
        <w:t>,</w:t>
      </w:r>
      <w:r w:rsidRPr="00653911">
        <w:rPr>
          <w:color w:val="000000" w:themeColor="text1"/>
        </w:rPr>
        <w:t xml:space="preserve"> Pub. L. No. 118-231</w:t>
      </w:r>
      <w:r w:rsidR="00672172" w:rsidRPr="00653911">
        <w:rPr>
          <w:color w:val="000000" w:themeColor="text1"/>
        </w:rPr>
        <w:t>,</w:t>
      </w:r>
      <w:r w:rsidRPr="00653911">
        <w:rPr>
          <w:color w:val="000000" w:themeColor="text1"/>
        </w:rPr>
        <w:t xml:space="preserve"> January 4, 2025</w:t>
      </w:r>
      <w:r w:rsidR="006F7B70">
        <w:rPr>
          <w:color w:val="000000" w:themeColor="text1"/>
        </w:rPr>
        <w:t>.</w:t>
      </w:r>
    </w:p>
    <w:p w14:paraId="2CB25CAF" w14:textId="2200304A" w:rsidR="004033FF" w:rsidRPr="00653911" w:rsidRDefault="00D87327" w:rsidP="005B6624">
      <w:pPr>
        <w:pStyle w:val="BodyText"/>
        <w:numPr>
          <w:ilvl w:val="2"/>
          <w:numId w:val="31"/>
        </w:numPr>
        <w:spacing w:before="0"/>
        <w:rPr>
          <w:color w:val="000000" w:themeColor="text1"/>
        </w:rPr>
      </w:pPr>
      <w:r w:rsidRPr="00653911">
        <w:rPr>
          <w:color w:val="000000" w:themeColor="text1"/>
        </w:rPr>
        <w:t>17 U.S.C. § 105</w:t>
      </w:r>
      <w:r w:rsidR="00672172" w:rsidRPr="00653911">
        <w:rPr>
          <w:color w:val="000000" w:themeColor="text1"/>
        </w:rPr>
        <w:t>,</w:t>
      </w:r>
      <w:r w:rsidRPr="00653911">
        <w:rPr>
          <w:color w:val="000000" w:themeColor="text1"/>
        </w:rPr>
        <w:t xml:space="preserve"> Subject matter of copyright: United States Government works. December 23, 2024.</w:t>
      </w:r>
    </w:p>
    <w:p w14:paraId="1A7F23AC" w14:textId="21AC7D73" w:rsidR="004033FF" w:rsidRPr="00653911" w:rsidRDefault="00D87327" w:rsidP="005B6624">
      <w:pPr>
        <w:pStyle w:val="BodyText"/>
        <w:numPr>
          <w:ilvl w:val="2"/>
          <w:numId w:val="31"/>
        </w:numPr>
        <w:spacing w:before="0"/>
        <w:rPr>
          <w:color w:val="000000" w:themeColor="text1"/>
        </w:rPr>
      </w:pPr>
      <w:r w:rsidRPr="00653911">
        <w:rPr>
          <w:color w:val="000000" w:themeColor="text1"/>
        </w:rPr>
        <w:t>49 U.S.C. § 106(f)(2)</w:t>
      </w:r>
      <w:r w:rsidR="00672172" w:rsidRPr="00653911">
        <w:rPr>
          <w:color w:val="000000" w:themeColor="text1"/>
        </w:rPr>
        <w:t>,</w:t>
      </w:r>
      <w:r w:rsidRPr="00653911">
        <w:rPr>
          <w:color w:val="000000" w:themeColor="text1"/>
        </w:rPr>
        <w:t xml:space="preserve"> Federal Aviation Administration</w:t>
      </w:r>
      <w:r w:rsidR="00672172" w:rsidRPr="00653911">
        <w:rPr>
          <w:color w:val="000000" w:themeColor="text1"/>
        </w:rPr>
        <w:t>,</w:t>
      </w:r>
      <w:r w:rsidRPr="00653911">
        <w:rPr>
          <w:color w:val="000000" w:themeColor="text1"/>
        </w:rPr>
        <w:t xml:space="preserve"> January 3, 2024.</w:t>
      </w:r>
    </w:p>
    <w:p w14:paraId="1A138F50" w14:textId="715557F3" w:rsidR="004033FF" w:rsidRPr="00653911" w:rsidRDefault="00D87327" w:rsidP="005B6624">
      <w:pPr>
        <w:pStyle w:val="BodyText"/>
        <w:numPr>
          <w:ilvl w:val="2"/>
          <w:numId w:val="31"/>
        </w:numPr>
        <w:spacing w:before="0"/>
        <w:rPr>
          <w:color w:val="000000" w:themeColor="text1"/>
        </w:rPr>
      </w:pPr>
      <w:r w:rsidRPr="00653911">
        <w:rPr>
          <w:color w:val="000000" w:themeColor="text1"/>
        </w:rPr>
        <w:t>49 U.S.C. § 40110</w:t>
      </w:r>
      <w:r w:rsidR="00672172" w:rsidRPr="00653911">
        <w:rPr>
          <w:color w:val="000000" w:themeColor="text1"/>
        </w:rPr>
        <w:t>,</w:t>
      </w:r>
      <w:r w:rsidRPr="00653911">
        <w:rPr>
          <w:color w:val="000000" w:themeColor="text1"/>
        </w:rPr>
        <w:t xml:space="preserve"> Federal Aviation Administration General procurement authority. January 3, 2024.</w:t>
      </w:r>
    </w:p>
    <w:p w14:paraId="58D57798" w14:textId="721C07CD" w:rsidR="004033FF" w:rsidRPr="00653911" w:rsidRDefault="00D87327" w:rsidP="005B6624">
      <w:pPr>
        <w:pStyle w:val="BodyText"/>
        <w:numPr>
          <w:ilvl w:val="2"/>
          <w:numId w:val="31"/>
        </w:numPr>
        <w:spacing w:before="0"/>
        <w:rPr>
          <w:color w:val="000000" w:themeColor="text1"/>
        </w:rPr>
      </w:pPr>
      <w:r w:rsidRPr="00653911">
        <w:rPr>
          <w:color w:val="000000" w:themeColor="text1"/>
        </w:rPr>
        <w:t>44 U.S.C. §</w:t>
      </w:r>
      <w:r w:rsidR="000609A7" w:rsidRPr="00653911">
        <w:rPr>
          <w:color w:val="000000" w:themeColor="text1"/>
        </w:rPr>
        <w:t xml:space="preserve"> </w:t>
      </w:r>
      <w:r w:rsidRPr="00653911">
        <w:rPr>
          <w:color w:val="000000" w:themeColor="text1"/>
        </w:rPr>
        <w:t>3502, Federal Information Policy</w:t>
      </w:r>
      <w:r w:rsidR="0029654C" w:rsidRPr="00653911">
        <w:rPr>
          <w:color w:val="000000" w:themeColor="text1"/>
        </w:rPr>
        <w:t>,</w:t>
      </w:r>
      <w:r w:rsidRPr="00653911">
        <w:rPr>
          <w:color w:val="000000" w:themeColor="text1"/>
        </w:rPr>
        <w:t xml:space="preserve"> January 3, 2022.</w:t>
      </w:r>
    </w:p>
    <w:p w14:paraId="33DA0BF5" w14:textId="76323BDF" w:rsidR="004033FF" w:rsidRPr="00653911" w:rsidRDefault="00D87327" w:rsidP="005B6624">
      <w:pPr>
        <w:pStyle w:val="BodyText"/>
        <w:numPr>
          <w:ilvl w:val="2"/>
          <w:numId w:val="31"/>
        </w:numPr>
        <w:spacing w:before="0"/>
        <w:rPr>
          <w:color w:val="000000" w:themeColor="text1"/>
        </w:rPr>
      </w:pPr>
      <w:r w:rsidRPr="00653911">
        <w:rPr>
          <w:color w:val="000000" w:themeColor="text1"/>
        </w:rPr>
        <w:t>44 U.S.C. § 3301-3315</w:t>
      </w:r>
      <w:r w:rsidR="0029654C" w:rsidRPr="00653911">
        <w:rPr>
          <w:color w:val="000000" w:themeColor="text1"/>
        </w:rPr>
        <w:t>,</w:t>
      </w:r>
      <w:r w:rsidRPr="00653911">
        <w:rPr>
          <w:color w:val="000000" w:themeColor="text1"/>
        </w:rPr>
        <w:t xml:space="preserve"> Disposal of Records</w:t>
      </w:r>
      <w:r w:rsidR="0029654C" w:rsidRPr="00653911">
        <w:rPr>
          <w:color w:val="000000" w:themeColor="text1"/>
        </w:rPr>
        <w:t>,</w:t>
      </w:r>
      <w:r w:rsidRPr="00653911">
        <w:rPr>
          <w:color w:val="000000" w:themeColor="text1"/>
        </w:rPr>
        <w:t xml:space="preserve"> January 3, 2022.</w:t>
      </w:r>
    </w:p>
    <w:p w14:paraId="19FC0949" w14:textId="002FD8F2" w:rsidR="004033FF" w:rsidRPr="00653911" w:rsidRDefault="00D87327" w:rsidP="005B6624">
      <w:pPr>
        <w:pStyle w:val="BodyText"/>
        <w:numPr>
          <w:ilvl w:val="2"/>
          <w:numId w:val="31"/>
        </w:numPr>
        <w:spacing w:before="0"/>
        <w:rPr>
          <w:color w:val="000000" w:themeColor="text1"/>
        </w:rPr>
      </w:pPr>
      <w:r w:rsidRPr="00653911">
        <w:rPr>
          <w:color w:val="000000" w:themeColor="text1"/>
        </w:rPr>
        <w:t>National Artificial Intelligence Initiative Act, Pub. L. No. 116–283</w:t>
      </w:r>
      <w:r w:rsidR="0029654C" w:rsidRPr="00653911">
        <w:rPr>
          <w:color w:val="000000" w:themeColor="text1"/>
        </w:rPr>
        <w:t>,</w:t>
      </w:r>
      <w:r w:rsidRPr="00653911">
        <w:rPr>
          <w:color w:val="000000" w:themeColor="text1"/>
        </w:rPr>
        <w:t xml:space="preserve"> March 12, 2020.</w:t>
      </w:r>
    </w:p>
    <w:p w14:paraId="7CAD35C5" w14:textId="46A26400" w:rsidR="004033FF" w:rsidRPr="00653911" w:rsidRDefault="00D87327" w:rsidP="005B6624">
      <w:pPr>
        <w:pStyle w:val="BodyText"/>
        <w:numPr>
          <w:ilvl w:val="2"/>
          <w:numId w:val="31"/>
        </w:numPr>
        <w:spacing w:before="0"/>
        <w:rPr>
          <w:color w:val="000000" w:themeColor="text1"/>
        </w:rPr>
      </w:pPr>
      <w:r w:rsidRPr="00653911">
        <w:rPr>
          <w:color w:val="000000" w:themeColor="text1"/>
        </w:rPr>
        <w:t>OPEN Government Data Act, Pub. L. No. 115-435</w:t>
      </w:r>
      <w:r w:rsidR="0029654C" w:rsidRPr="00653911">
        <w:rPr>
          <w:color w:val="000000" w:themeColor="text1"/>
        </w:rPr>
        <w:t>,</w:t>
      </w:r>
      <w:r w:rsidRPr="00653911">
        <w:rPr>
          <w:color w:val="000000" w:themeColor="text1"/>
        </w:rPr>
        <w:t xml:space="preserve"> January 14, 2019.</w:t>
      </w:r>
    </w:p>
    <w:p w14:paraId="17D76A0C" w14:textId="4D680565" w:rsidR="004033FF" w:rsidRPr="00653911" w:rsidRDefault="000609A7" w:rsidP="005B6624">
      <w:pPr>
        <w:pStyle w:val="BodyText"/>
        <w:numPr>
          <w:ilvl w:val="2"/>
          <w:numId w:val="31"/>
        </w:numPr>
        <w:spacing w:before="0"/>
        <w:rPr>
          <w:color w:val="000000" w:themeColor="text1"/>
        </w:rPr>
      </w:pPr>
      <w:r w:rsidRPr="00653911">
        <w:rPr>
          <w:color w:val="000000" w:themeColor="text1"/>
        </w:rPr>
        <w:t>44 U.S.C. § 3520</w:t>
      </w:r>
      <w:r w:rsidR="0029654C" w:rsidRPr="00653911">
        <w:rPr>
          <w:color w:val="000000" w:themeColor="text1"/>
        </w:rPr>
        <w:t>,</w:t>
      </w:r>
      <w:r w:rsidRPr="00653911">
        <w:rPr>
          <w:color w:val="000000" w:themeColor="text1"/>
        </w:rPr>
        <w:t xml:space="preserve"> Chief Data Officers</w:t>
      </w:r>
      <w:r w:rsidR="0029654C" w:rsidRPr="00653911">
        <w:rPr>
          <w:color w:val="000000" w:themeColor="text1"/>
        </w:rPr>
        <w:t>,</w:t>
      </w:r>
      <w:r w:rsidRPr="00653911">
        <w:rPr>
          <w:color w:val="000000" w:themeColor="text1"/>
        </w:rPr>
        <w:t xml:space="preserve"> January 14, 2019.</w:t>
      </w:r>
    </w:p>
    <w:p w14:paraId="479F42B3" w14:textId="2AA3D0E7" w:rsidR="004033FF" w:rsidRPr="00653911" w:rsidRDefault="00D87327" w:rsidP="005B6624">
      <w:pPr>
        <w:pStyle w:val="BodyText"/>
        <w:numPr>
          <w:ilvl w:val="2"/>
          <w:numId w:val="31"/>
        </w:numPr>
        <w:spacing w:before="0"/>
        <w:rPr>
          <w:color w:val="000000" w:themeColor="text1"/>
        </w:rPr>
      </w:pPr>
      <w:r w:rsidRPr="00653911">
        <w:rPr>
          <w:color w:val="000000" w:themeColor="text1"/>
        </w:rPr>
        <w:t>Geospatial Data Act</w:t>
      </w:r>
      <w:r w:rsidR="004033FF" w:rsidRPr="00653911">
        <w:rPr>
          <w:color w:val="000000" w:themeColor="text1"/>
        </w:rPr>
        <w:t xml:space="preserve"> of 2018</w:t>
      </w:r>
      <w:r w:rsidRPr="00653911">
        <w:rPr>
          <w:color w:val="000000" w:themeColor="text1"/>
        </w:rPr>
        <w:t>, Pub. L. No. 115-254</w:t>
      </w:r>
      <w:r w:rsidR="0029654C" w:rsidRPr="00653911">
        <w:rPr>
          <w:color w:val="000000" w:themeColor="text1"/>
        </w:rPr>
        <w:t>,</w:t>
      </w:r>
      <w:r w:rsidR="004033FF" w:rsidRPr="00653911">
        <w:rPr>
          <w:color w:val="000000" w:themeColor="text1"/>
        </w:rPr>
        <w:t xml:space="preserve"> </w:t>
      </w:r>
      <w:r w:rsidRPr="00653911">
        <w:rPr>
          <w:color w:val="000000" w:themeColor="text1"/>
        </w:rPr>
        <w:t>October 5, 2018.</w:t>
      </w:r>
    </w:p>
    <w:p w14:paraId="24E6A50F" w14:textId="77777777" w:rsidR="004033FF" w:rsidRPr="00653911" w:rsidRDefault="00D87327" w:rsidP="005B6624">
      <w:pPr>
        <w:pStyle w:val="BodyText"/>
        <w:numPr>
          <w:ilvl w:val="2"/>
          <w:numId w:val="31"/>
        </w:numPr>
        <w:spacing w:before="0"/>
        <w:rPr>
          <w:color w:val="000000" w:themeColor="text1"/>
        </w:rPr>
      </w:pPr>
      <w:r w:rsidRPr="00653911">
        <w:rPr>
          <w:color w:val="000000" w:themeColor="text1"/>
        </w:rPr>
        <w:t>Freedom of Information Act (FOIA) Improvement Act, 49 U.S.C. § 552.</w:t>
      </w:r>
    </w:p>
    <w:p w14:paraId="0D63D182" w14:textId="2206F1BD" w:rsidR="004033FF" w:rsidRPr="00653911" w:rsidRDefault="00D87327" w:rsidP="005B6624">
      <w:pPr>
        <w:pStyle w:val="BodyText"/>
        <w:numPr>
          <w:ilvl w:val="2"/>
          <w:numId w:val="31"/>
        </w:numPr>
        <w:spacing w:before="0"/>
        <w:rPr>
          <w:color w:val="000000" w:themeColor="text1"/>
        </w:rPr>
      </w:pPr>
      <w:r w:rsidRPr="00653911">
        <w:rPr>
          <w:color w:val="000000" w:themeColor="text1"/>
        </w:rPr>
        <w:t>49 U.S.C. § 322</w:t>
      </w:r>
      <w:r w:rsidR="0029654C" w:rsidRPr="00653911">
        <w:rPr>
          <w:color w:val="000000" w:themeColor="text1"/>
        </w:rPr>
        <w:t>,</w:t>
      </w:r>
      <w:r w:rsidRPr="00653911">
        <w:rPr>
          <w:color w:val="000000" w:themeColor="text1"/>
        </w:rPr>
        <w:t xml:space="preserve"> Department of Transportation Operating Administrations</w:t>
      </w:r>
      <w:r w:rsidR="0029654C" w:rsidRPr="00653911">
        <w:rPr>
          <w:color w:val="000000" w:themeColor="text1"/>
        </w:rPr>
        <w:t>,</w:t>
      </w:r>
      <w:r w:rsidRPr="00653911">
        <w:rPr>
          <w:color w:val="000000" w:themeColor="text1"/>
        </w:rPr>
        <w:t xml:space="preserve"> April 5, 2016.</w:t>
      </w:r>
    </w:p>
    <w:p w14:paraId="6D65B69F" w14:textId="583DFC35" w:rsidR="004033FF" w:rsidRPr="00653911" w:rsidRDefault="00D87327" w:rsidP="005B6624">
      <w:pPr>
        <w:pStyle w:val="BodyText"/>
        <w:numPr>
          <w:ilvl w:val="2"/>
          <w:numId w:val="31"/>
        </w:numPr>
        <w:spacing w:before="0"/>
        <w:rPr>
          <w:color w:val="000000" w:themeColor="text1"/>
        </w:rPr>
      </w:pPr>
      <w:r w:rsidRPr="00653911">
        <w:rPr>
          <w:color w:val="000000" w:themeColor="text1"/>
        </w:rPr>
        <w:t xml:space="preserve">Federal Information Security Modernization Act (FISMA), 44 U.S.C. § 3551 </w:t>
      </w:r>
      <w:r w:rsidRPr="00653911">
        <w:rPr>
          <w:i/>
          <w:iCs/>
          <w:color w:val="000000" w:themeColor="text1"/>
        </w:rPr>
        <w:t>et seq</w:t>
      </w:r>
      <w:r w:rsidRPr="00653911">
        <w:rPr>
          <w:color w:val="000000" w:themeColor="text1"/>
        </w:rPr>
        <w:t>.</w:t>
      </w:r>
      <w:r w:rsidR="006E1DBB" w:rsidRPr="00653911">
        <w:rPr>
          <w:color w:val="000000" w:themeColor="text1"/>
        </w:rPr>
        <w:t>,</w:t>
      </w:r>
      <w:r w:rsidRPr="00653911">
        <w:rPr>
          <w:color w:val="000000" w:themeColor="text1"/>
        </w:rPr>
        <w:t xml:space="preserve"> December 18, 2014.</w:t>
      </w:r>
    </w:p>
    <w:p w14:paraId="086B1EE2" w14:textId="3706AE56" w:rsidR="004033FF" w:rsidRPr="00653911" w:rsidRDefault="00D87327" w:rsidP="005B6624">
      <w:pPr>
        <w:pStyle w:val="BodyText"/>
        <w:numPr>
          <w:ilvl w:val="2"/>
          <w:numId w:val="31"/>
        </w:numPr>
        <w:spacing w:before="0"/>
        <w:rPr>
          <w:color w:val="000000" w:themeColor="text1"/>
        </w:rPr>
      </w:pPr>
      <w:r w:rsidRPr="00653911">
        <w:rPr>
          <w:color w:val="000000" w:themeColor="text1"/>
        </w:rPr>
        <w:t>44 U.S.C. § 3552(b)(6)</w:t>
      </w:r>
      <w:r w:rsidR="006E1DBB" w:rsidRPr="00653911">
        <w:rPr>
          <w:color w:val="000000" w:themeColor="text1"/>
        </w:rPr>
        <w:t>,</w:t>
      </w:r>
      <w:r w:rsidRPr="00653911">
        <w:rPr>
          <w:color w:val="000000" w:themeColor="text1"/>
        </w:rPr>
        <w:t xml:space="preserve"> Coordination of Federal Information Policy, Information Security</w:t>
      </w:r>
      <w:r w:rsidR="006E1DBB" w:rsidRPr="00653911">
        <w:rPr>
          <w:color w:val="000000" w:themeColor="text1"/>
        </w:rPr>
        <w:t>,</w:t>
      </w:r>
      <w:r w:rsidRPr="00653911">
        <w:rPr>
          <w:color w:val="000000" w:themeColor="text1"/>
        </w:rPr>
        <w:t xml:space="preserve"> December 18, 2014.</w:t>
      </w:r>
    </w:p>
    <w:p w14:paraId="23BE9EBD" w14:textId="371E617A" w:rsidR="004033FF" w:rsidRPr="00653911" w:rsidRDefault="000609A7" w:rsidP="005B6624">
      <w:pPr>
        <w:pStyle w:val="BodyText"/>
        <w:numPr>
          <w:ilvl w:val="2"/>
          <w:numId w:val="31"/>
        </w:numPr>
        <w:spacing w:before="0"/>
        <w:rPr>
          <w:color w:val="000000" w:themeColor="text1"/>
        </w:rPr>
      </w:pPr>
      <w:r w:rsidRPr="00653911">
        <w:rPr>
          <w:color w:val="000000" w:themeColor="text1"/>
        </w:rPr>
        <w:t>49 U.S.C. §§ 6301-6314</w:t>
      </w:r>
      <w:r w:rsidR="006E1DBB" w:rsidRPr="00653911">
        <w:rPr>
          <w:color w:val="000000" w:themeColor="text1"/>
        </w:rPr>
        <w:t>,</w:t>
      </w:r>
      <w:r w:rsidRPr="00653911">
        <w:rPr>
          <w:color w:val="000000" w:themeColor="text1"/>
        </w:rPr>
        <w:t xml:space="preserve"> Bureau of Transportation Statistics</w:t>
      </w:r>
      <w:r w:rsidR="006E1DBB" w:rsidRPr="00653911">
        <w:rPr>
          <w:color w:val="000000" w:themeColor="text1"/>
        </w:rPr>
        <w:t>,</w:t>
      </w:r>
      <w:r w:rsidRPr="00653911">
        <w:rPr>
          <w:color w:val="000000" w:themeColor="text1"/>
        </w:rPr>
        <w:t xml:space="preserve"> January 17, 2014.</w:t>
      </w:r>
    </w:p>
    <w:p w14:paraId="0DB0FC87" w14:textId="29162BDC" w:rsidR="004033FF" w:rsidRPr="00653911" w:rsidRDefault="00D87327" w:rsidP="005B6624">
      <w:pPr>
        <w:pStyle w:val="BodyText"/>
        <w:numPr>
          <w:ilvl w:val="2"/>
          <w:numId w:val="31"/>
        </w:numPr>
        <w:spacing w:before="0"/>
        <w:rPr>
          <w:color w:val="000000" w:themeColor="text1"/>
        </w:rPr>
      </w:pPr>
      <w:r w:rsidRPr="00653911">
        <w:rPr>
          <w:color w:val="000000" w:themeColor="text1"/>
        </w:rPr>
        <w:t>44 U.S.C. § 2901–2912</w:t>
      </w:r>
      <w:r w:rsidR="006E1DBB" w:rsidRPr="00653911">
        <w:rPr>
          <w:color w:val="000000" w:themeColor="text1"/>
        </w:rPr>
        <w:t>,</w:t>
      </w:r>
      <w:r w:rsidRPr="00653911">
        <w:rPr>
          <w:color w:val="000000" w:themeColor="text1"/>
        </w:rPr>
        <w:t xml:space="preserve"> Records Management by the Archivist of the United States</w:t>
      </w:r>
      <w:r w:rsidR="006E1DBB" w:rsidRPr="00653911">
        <w:rPr>
          <w:color w:val="000000" w:themeColor="text1"/>
        </w:rPr>
        <w:t>,</w:t>
      </w:r>
      <w:r w:rsidRPr="00653911">
        <w:rPr>
          <w:color w:val="000000" w:themeColor="text1"/>
        </w:rPr>
        <w:t xml:space="preserve"> January 3, 2012.</w:t>
      </w:r>
    </w:p>
    <w:p w14:paraId="149E09B3" w14:textId="7AB154E4" w:rsidR="004042AA" w:rsidRPr="00653911" w:rsidRDefault="004042AA" w:rsidP="005B6624">
      <w:pPr>
        <w:pStyle w:val="BodyText"/>
        <w:numPr>
          <w:ilvl w:val="2"/>
          <w:numId w:val="31"/>
        </w:numPr>
        <w:spacing w:before="0"/>
        <w:rPr>
          <w:color w:val="000000" w:themeColor="text1"/>
        </w:rPr>
      </w:pPr>
      <w:r w:rsidRPr="00653911">
        <w:rPr>
          <w:color w:val="000000" w:themeColor="text1"/>
        </w:rPr>
        <w:t>72 FR 33362</w:t>
      </w:r>
      <w:r w:rsidR="006E1DBB" w:rsidRPr="00653911">
        <w:rPr>
          <w:color w:val="000000" w:themeColor="text1"/>
        </w:rPr>
        <w:t>,</w:t>
      </w:r>
      <w:r w:rsidRPr="00653911">
        <w:rPr>
          <w:color w:val="000000" w:themeColor="text1"/>
        </w:rPr>
        <w:t xml:space="preserve"> Implementation Guidance for Title V of the E-Government Act, Confidential Information Protection and Statistical Efficiency Act of 2002</w:t>
      </w:r>
      <w:r w:rsidR="006E1DBB" w:rsidRPr="00653911">
        <w:rPr>
          <w:color w:val="000000" w:themeColor="text1"/>
        </w:rPr>
        <w:t>,</w:t>
      </w:r>
      <w:r w:rsidRPr="00653911">
        <w:rPr>
          <w:color w:val="000000" w:themeColor="text1"/>
        </w:rPr>
        <w:t xml:space="preserve"> June 15, 2007.</w:t>
      </w:r>
    </w:p>
    <w:p w14:paraId="24D59D50" w14:textId="6741DE1E" w:rsidR="004033FF" w:rsidRPr="00653911" w:rsidRDefault="00D87327" w:rsidP="005B6624">
      <w:pPr>
        <w:pStyle w:val="BodyText"/>
        <w:numPr>
          <w:ilvl w:val="2"/>
          <w:numId w:val="31"/>
        </w:numPr>
        <w:spacing w:before="0"/>
        <w:rPr>
          <w:color w:val="000000" w:themeColor="text1"/>
        </w:rPr>
      </w:pPr>
      <w:r w:rsidRPr="00653911">
        <w:rPr>
          <w:color w:val="000000" w:themeColor="text1"/>
        </w:rPr>
        <w:t>10 U.S.C. § 948 (a)(2)</w:t>
      </w:r>
      <w:r w:rsidR="006E1DBB" w:rsidRPr="00653911">
        <w:rPr>
          <w:color w:val="000000" w:themeColor="text1"/>
        </w:rPr>
        <w:t>,</w:t>
      </w:r>
      <w:r w:rsidRPr="00653911">
        <w:rPr>
          <w:color w:val="000000" w:themeColor="text1"/>
        </w:rPr>
        <w:t xml:space="preserve"> Classified National Security Information</w:t>
      </w:r>
      <w:r w:rsidR="006E1DBB" w:rsidRPr="00653911">
        <w:rPr>
          <w:color w:val="000000" w:themeColor="text1"/>
        </w:rPr>
        <w:t>,</w:t>
      </w:r>
      <w:r w:rsidRPr="00653911">
        <w:rPr>
          <w:color w:val="000000" w:themeColor="text1"/>
        </w:rPr>
        <w:t xml:space="preserve"> October 28, 2009.</w:t>
      </w:r>
    </w:p>
    <w:p w14:paraId="4C991060" w14:textId="64F3137E" w:rsidR="004033FF" w:rsidRPr="00653911" w:rsidRDefault="000609A7" w:rsidP="005B6624">
      <w:pPr>
        <w:pStyle w:val="BodyText"/>
        <w:numPr>
          <w:ilvl w:val="2"/>
          <w:numId w:val="31"/>
        </w:numPr>
        <w:spacing w:before="0"/>
        <w:rPr>
          <w:color w:val="000000" w:themeColor="text1"/>
        </w:rPr>
      </w:pPr>
      <w:r w:rsidRPr="00653911">
        <w:rPr>
          <w:color w:val="000000" w:themeColor="text1"/>
        </w:rPr>
        <w:t>E-Government Act of 2002, Pub. L. No. 107–347</w:t>
      </w:r>
      <w:r w:rsidR="006E1DBB" w:rsidRPr="00653911">
        <w:rPr>
          <w:color w:val="000000" w:themeColor="text1"/>
        </w:rPr>
        <w:t>,</w:t>
      </w:r>
      <w:r w:rsidRPr="00653911">
        <w:rPr>
          <w:color w:val="000000" w:themeColor="text1"/>
        </w:rPr>
        <w:t xml:space="preserve"> December 2002.</w:t>
      </w:r>
    </w:p>
    <w:p w14:paraId="76E5A4DE" w14:textId="5C3FB425" w:rsidR="004033FF" w:rsidRPr="00653911" w:rsidRDefault="004033FF" w:rsidP="005B6624">
      <w:pPr>
        <w:pStyle w:val="BodyText"/>
        <w:numPr>
          <w:ilvl w:val="2"/>
          <w:numId w:val="31"/>
        </w:numPr>
        <w:spacing w:before="0"/>
        <w:rPr>
          <w:color w:val="000000" w:themeColor="text1"/>
        </w:rPr>
      </w:pPr>
      <w:r w:rsidRPr="00653911">
        <w:rPr>
          <w:color w:val="000000" w:themeColor="text1"/>
        </w:rPr>
        <w:t>I</w:t>
      </w:r>
      <w:r w:rsidR="00D87327" w:rsidRPr="00653911">
        <w:rPr>
          <w:color w:val="000000" w:themeColor="text1"/>
        </w:rPr>
        <w:t>nformation Quality</w:t>
      </w:r>
      <w:r w:rsidR="006A1EC6" w:rsidRPr="00653911">
        <w:rPr>
          <w:color w:val="000000" w:themeColor="text1"/>
        </w:rPr>
        <w:t xml:space="preserve"> Assurance</w:t>
      </w:r>
      <w:r w:rsidR="00D87327" w:rsidRPr="00653911">
        <w:rPr>
          <w:color w:val="000000" w:themeColor="text1"/>
        </w:rPr>
        <w:t xml:space="preserve"> Act, Pub. L. No. 106–554, Sec. 515</w:t>
      </w:r>
      <w:r w:rsidR="006E1DBB" w:rsidRPr="00653911">
        <w:rPr>
          <w:color w:val="000000" w:themeColor="text1"/>
        </w:rPr>
        <w:t>,</w:t>
      </w:r>
      <w:r w:rsidR="00D87327" w:rsidRPr="00653911">
        <w:rPr>
          <w:color w:val="000000" w:themeColor="text1"/>
        </w:rPr>
        <w:t xml:space="preserve"> December 2000.</w:t>
      </w:r>
    </w:p>
    <w:p w14:paraId="3BB9CAE9" w14:textId="12EED473" w:rsidR="004033FF" w:rsidRPr="00653911" w:rsidRDefault="00D87327" w:rsidP="005B6624">
      <w:pPr>
        <w:pStyle w:val="BodyText"/>
        <w:numPr>
          <w:ilvl w:val="2"/>
          <w:numId w:val="31"/>
        </w:numPr>
        <w:spacing w:before="0"/>
        <w:rPr>
          <w:color w:val="000000" w:themeColor="text1"/>
        </w:rPr>
      </w:pPr>
      <w:r w:rsidRPr="00653911">
        <w:rPr>
          <w:color w:val="000000" w:themeColor="text1"/>
        </w:rPr>
        <w:t>National Technology and Advancement Act, Pub. L. No. 104–113</w:t>
      </w:r>
      <w:r w:rsidR="006E1DBB" w:rsidRPr="00653911">
        <w:rPr>
          <w:color w:val="000000" w:themeColor="text1"/>
        </w:rPr>
        <w:t>,</w:t>
      </w:r>
      <w:r w:rsidRPr="00653911">
        <w:rPr>
          <w:color w:val="000000" w:themeColor="text1"/>
        </w:rPr>
        <w:t xml:space="preserve"> March 7, 1996.</w:t>
      </w:r>
    </w:p>
    <w:p w14:paraId="70348378" w14:textId="419E601D" w:rsidR="004033FF" w:rsidRPr="00653911" w:rsidRDefault="00D87327" w:rsidP="005B6624">
      <w:pPr>
        <w:pStyle w:val="BodyText"/>
        <w:numPr>
          <w:ilvl w:val="2"/>
          <w:numId w:val="31"/>
        </w:numPr>
        <w:spacing w:before="0"/>
        <w:rPr>
          <w:color w:val="000000" w:themeColor="text1"/>
        </w:rPr>
      </w:pPr>
      <w:r w:rsidRPr="00653911">
        <w:rPr>
          <w:color w:val="000000" w:themeColor="text1"/>
        </w:rPr>
        <w:t>18 U.S.C. § 798 Disclosure of Classified Information</w:t>
      </w:r>
      <w:r w:rsidR="006E1DBB" w:rsidRPr="00653911">
        <w:rPr>
          <w:color w:val="000000" w:themeColor="text1"/>
        </w:rPr>
        <w:t>,</w:t>
      </w:r>
      <w:r w:rsidRPr="00653911">
        <w:rPr>
          <w:color w:val="000000" w:themeColor="text1"/>
        </w:rPr>
        <w:t xml:space="preserve"> October 11, 1996.</w:t>
      </w:r>
    </w:p>
    <w:p w14:paraId="3699B9F9" w14:textId="73DA185E" w:rsidR="004033FF" w:rsidRPr="00653911" w:rsidRDefault="004033FF" w:rsidP="005B6624">
      <w:pPr>
        <w:pStyle w:val="BodyText"/>
        <w:numPr>
          <w:ilvl w:val="2"/>
          <w:numId w:val="31"/>
        </w:numPr>
        <w:spacing w:before="0"/>
        <w:rPr>
          <w:color w:val="000000" w:themeColor="text1"/>
        </w:rPr>
      </w:pPr>
      <w:r w:rsidRPr="00653911">
        <w:rPr>
          <w:color w:val="000000" w:themeColor="text1"/>
        </w:rPr>
        <w:t>Paperwork Reduction Act of 1995, Pub. L. 104-13</w:t>
      </w:r>
      <w:r w:rsidR="006E1DBB" w:rsidRPr="00653911">
        <w:rPr>
          <w:color w:val="000000" w:themeColor="text1"/>
        </w:rPr>
        <w:t>,</w:t>
      </w:r>
      <w:r w:rsidRPr="00653911">
        <w:rPr>
          <w:color w:val="000000" w:themeColor="text1"/>
        </w:rPr>
        <w:t xml:space="preserve"> May 22, 1995.</w:t>
      </w:r>
    </w:p>
    <w:p w14:paraId="5C39C66B" w14:textId="71618743" w:rsidR="004033FF" w:rsidRPr="00653911" w:rsidRDefault="00D87327" w:rsidP="005B6624">
      <w:pPr>
        <w:pStyle w:val="BodyText"/>
        <w:numPr>
          <w:ilvl w:val="2"/>
          <w:numId w:val="31"/>
        </w:numPr>
        <w:spacing w:before="0"/>
        <w:rPr>
          <w:color w:val="000000" w:themeColor="text1"/>
        </w:rPr>
      </w:pPr>
      <w:r w:rsidRPr="00653911">
        <w:rPr>
          <w:color w:val="000000" w:themeColor="text1"/>
        </w:rPr>
        <w:t>Privacy Act of 1974, 5 U.S.C. § 552a.</w:t>
      </w:r>
    </w:p>
    <w:p w14:paraId="20F9443E" w14:textId="10E5B434" w:rsidR="004033FF" w:rsidRPr="00653911" w:rsidRDefault="00D87327" w:rsidP="005B6624">
      <w:pPr>
        <w:pStyle w:val="BodyText"/>
        <w:numPr>
          <w:ilvl w:val="2"/>
          <w:numId w:val="31"/>
        </w:numPr>
        <w:spacing w:before="0"/>
        <w:rPr>
          <w:color w:val="000000" w:themeColor="text1"/>
        </w:rPr>
      </w:pPr>
      <w:r w:rsidRPr="00653911">
        <w:rPr>
          <w:color w:val="000000" w:themeColor="text1"/>
        </w:rPr>
        <w:lastRenderedPageBreak/>
        <w:t>Rehabilitation Act of 1973, Pub. L.</w:t>
      </w:r>
      <w:r w:rsidR="006D55A8" w:rsidRPr="00653911">
        <w:rPr>
          <w:color w:val="000000" w:themeColor="text1"/>
        </w:rPr>
        <w:t xml:space="preserve"> No.</w:t>
      </w:r>
      <w:r w:rsidRPr="00653911">
        <w:rPr>
          <w:color w:val="000000" w:themeColor="text1"/>
        </w:rPr>
        <w:t xml:space="preserve"> 93-112</w:t>
      </w:r>
      <w:r w:rsidR="006D55A8" w:rsidRPr="00653911">
        <w:rPr>
          <w:color w:val="000000" w:themeColor="text1"/>
        </w:rPr>
        <w:t>,</w:t>
      </w:r>
      <w:r w:rsidRPr="00653911">
        <w:rPr>
          <w:color w:val="000000" w:themeColor="text1"/>
        </w:rPr>
        <w:t xml:space="preserve"> September 26, 1973.</w:t>
      </w:r>
    </w:p>
    <w:p w14:paraId="4E3548D8" w14:textId="24C96771" w:rsidR="00D87327" w:rsidRPr="00653911" w:rsidRDefault="00D87327" w:rsidP="005B6624">
      <w:pPr>
        <w:pStyle w:val="BodyText"/>
        <w:numPr>
          <w:ilvl w:val="2"/>
          <w:numId w:val="31"/>
        </w:numPr>
        <w:spacing w:before="0"/>
        <w:rPr>
          <w:color w:val="000000" w:themeColor="text1"/>
        </w:rPr>
      </w:pPr>
      <w:r w:rsidRPr="00653911">
        <w:rPr>
          <w:color w:val="000000" w:themeColor="text1"/>
        </w:rPr>
        <w:t>44 U.S.C. § 2101–2120</w:t>
      </w:r>
      <w:r w:rsidR="006D55A8" w:rsidRPr="00653911">
        <w:rPr>
          <w:color w:val="000000" w:themeColor="text1"/>
        </w:rPr>
        <w:t>,</w:t>
      </w:r>
      <w:r w:rsidRPr="00653911">
        <w:rPr>
          <w:color w:val="000000" w:themeColor="text1"/>
        </w:rPr>
        <w:t xml:space="preserve"> National Archives and Records Administration</w:t>
      </w:r>
      <w:r w:rsidR="006D55A8" w:rsidRPr="00653911">
        <w:rPr>
          <w:color w:val="000000" w:themeColor="text1"/>
        </w:rPr>
        <w:t>,</w:t>
      </w:r>
      <w:r w:rsidRPr="00653911">
        <w:rPr>
          <w:color w:val="000000" w:themeColor="text1"/>
        </w:rPr>
        <w:t xml:space="preserve"> October 22, 1968.</w:t>
      </w:r>
    </w:p>
    <w:p w14:paraId="6D6D4AFF" w14:textId="5D92105F" w:rsidR="006A406E" w:rsidRPr="00653911" w:rsidRDefault="006A406E" w:rsidP="00B84F7C">
      <w:pPr>
        <w:pStyle w:val="BodyText"/>
        <w:numPr>
          <w:ilvl w:val="2"/>
          <w:numId w:val="31"/>
        </w:numPr>
        <w:spacing w:before="0" w:after="240"/>
        <w:rPr>
          <w:color w:val="000000" w:themeColor="text1"/>
        </w:rPr>
      </w:pPr>
      <w:r w:rsidRPr="00653911">
        <w:rPr>
          <w:color w:val="000000" w:themeColor="text1"/>
        </w:rPr>
        <w:t>44 U.S.C. § 3301</w:t>
      </w:r>
      <w:r w:rsidR="006D55A8" w:rsidRPr="00653911">
        <w:rPr>
          <w:color w:val="000000" w:themeColor="text1"/>
        </w:rPr>
        <w:t>,</w:t>
      </w:r>
      <w:r w:rsidR="00356630" w:rsidRPr="00653911">
        <w:rPr>
          <w:color w:val="000000" w:themeColor="text1"/>
        </w:rPr>
        <w:t xml:space="preserve"> Federal Records Act of 1950.</w:t>
      </w:r>
    </w:p>
    <w:p w14:paraId="008ABCDC" w14:textId="77777777" w:rsidR="00E1761F" w:rsidRPr="00653911" w:rsidRDefault="00E1761F" w:rsidP="00B84F7C">
      <w:pPr>
        <w:pStyle w:val="BodyText"/>
        <w:numPr>
          <w:ilvl w:val="1"/>
          <w:numId w:val="22"/>
        </w:numPr>
        <w:spacing w:before="0" w:after="240"/>
        <w:rPr>
          <w:b/>
          <w:bCs/>
          <w:color w:val="000000" w:themeColor="text1"/>
          <w:u w:color="000000"/>
        </w:rPr>
      </w:pPr>
      <w:r w:rsidRPr="00653911">
        <w:rPr>
          <w:b/>
          <w:bCs/>
          <w:color w:val="000000" w:themeColor="text1"/>
          <w:u w:color="000000"/>
        </w:rPr>
        <w:t>National Policy, Directives and Memorandums</w:t>
      </w:r>
    </w:p>
    <w:p w14:paraId="458AA40D" w14:textId="304246CC" w:rsidR="001032C1" w:rsidRPr="00653911" w:rsidRDefault="001032C1" w:rsidP="005B6624">
      <w:pPr>
        <w:pStyle w:val="BodyText"/>
        <w:numPr>
          <w:ilvl w:val="2"/>
          <w:numId w:val="21"/>
        </w:numPr>
        <w:spacing w:before="0"/>
        <w:rPr>
          <w:color w:val="000000" w:themeColor="text1"/>
        </w:rPr>
      </w:pPr>
      <w:r w:rsidRPr="00653911">
        <w:rPr>
          <w:color w:val="000000" w:themeColor="text1"/>
        </w:rPr>
        <w:t>Executive Order 14409, Promoting Advanced Artificial Intelligence Innovation and Security, June 2, 2026.</w:t>
      </w:r>
    </w:p>
    <w:p w14:paraId="657BEAF5" w14:textId="478B00CD" w:rsidR="00E1761F" w:rsidRPr="00653911" w:rsidRDefault="00E1761F" w:rsidP="005B6624">
      <w:pPr>
        <w:pStyle w:val="BodyText"/>
        <w:numPr>
          <w:ilvl w:val="2"/>
          <w:numId w:val="21"/>
        </w:numPr>
        <w:spacing w:before="0"/>
        <w:rPr>
          <w:color w:val="000000" w:themeColor="text1"/>
        </w:rPr>
      </w:pPr>
      <w:r w:rsidRPr="00653911">
        <w:rPr>
          <w:color w:val="000000" w:themeColor="text1"/>
        </w:rPr>
        <w:t>Executive Order 14365, Ensuring a National Policy Framework for Artificial Intelligence</w:t>
      </w:r>
      <w:r w:rsidR="006D55A8" w:rsidRPr="00653911">
        <w:rPr>
          <w:color w:val="000000" w:themeColor="text1"/>
        </w:rPr>
        <w:t>,</w:t>
      </w:r>
      <w:r w:rsidRPr="00653911">
        <w:rPr>
          <w:color w:val="000000" w:themeColor="text1"/>
        </w:rPr>
        <w:t xml:space="preserve"> December 16, 2025.</w:t>
      </w:r>
    </w:p>
    <w:p w14:paraId="1EB0EF3F" w14:textId="3AAA8EB7" w:rsidR="00BD116D" w:rsidRPr="00653911" w:rsidRDefault="00E1761F" w:rsidP="005B6624">
      <w:pPr>
        <w:pStyle w:val="BodyText"/>
        <w:numPr>
          <w:ilvl w:val="2"/>
          <w:numId w:val="21"/>
        </w:numPr>
        <w:spacing w:before="0"/>
        <w:rPr>
          <w:color w:val="000000" w:themeColor="text1"/>
        </w:rPr>
      </w:pPr>
      <w:r w:rsidRPr="00653911">
        <w:rPr>
          <w:color w:val="000000" w:themeColor="text1"/>
        </w:rPr>
        <w:t>OMB Memorandum M-26-04, Increasing Public Trust in Artificial Intelligence Through Unbiased AI Principles</w:t>
      </w:r>
      <w:r w:rsidR="006D55A8" w:rsidRPr="00653911">
        <w:rPr>
          <w:color w:val="000000" w:themeColor="text1"/>
        </w:rPr>
        <w:t>,</w:t>
      </w:r>
      <w:r w:rsidRPr="00653911">
        <w:rPr>
          <w:color w:val="000000" w:themeColor="text1"/>
        </w:rPr>
        <w:t xml:space="preserve"> December 11, 2025.</w:t>
      </w:r>
    </w:p>
    <w:p w14:paraId="5D9B095E" w14:textId="1B77A79B" w:rsidR="00BD116D" w:rsidRPr="00653911" w:rsidRDefault="00BD116D" w:rsidP="005B6624">
      <w:pPr>
        <w:pStyle w:val="BodyText"/>
        <w:numPr>
          <w:ilvl w:val="2"/>
          <w:numId w:val="21"/>
        </w:numPr>
        <w:spacing w:before="0"/>
        <w:rPr>
          <w:color w:val="000000" w:themeColor="text1"/>
        </w:rPr>
      </w:pPr>
      <w:r w:rsidRPr="00653911">
        <w:rPr>
          <w:rFonts w:eastAsia="Times New Roman" w:cs="Times New Roman"/>
          <w:color w:val="000000" w:themeColor="text1"/>
        </w:rPr>
        <w:t>OMB Memorandum M-26-03, President’s Management Agenda. December 8, 2025.</w:t>
      </w:r>
    </w:p>
    <w:p w14:paraId="1B417B94" w14:textId="3C31DEF1" w:rsidR="00E1761F" w:rsidRPr="00653911" w:rsidRDefault="00E1761F" w:rsidP="005B6624">
      <w:pPr>
        <w:pStyle w:val="BodyText"/>
        <w:numPr>
          <w:ilvl w:val="2"/>
          <w:numId w:val="21"/>
        </w:numPr>
        <w:spacing w:before="0"/>
        <w:rPr>
          <w:color w:val="000000" w:themeColor="text1"/>
        </w:rPr>
      </w:pPr>
      <w:r w:rsidRPr="00653911">
        <w:rPr>
          <w:color w:val="000000" w:themeColor="text1"/>
        </w:rPr>
        <w:t>Federal Acquisition Regulation Subpart 27.4, Rights in Data and Copyrights</w:t>
      </w:r>
      <w:r w:rsidR="0090253A" w:rsidRPr="00653911">
        <w:rPr>
          <w:color w:val="000000" w:themeColor="text1"/>
        </w:rPr>
        <w:t>,</w:t>
      </w:r>
      <w:r w:rsidRPr="00653911">
        <w:rPr>
          <w:color w:val="000000" w:themeColor="text1"/>
        </w:rPr>
        <w:t xml:space="preserve"> October 1, 2025.</w:t>
      </w:r>
    </w:p>
    <w:p w14:paraId="3A2E8B26" w14:textId="6042A2EF" w:rsidR="00E1761F" w:rsidRPr="00653911" w:rsidRDefault="00E1761F" w:rsidP="005B6624">
      <w:pPr>
        <w:pStyle w:val="BodyText"/>
        <w:numPr>
          <w:ilvl w:val="2"/>
          <w:numId w:val="21"/>
        </w:numPr>
        <w:spacing w:before="0"/>
        <w:rPr>
          <w:color w:val="000000" w:themeColor="text1"/>
        </w:rPr>
      </w:pPr>
      <w:r w:rsidRPr="00653911">
        <w:rPr>
          <w:color w:val="000000" w:themeColor="text1"/>
        </w:rPr>
        <w:t>Executive Order 14338, Improving Our Nation Through Better Design</w:t>
      </w:r>
      <w:r w:rsidR="0090253A" w:rsidRPr="00653911">
        <w:rPr>
          <w:color w:val="000000" w:themeColor="text1"/>
        </w:rPr>
        <w:t>,</w:t>
      </w:r>
      <w:r w:rsidRPr="00653911">
        <w:rPr>
          <w:color w:val="000000" w:themeColor="text1"/>
        </w:rPr>
        <w:t xml:space="preserve"> August 26, 2025.</w:t>
      </w:r>
    </w:p>
    <w:p w14:paraId="269CF4FE" w14:textId="77718D6D" w:rsidR="00E1761F" w:rsidRPr="00653911" w:rsidRDefault="00E1761F" w:rsidP="005B6624">
      <w:pPr>
        <w:pStyle w:val="BodyText"/>
        <w:numPr>
          <w:ilvl w:val="2"/>
          <w:numId w:val="21"/>
        </w:numPr>
        <w:spacing w:before="0"/>
        <w:rPr>
          <w:color w:val="000000" w:themeColor="text1"/>
        </w:rPr>
      </w:pPr>
      <w:r w:rsidRPr="00653911">
        <w:rPr>
          <w:color w:val="000000" w:themeColor="text1"/>
        </w:rPr>
        <w:t>Executive Order 14319, Preventing Woke AI in the Federal Government</w:t>
      </w:r>
      <w:r w:rsidR="0090253A" w:rsidRPr="00653911">
        <w:rPr>
          <w:color w:val="000000" w:themeColor="text1"/>
        </w:rPr>
        <w:t>,</w:t>
      </w:r>
      <w:r w:rsidRPr="00653911">
        <w:rPr>
          <w:color w:val="000000" w:themeColor="text1"/>
        </w:rPr>
        <w:t xml:space="preserve"> July 23, 2025.</w:t>
      </w:r>
    </w:p>
    <w:p w14:paraId="6E6F72FC" w14:textId="1FEB9DA3" w:rsidR="00E1761F" w:rsidRPr="00653911" w:rsidRDefault="00E1761F" w:rsidP="005B6624">
      <w:pPr>
        <w:pStyle w:val="BodyText"/>
        <w:numPr>
          <w:ilvl w:val="2"/>
          <w:numId w:val="21"/>
        </w:numPr>
        <w:spacing w:before="0"/>
        <w:rPr>
          <w:color w:val="000000" w:themeColor="text1"/>
        </w:rPr>
      </w:pPr>
      <w:r w:rsidRPr="00653911">
        <w:rPr>
          <w:color w:val="000000" w:themeColor="text1"/>
        </w:rPr>
        <w:t>OMB Memorandum M-25-21</w:t>
      </w:r>
      <w:r w:rsidR="0090253A" w:rsidRPr="00653911">
        <w:rPr>
          <w:color w:val="000000" w:themeColor="text1"/>
        </w:rPr>
        <w:t>,</w:t>
      </w:r>
      <w:r w:rsidRPr="00653911">
        <w:rPr>
          <w:color w:val="000000" w:themeColor="text1"/>
        </w:rPr>
        <w:t xml:space="preserve"> Accelerating Federal Use of AI through Innovation, Governance, and Public Trust</w:t>
      </w:r>
      <w:r w:rsidR="00D36A9C" w:rsidRPr="00653911">
        <w:rPr>
          <w:color w:val="000000" w:themeColor="text1"/>
        </w:rPr>
        <w:t>,</w:t>
      </w:r>
      <w:r w:rsidRPr="00653911">
        <w:rPr>
          <w:color w:val="000000" w:themeColor="text1"/>
        </w:rPr>
        <w:t xml:space="preserve"> April 3, 2025.</w:t>
      </w:r>
    </w:p>
    <w:p w14:paraId="449B2F06" w14:textId="2D0B2A84" w:rsidR="00E1761F" w:rsidRPr="00653911" w:rsidRDefault="00E1761F" w:rsidP="005B6624">
      <w:pPr>
        <w:pStyle w:val="BodyText"/>
        <w:numPr>
          <w:ilvl w:val="2"/>
          <w:numId w:val="21"/>
        </w:numPr>
        <w:spacing w:before="0"/>
        <w:rPr>
          <w:color w:val="000000" w:themeColor="text1"/>
        </w:rPr>
      </w:pPr>
      <w:r w:rsidRPr="00653911">
        <w:rPr>
          <w:color w:val="000000" w:themeColor="text1"/>
        </w:rPr>
        <w:t>Executive Order 14303, Restoring Gold Standard Science</w:t>
      </w:r>
      <w:r w:rsidR="00D36A9C" w:rsidRPr="00653911">
        <w:rPr>
          <w:color w:val="000000" w:themeColor="text1"/>
        </w:rPr>
        <w:t>,</w:t>
      </w:r>
      <w:r w:rsidRPr="00653911">
        <w:rPr>
          <w:color w:val="000000" w:themeColor="text1"/>
        </w:rPr>
        <w:t xml:space="preserve"> March 23, 2025.</w:t>
      </w:r>
    </w:p>
    <w:p w14:paraId="1067CE3A" w14:textId="206ADB8D" w:rsidR="00E1761F" w:rsidRPr="00653911" w:rsidRDefault="00E1761F" w:rsidP="005B6624">
      <w:pPr>
        <w:pStyle w:val="BodyText"/>
        <w:numPr>
          <w:ilvl w:val="2"/>
          <w:numId w:val="21"/>
        </w:numPr>
        <w:spacing w:before="0"/>
        <w:rPr>
          <w:color w:val="000000" w:themeColor="text1"/>
        </w:rPr>
      </w:pPr>
      <w:r w:rsidRPr="00653911">
        <w:rPr>
          <w:color w:val="000000" w:themeColor="text1"/>
        </w:rPr>
        <w:t>Executive Order 14243, Stopping Waste, Fraud, and Abuse by Eliminating Information Silos</w:t>
      </w:r>
      <w:r w:rsidR="00D36A9C" w:rsidRPr="00653911">
        <w:rPr>
          <w:color w:val="000000" w:themeColor="text1"/>
        </w:rPr>
        <w:t>,</w:t>
      </w:r>
      <w:r w:rsidRPr="00653911">
        <w:rPr>
          <w:color w:val="000000" w:themeColor="text1"/>
        </w:rPr>
        <w:t xml:space="preserve"> March 20, 2025.</w:t>
      </w:r>
    </w:p>
    <w:p w14:paraId="795F40C3" w14:textId="3E7582A5" w:rsidR="00E1761F" w:rsidRPr="00653911" w:rsidRDefault="00E1761F" w:rsidP="005B6624">
      <w:pPr>
        <w:pStyle w:val="BodyText"/>
        <w:numPr>
          <w:ilvl w:val="2"/>
          <w:numId w:val="21"/>
        </w:numPr>
        <w:spacing w:before="0"/>
        <w:rPr>
          <w:color w:val="000000" w:themeColor="text1"/>
        </w:rPr>
      </w:pPr>
      <w:r w:rsidRPr="00653911">
        <w:rPr>
          <w:color w:val="000000" w:themeColor="text1"/>
        </w:rPr>
        <w:t>Executive Order 14179, Removing Barriers to American Leadership in AI</w:t>
      </w:r>
      <w:r w:rsidR="00D36A9C" w:rsidRPr="00653911">
        <w:rPr>
          <w:color w:val="000000" w:themeColor="text1"/>
        </w:rPr>
        <w:t>,</w:t>
      </w:r>
      <w:r w:rsidRPr="00653911">
        <w:rPr>
          <w:color w:val="000000" w:themeColor="text1"/>
        </w:rPr>
        <w:t xml:space="preserve"> January 23, 2025.</w:t>
      </w:r>
    </w:p>
    <w:p w14:paraId="4501142B" w14:textId="3D21C64A" w:rsidR="00BD116D" w:rsidRPr="00653911" w:rsidRDefault="00BD116D" w:rsidP="005B6624">
      <w:pPr>
        <w:pStyle w:val="BodyText"/>
        <w:numPr>
          <w:ilvl w:val="2"/>
          <w:numId w:val="21"/>
        </w:numPr>
        <w:spacing w:before="0"/>
        <w:rPr>
          <w:color w:val="000000" w:themeColor="text1"/>
        </w:rPr>
      </w:pPr>
      <w:r w:rsidRPr="00653911">
        <w:rPr>
          <w:color w:val="000000" w:themeColor="text1"/>
        </w:rPr>
        <w:t>OMB Memorandum M-25-07, Broadening Public Participation and Community Engagement with the Federal Government</w:t>
      </w:r>
      <w:r w:rsidR="00D36A9C" w:rsidRPr="00653911">
        <w:rPr>
          <w:color w:val="000000" w:themeColor="text1"/>
        </w:rPr>
        <w:t>,</w:t>
      </w:r>
      <w:r w:rsidRPr="00653911">
        <w:rPr>
          <w:color w:val="000000" w:themeColor="text1"/>
        </w:rPr>
        <w:t xml:space="preserve"> January 15, 2025.</w:t>
      </w:r>
    </w:p>
    <w:p w14:paraId="7ACCDE26" w14:textId="53C0D043" w:rsidR="00BD116D" w:rsidRPr="00653911" w:rsidRDefault="00BD116D" w:rsidP="005B6624">
      <w:pPr>
        <w:pStyle w:val="BodyText"/>
        <w:numPr>
          <w:ilvl w:val="2"/>
          <w:numId w:val="21"/>
        </w:numPr>
        <w:spacing w:before="0"/>
        <w:rPr>
          <w:color w:val="000000" w:themeColor="text1"/>
        </w:rPr>
      </w:pPr>
      <w:r w:rsidRPr="00653911">
        <w:rPr>
          <w:color w:val="000000" w:themeColor="text1"/>
        </w:rPr>
        <w:t>OMB Memorandum M-25-06, Re-establishing the Chief Data Officer Council</w:t>
      </w:r>
      <w:r w:rsidR="00D36A9C" w:rsidRPr="00653911">
        <w:rPr>
          <w:color w:val="000000" w:themeColor="text1"/>
        </w:rPr>
        <w:t>,</w:t>
      </w:r>
      <w:r w:rsidRPr="00653911">
        <w:rPr>
          <w:color w:val="000000" w:themeColor="text1"/>
        </w:rPr>
        <w:t xml:space="preserve"> January 15, 2025.</w:t>
      </w:r>
    </w:p>
    <w:p w14:paraId="2D27F6FD" w14:textId="270269D7" w:rsidR="00BD116D" w:rsidRPr="00653911" w:rsidRDefault="00E1761F" w:rsidP="005B6624">
      <w:pPr>
        <w:pStyle w:val="BodyText"/>
        <w:numPr>
          <w:ilvl w:val="2"/>
          <w:numId w:val="21"/>
        </w:numPr>
        <w:spacing w:before="0"/>
        <w:rPr>
          <w:color w:val="000000" w:themeColor="text1"/>
        </w:rPr>
      </w:pPr>
      <w:r w:rsidRPr="00653911">
        <w:rPr>
          <w:color w:val="000000" w:themeColor="text1"/>
        </w:rPr>
        <w:t>OMB Memorandum M-25-05, Phase 2 Implementation of the Foundations for Evidence-Based Policymaking Act of 2018: Open Government Data Access and Management Guidance</w:t>
      </w:r>
      <w:r w:rsidR="00D36A9C" w:rsidRPr="00653911">
        <w:rPr>
          <w:color w:val="000000" w:themeColor="text1"/>
        </w:rPr>
        <w:t>,</w:t>
      </w:r>
      <w:r w:rsidRPr="00653911">
        <w:rPr>
          <w:color w:val="000000" w:themeColor="text1"/>
        </w:rPr>
        <w:t xml:space="preserve"> January 15, 2025.</w:t>
      </w:r>
    </w:p>
    <w:p w14:paraId="0D37E1BE" w14:textId="22A32C3B" w:rsidR="00BD116D" w:rsidRPr="00653911" w:rsidRDefault="00BD116D" w:rsidP="005B6624">
      <w:pPr>
        <w:pStyle w:val="BodyText"/>
        <w:numPr>
          <w:ilvl w:val="2"/>
          <w:numId w:val="21"/>
        </w:numPr>
        <w:spacing w:before="0"/>
        <w:rPr>
          <w:color w:val="000000" w:themeColor="text1"/>
        </w:rPr>
      </w:pPr>
      <w:r w:rsidRPr="00653911">
        <w:rPr>
          <w:rFonts w:eastAsia="Times New Roman" w:cs="Times New Roman"/>
          <w:color w:val="000000" w:themeColor="text1"/>
        </w:rPr>
        <w:t>OMB Circular A-16 and Supplemental Guidance, Coordination of Geographic Information and Related Spatial Data Activities (as amended)</w:t>
      </w:r>
      <w:r w:rsidR="00D36A9C" w:rsidRPr="00653911">
        <w:rPr>
          <w:rFonts w:eastAsia="Times New Roman" w:cs="Times New Roman"/>
          <w:color w:val="000000" w:themeColor="text1"/>
        </w:rPr>
        <w:t>,</w:t>
      </w:r>
      <w:r w:rsidRPr="00653911">
        <w:rPr>
          <w:rFonts w:eastAsia="Times New Roman" w:cs="Times New Roman"/>
          <w:color w:val="000000" w:themeColor="text1"/>
        </w:rPr>
        <w:t xml:space="preserve"> July 3, 2024.</w:t>
      </w:r>
    </w:p>
    <w:p w14:paraId="7D1FFA1F" w14:textId="68E4A614" w:rsidR="00E1761F" w:rsidRPr="00653911" w:rsidRDefault="00E1761F" w:rsidP="005B6624">
      <w:pPr>
        <w:pStyle w:val="BodyText"/>
        <w:numPr>
          <w:ilvl w:val="2"/>
          <w:numId w:val="21"/>
        </w:numPr>
        <w:spacing w:before="0"/>
        <w:rPr>
          <w:color w:val="000000" w:themeColor="text1"/>
        </w:rPr>
      </w:pPr>
      <w:r w:rsidRPr="00653911">
        <w:rPr>
          <w:color w:val="000000" w:themeColor="text1"/>
        </w:rPr>
        <w:t>Executive Order 14117, Preventing Access to U.S. Sensitive Personal Data and Government-Related Data by Countries of Concern or Covered Persons</w:t>
      </w:r>
      <w:r w:rsidR="00497626" w:rsidRPr="00653911">
        <w:rPr>
          <w:color w:val="000000" w:themeColor="text1"/>
        </w:rPr>
        <w:t>,</w:t>
      </w:r>
      <w:r w:rsidRPr="00653911">
        <w:rPr>
          <w:color w:val="000000" w:themeColor="text1"/>
        </w:rPr>
        <w:t xml:space="preserve"> February 28, 2024.</w:t>
      </w:r>
    </w:p>
    <w:p w14:paraId="7092EC74" w14:textId="26C43485" w:rsidR="00E1761F" w:rsidRPr="00653911" w:rsidRDefault="00E1761F" w:rsidP="005B6624">
      <w:pPr>
        <w:pStyle w:val="BodyText"/>
        <w:numPr>
          <w:ilvl w:val="2"/>
          <w:numId w:val="21"/>
        </w:numPr>
        <w:spacing w:before="0"/>
        <w:rPr>
          <w:color w:val="000000" w:themeColor="text1"/>
        </w:rPr>
      </w:pPr>
      <w:r w:rsidRPr="00653911">
        <w:rPr>
          <w:color w:val="000000" w:themeColor="text1"/>
        </w:rPr>
        <w:t>OMB Memorandum M-23-22, Delivering a Digital-First Public Experience</w:t>
      </w:r>
      <w:r w:rsidR="00497626" w:rsidRPr="00653911">
        <w:rPr>
          <w:color w:val="000000" w:themeColor="text1"/>
        </w:rPr>
        <w:t>,</w:t>
      </w:r>
      <w:r w:rsidRPr="00653911">
        <w:rPr>
          <w:color w:val="000000" w:themeColor="text1"/>
        </w:rPr>
        <w:t xml:space="preserve"> September 22, 2023.</w:t>
      </w:r>
    </w:p>
    <w:p w14:paraId="4F8607CA" w14:textId="501F9155" w:rsidR="00E1761F" w:rsidRPr="00653911" w:rsidRDefault="00E1761F" w:rsidP="005B6624">
      <w:pPr>
        <w:pStyle w:val="BodyText"/>
        <w:numPr>
          <w:ilvl w:val="2"/>
          <w:numId w:val="21"/>
        </w:numPr>
        <w:spacing w:before="0"/>
        <w:rPr>
          <w:color w:val="000000" w:themeColor="text1"/>
        </w:rPr>
      </w:pPr>
      <w:r w:rsidRPr="00653911">
        <w:rPr>
          <w:color w:val="000000" w:themeColor="text1"/>
        </w:rPr>
        <w:t>Federal Data Strategy: Data Governance Playbook</w:t>
      </w:r>
      <w:r w:rsidR="00497626" w:rsidRPr="00653911">
        <w:rPr>
          <w:color w:val="000000" w:themeColor="text1"/>
        </w:rPr>
        <w:t>,</w:t>
      </w:r>
      <w:r w:rsidRPr="00653911">
        <w:rPr>
          <w:color w:val="000000" w:themeColor="text1"/>
        </w:rPr>
        <w:t xml:space="preserve"> July 1, 2020.</w:t>
      </w:r>
    </w:p>
    <w:p w14:paraId="63E5AEB7" w14:textId="66173A80" w:rsidR="00E1761F" w:rsidRPr="00653911" w:rsidRDefault="00E1761F" w:rsidP="005B6624">
      <w:pPr>
        <w:pStyle w:val="BodyText"/>
        <w:numPr>
          <w:ilvl w:val="2"/>
          <w:numId w:val="21"/>
        </w:numPr>
        <w:spacing w:before="0"/>
        <w:rPr>
          <w:color w:val="000000" w:themeColor="text1"/>
        </w:rPr>
      </w:pPr>
      <w:r w:rsidRPr="00653911">
        <w:rPr>
          <w:color w:val="000000" w:themeColor="text1"/>
        </w:rPr>
        <w:t>OMB Memorandum M-19-23, Phase 1 Implementation of the Foundations for Evidence-Based Policymaking Act of 2018: Learning Agendas, Personnel, and Planning Guidance</w:t>
      </w:r>
      <w:r w:rsidR="00497626" w:rsidRPr="00653911">
        <w:rPr>
          <w:color w:val="000000" w:themeColor="text1"/>
        </w:rPr>
        <w:t>,</w:t>
      </w:r>
      <w:r w:rsidRPr="00653911">
        <w:rPr>
          <w:color w:val="000000" w:themeColor="text1"/>
        </w:rPr>
        <w:t xml:space="preserve"> July 10, 2019. </w:t>
      </w:r>
    </w:p>
    <w:p w14:paraId="7D6C969E" w14:textId="242C2B6D" w:rsidR="00E1761F" w:rsidRPr="00653911" w:rsidRDefault="00E1761F" w:rsidP="005B6624">
      <w:pPr>
        <w:pStyle w:val="BodyText"/>
        <w:numPr>
          <w:ilvl w:val="2"/>
          <w:numId w:val="21"/>
        </w:numPr>
        <w:spacing w:before="0"/>
        <w:rPr>
          <w:color w:val="000000" w:themeColor="text1"/>
        </w:rPr>
      </w:pPr>
      <w:r w:rsidRPr="00653911">
        <w:rPr>
          <w:color w:val="000000" w:themeColor="text1"/>
        </w:rPr>
        <w:t>OMB Memorandum M-19-18, Federal Data Strategy: A Framework for Consistency</w:t>
      </w:r>
      <w:r w:rsidR="00497626" w:rsidRPr="00653911">
        <w:rPr>
          <w:color w:val="000000" w:themeColor="text1"/>
        </w:rPr>
        <w:t>,</w:t>
      </w:r>
      <w:r w:rsidRPr="00653911">
        <w:rPr>
          <w:color w:val="000000" w:themeColor="text1"/>
        </w:rPr>
        <w:t xml:space="preserve"> June 4, 2019.</w:t>
      </w:r>
    </w:p>
    <w:p w14:paraId="49DB1A11" w14:textId="4D8AAFCA" w:rsidR="00E1761F" w:rsidRPr="00653911" w:rsidRDefault="00E1761F" w:rsidP="005B6624">
      <w:pPr>
        <w:pStyle w:val="BodyText"/>
        <w:numPr>
          <w:ilvl w:val="2"/>
          <w:numId w:val="21"/>
        </w:numPr>
        <w:spacing w:before="0"/>
        <w:rPr>
          <w:color w:val="000000" w:themeColor="text1"/>
        </w:rPr>
      </w:pPr>
      <w:r w:rsidRPr="00653911">
        <w:rPr>
          <w:color w:val="000000" w:themeColor="text1"/>
        </w:rPr>
        <w:lastRenderedPageBreak/>
        <w:t>OMB Memorandum M-19-15, Improving Implementation of the Information Quality Act</w:t>
      </w:r>
      <w:r w:rsidR="00497626" w:rsidRPr="00653911">
        <w:rPr>
          <w:color w:val="000000" w:themeColor="text1"/>
        </w:rPr>
        <w:t>,</w:t>
      </w:r>
      <w:r w:rsidRPr="00653911">
        <w:rPr>
          <w:color w:val="000000" w:themeColor="text1"/>
        </w:rPr>
        <w:t xml:space="preserve"> April 24, 2019.</w:t>
      </w:r>
    </w:p>
    <w:p w14:paraId="7583E2F4" w14:textId="5C86C541" w:rsidR="00E1761F" w:rsidRPr="00653911" w:rsidRDefault="00E1761F" w:rsidP="00B84F7C">
      <w:pPr>
        <w:pStyle w:val="BodyText"/>
        <w:widowControl/>
        <w:numPr>
          <w:ilvl w:val="2"/>
          <w:numId w:val="21"/>
        </w:numPr>
        <w:spacing w:before="0"/>
        <w:rPr>
          <w:color w:val="000000" w:themeColor="text1"/>
        </w:rPr>
      </w:pPr>
      <w:r w:rsidRPr="00653911">
        <w:rPr>
          <w:color w:val="000000" w:themeColor="text1"/>
        </w:rPr>
        <w:t>OMB Memorandum M-17-12. Preparing for and responding to a breach of personally identifiable information</w:t>
      </w:r>
      <w:r w:rsidR="00497626" w:rsidRPr="00653911">
        <w:rPr>
          <w:color w:val="000000" w:themeColor="text1"/>
        </w:rPr>
        <w:t>,</w:t>
      </w:r>
      <w:r w:rsidRPr="00653911">
        <w:rPr>
          <w:color w:val="000000" w:themeColor="text1"/>
        </w:rPr>
        <w:t xml:space="preserve"> January 3, 2017.</w:t>
      </w:r>
    </w:p>
    <w:p w14:paraId="5FA6903E" w14:textId="394A2588" w:rsidR="00E1761F" w:rsidRPr="00653911" w:rsidRDefault="00E1761F" w:rsidP="005B6624">
      <w:pPr>
        <w:pStyle w:val="BodyText"/>
        <w:numPr>
          <w:ilvl w:val="2"/>
          <w:numId w:val="21"/>
        </w:numPr>
        <w:spacing w:before="0"/>
        <w:rPr>
          <w:color w:val="000000" w:themeColor="text1"/>
        </w:rPr>
      </w:pPr>
      <w:r w:rsidRPr="00653911">
        <w:rPr>
          <w:color w:val="000000" w:themeColor="text1"/>
        </w:rPr>
        <w:t>OMB Circular A-130, Management of Federal Information Resources (as amended)</w:t>
      </w:r>
      <w:r w:rsidR="00420125" w:rsidRPr="00653911">
        <w:rPr>
          <w:color w:val="000000" w:themeColor="text1"/>
        </w:rPr>
        <w:t>,</w:t>
      </w:r>
      <w:r w:rsidRPr="00653911">
        <w:rPr>
          <w:color w:val="000000" w:themeColor="text1"/>
        </w:rPr>
        <w:t xml:space="preserve"> July 28, 2016.</w:t>
      </w:r>
    </w:p>
    <w:p w14:paraId="76607520" w14:textId="6C8EA0DB" w:rsidR="00AA2B6E" w:rsidRPr="00653911" w:rsidRDefault="00AA2B6E" w:rsidP="005B6624">
      <w:pPr>
        <w:pStyle w:val="BodyText"/>
        <w:numPr>
          <w:ilvl w:val="2"/>
          <w:numId w:val="21"/>
        </w:numPr>
        <w:spacing w:before="0"/>
        <w:rPr>
          <w:color w:val="000000" w:themeColor="text1"/>
        </w:rPr>
      </w:pPr>
      <w:r w:rsidRPr="00653911">
        <w:rPr>
          <w:color w:val="000000" w:themeColor="text1"/>
        </w:rPr>
        <w:t>OMB Circular A-119 Revised, Federal Participation in the Development and Use of Voluntary Consensus Standards and in Conformity Assessment Activities</w:t>
      </w:r>
      <w:r w:rsidR="00420125" w:rsidRPr="00653911">
        <w:rPr>
          <w:color w:val="000000" w:themeColor="text1"/>
        </w:rPr>
        <w:t>,</w:t>
      </w:r>
      <w:r w:rsidRPr="00653911">
        <w:rPr>
          <w:color w:val="000000" w:themeColor="text1"/>
        </w:rPr>
        <w:t xml:space="preserve"> January 27, 2016.</w:t>
      </w:r>
    </w:p>
    <w:p w14:paraId="13F8800E" w14:textId="36BDD238" w:rsidR="00E1761F" w:rsidRPr="00653911" w:rsidRDefault="00E1761F" w:rsidP="005B6624">
      <w:pPr>
        <w:pStyle w:val="BodyText"/>
        <w:numPr>
          <w:ilvl w:val="2"/>
          <w:numId w:val="21"/>
        </w:numPr>
        <w:spacing w:before="0"/>
        <w:rPr>
          <w:color w:val="000000" w:themeColor="text1"/>
        </w:rPr>
      </w:pPr>
      <w:r w:rsidRPr="00653911">
        <w:rPr>
          <w:color w:val="000000" w:themeColor="text1"/>
        </w:rPr>
        <w:t>OMB Memorandum M-15-15, Improving Statistical Activities through Interagency Collaboration</w:t>
      </w:r>
      <w:r w:rsidR="00420125" w:rsidRPr="00653911">
        <w:rPr>
          <w:color w:val="000000" w:themeColor="text1"/>
        </w:rPr>
        <w:t>,</w:t>
      </w:r>
      <w:r w:rsidRPr="00653911">
        <w:rPr>
          <w:color w:val="000000" w:themeColor="text1"/>
        </w:rPr>
        <w:t xml:space="preserve"> July 8, 2015.</w:t>
      </w:r>
    </w:p>
    <w:p w14:paraId="471C19D6" w14:textId="2B366E1C" w:rsidR="00E1761F" w:rsidRPr="00653911" w:rsidRDefault="00E1761F" w:rsidP="005B6624">
      <w:pPr>
        <w:pStyle w:val="BodyText"/>
        <w:numPr>
          <w:ilvl w:val="2"/>
          <w:numId w:val="21"/>
        </w:numPr>
        <w:spacing w:before="0"/>
        <w:rPr>
          <w:color w:val="000000" w:themeColor="text1"/>
        </w:rPr>
      </w:pPr>
      <w:r w:rsidRPr="00653911">
        <w:rPr>
          <w:color w:val="000000" w:themeColor="text1"/>
        </w:rPr>
        <w:t>Statistical Policy Directive No. 1: Fundamental Responsibilities of Federal Statistical Agencies and Recognized Statistical Units, 79 FR 71609</w:t>
      </w:r>
      <w:r w:rsidR="00420125" w:rsidRPr="00653911">
        <w:rPr>
          <w:color w:val="000000" w:themeColor="text1"/>
        </w:rPr>
        <w:t>,</w:t>
      </w:r>
      <w:r w:rsidRPr="00653911">
        <w:rPr>
          <w:color w:val="000000" w:themeColor="text1"/>
        </w:rPr>
        <w:t xml:space="preserve"> December 2, 2014.</w:t>
      </w:r>
    </w:p>
    <w:p w14:paraId="1C18090D" w14:textId="622AF1C0" w:rsidR="00E1761F" w:rsidRPr="00653911" w:rsidRDefault="00E1761F" w:rsidP="005B6624">
      <w:pPr>
        <w:pStyle w:val="BodyText"/>
        <w:numPr>
          <w:ilvl w:val="2"/>
          <w:numId w:val="21"/>
        </w:numPr>
        <w:spacing w:before="0"/>
        <w:rPr>
          <w:color w:val="000000" w:themeColor="text1"/>
        </w:rPr>
      </w:pPr>
      <w:r w:rsidRPr="00653911">
        <w:rPr>
          <w:color w:val="000000" w:themeColor="text1"/>
        </w:rPr>
        <w:t>OMB Memorandum M-14-06, Guidance for Providing and Using Administrative Data for Statistical Purposes</w:t>
      </w:r>
      <w:r w:rsidR="00420125" w:rsidRPr="00653911">
        <w:rPr>
          <w:color w:val="000000" w:themeColor="text1"/>
        </w:rPr>
        <w:t>,</w:t>
      </w:r>
      <w:r w:rsidRPr="00653911">
        <w:rPr>
          <w:color w:val="000000" w:themeColor="text1"/>
        </w:rPr>
        <w:t xml:space="preserve"> February 14, 2014.</w:t>
      </w:r>
    </w:p>
    <w:p w14:paraId="611FF72F" w14:textId="24893AD4" w:rsidR="00E1761F" w:rsidRPr="00653911" w:rsidRDefault="00E1761F" w:rsidP="005B6624">
      <w:pPr>
        <w:pStyle w:val="BodyText"/>
        <w:numPr>
          <w:ilvl w:val="2"/>
          <w:numId w:val="21"/>
        </w:numPr>
        <w:spacing w:before="0"/>
        <w:rPr>
          <w:color w:val="000000" w:themeColor="text1"/>
        </w:rPr>
      </w:pPr>
      <w:r w:rsidRPr="00653911">
        <w:rPr>
          <w:color w:val="000000" w:themeColor="text1"/>
        </w:rPr>
        <w:t>Executive Order 13642, Making Open and Machine-Readable the New Default for Government Information</w:t>
      </w:r>
      <w:r w:rsidR="00420125" w:rsidRPr="00653911">
        <w:rPr>
          <w:color w:val="000000" w:themeColor="text1"/>
        </w:rPr>
        <w:t>,</w:t>
      </w:r>
      <w:r w:rsidRPr="00653911">
        <w:rPr>
          <w:color w:val="000000" w:themeColor="text1"/>
        </w:rPr>
        <w:t xml:space="preserve"> May 9, 2013.</w:t>
      </w:r>
    </w:p>
    <w:p w14:paraId="0E980D6D" w14:textId="3FA295F5" w:rsidR="00E1761F" w:rsidRPr="00653911" w:rsidRDefault="00E1761F" w:rsidP="005B6624">
      <w:pPr>
        <w:pStyle w:val="BodyText"/>
        <w:numPr>
          <w:ilvl w:val="2"/>
          <w:numId w:val="21"/>
        </w:numPr>
        <w:spacing w:before="0"/>
        <w:rPr>
          <w:color w:val="000000" w:themeColor="text1"/>
        </w:rPr>
      </w:pPr>
      <w:r w:rsidRPr="00653911">
        <w:rPr>
          <w:color w:val="000000" w:themeColor="text1"/>
        </w:rPr>
        <w:t>Executive Order 13556, Controlled Unclassified Information</w:t>
      </w:r>
      <w:r w:rsidR="00420125" w:rsidRPr="00653911">
        <w:rPr>
          <w:color w:val="000000" w:themeColor="text1"/>
        </w:rPr>
        <w:t>,</w:t>
      </w:r>
      <w:r w:rsidRPr="00653911">
        <w:rPr>
          <w:color w:val="000000" w:themeColor="text1"/>
        </w:rPr>
        <w:t xml:space="preserve"> November 4, 2010.</w:t>
      </w:r>
    </w:p>
    <w:p w14:paraId="7A47CC09" w14:textId="1D67AE24" w:rsidR="00E1761F" w:rsidRPr="00653911" w:rsidRDefault="00E1761F" w:rsidP="004042AA">
      <w:pPr>
        <w:pStyle w:val="BodyText"/>
        <w:spacing w:before="0"/>
        <w:ind w:left="936"/>
        <w:rPr>
          <w:color w:val="000000" w:themeColor="text1"/>
        </w:rPr>
      </w:pPr>
    </w:p>
    <w:p w14:paraId="4835F853" w14:textId="77777777" w:rsidR="00E1761F" w:rsidRPr="00653911" w:rsidRDefault="00E1761F" w:rsidP="00B84F7C">
      <w:pPr>
        <w:pStyle w:val="BodyText"/>
        <w:numPr>
          <w:ilvl w:val="1"/>
          <w:numId w:val="22"/>
        </w:numPr>
        <w:spacing w:before="0" w:after="240"/>
        <w:rPr>
          <w:b/>
          <w:bCs/>
          <w:color w:val="000000" w:themeColor="text1"/>
          <w:u w:color="000000"/>
        </w:rPr>
      </w:pPr>
      <w:r w:rsidRPr="00653911">
        <w:rPr>
          <w:b/>
          <w:bCs/>
          <w:color w:val="000000" w:themeColor="text1"/>
          <w:u w:color="000000"/>
        </w:rPr>
        <w:t>DOT Policies and Guidelines</w:t>
      </w:r>
    </w:p>
    <w:p w14:paraId="2668BFCF" w14:textId="17024F16" w:rsidR="004042AA" w:rsidRPr="00653911" w:rsidRDefault="004042AA" w:rsidP="005B6624">
      <w:pPr>
        <w:numPr>
          <w:ilvl w:val="0"/>
          <w:numId w:val="35"/>
        </w:numPr>
        <w:spacing w:after="0" w:line="240" w:lineRule="auto"/>
        <w:rPr>
          <w:rFonts w:ascii="Times New Roman" w:eastAsia="Times New Roman" w:hAnsi="Times New Roman" w:cs="Times New Roman"/>
          <w:color w:val="000000" w:themeColor="text1"/>
          <w:sz w:val="24"/>
          <w:szCs w:val="24"/>
        </w:rPr>
      </w:pPr>
      <w:r w:rsidRPr="00653911">
        <w:rPr>
          <w:rFonts w:ascii="Times New Roman" w:eastAsia="Times New Roman" w:hAnsi="Times New Roman" w:cs="Times New Roman"/>
          <w:color w:val="000000" w:themeColor="text1"/>
          <w:sz w:val="24"/>
          <w:szCs w:val="24"/>
        </w:rPr>
        <w:t>DOT AI Strategy</w:t>
      </w:r>
      <w:r w:rsidR="0044155B" w:rsidRPr="00653911">
        <w:rPr>
          <w:rFonts w:ascii="Times New Roman" w:eastAsia="Times New Roman" w:hAnsi="Times New Roman" w:cs="Times New Roman"/>
          <w:color w:val="000000" w:themeColor="text1"/>
          <w:sz w:val="24"/>
          <w:szCs w:val="24"/>
        </w:rPr>
        <w:t>,</w:t>
      </w:r>
      <w:r w:rsidRPr="00653911">
        <w:rPr>
          <w:rFonts w:ascii="Times New Roman" w:eastAsia="Times New Roman" w:hAnsi="Times New Roman" w:cs="Times New Roman"/>
          <w:color w:val="000000" w:themeColor="text1"/>
          <w:sz w:val="24"/>
          <w:szCs w:val="24"/>
        </w:rPr>
        <w:t xml:space="preserve"> October 3, 2025, or later version.</w:t>
      </w:r>
    </w:p>
    <w:p w14:paraId="1B933CCC" w14:textId="4EA0C918" w:rsidR="004042AA" w:rsidRPr="00653911" w:rsidRDefault="004042AA" w:rsidP="005B6624">
      <w:pPr>
        <w:numPr>
          <w:ilvl w:val="0"/>
          <w:numId w:val="35"/>
        </w:numPr>
        <w:spacing w:after="0" w:line="240" w:lineRule="auto"/>
        <w:rPr>
          <w:rFonts w:ascii="Times New Roman" w:eastAsia="Times New Roman" w:hAnsi="Times New Roman" w:cs="Times New Roman"/>
          <w:color w:val="000000" w:themeColor="text1"/>
          <w:sz w:val="24"/>
          <w:szCs w:val="24"/>
        </w:rPr>
      </w:pPr>
      <w:r w:rsidRPr="00653911">
        <w:rPr>
          <w:rFonts w:ascii="Times New Roman" w:eastAsia="Times New Roman" w:hAnsi="Times New Roman" w:cs="Times New Roman"/>
          <w:color w:val="000000" w:themeColor="text1"/>
          <w:sz w:val="24"/>
          <w:szCs w:val="24"/>
        </w:rPr>
        <w:t>Class Deviation No. 2026-06 from the Federal Acquisition Regulation for FAR Part 27 in Support of Executive Order 14275 on Restoring Common Sense to Federal Procurement</w:t>
      </w:r>
      <w:r w:rsidR="0044155B" w:rsidRPr="00653911">
        <w:rPr>
          <w:rFonts w:ascii="Times New Roman" w:eastAsia="Times New Roman" w:hAnsi="Times New Roman" w:cs="Times New Roman"/>
          <w:color w:val="000000" w:themeColor="text1"/>
          <w:sz w:val="24"/>
          <w:szCs w:val="24"/>
        </w:rPr>
        <w:t>,</w:t>
      </w:r>
      <w:r w:rsidRPr="00653911">
        <w:rPr>
          <w:rFonts w:ascii="Times New Roman" w:eastAsia="Times New Roman" w:hAnsi="Times New Roman" w:cs="Times New Roman"/>
          <w:color w:val="000000" w:themeColor="text1"/>
          <w:sz w:val="24"/>
          <w:szCs w:val="24"/>
        </w:rPr>
        <w:t xml:space="preserve"> October 1, 2025, or later revision.</w:t>
      </w:r>
    </w:p>
    <w:p w14:paraId="7A90145B" w14:textId="094F9036" w:rsidR="004042AA" w:rsidRPr="00653911" w:rsidRDefault="004042AA" w:rsidP="005B6624">
      <w:pPr>
        <w:numPr>
          <w:ilvl w:val="0"/>
          <w:numId w:val="35"/>
        </w:numPr>
        <w:spacing w:after="0" w:line="240" w:lineRule="auto"/>
        <w:rPr>
          <w:rFonts w:ascii="Times New Roman" w:eastAsia="Times New Roman" w:hAnsi="Times New Roman" w:cs="Times New Roman"/>
          <w:color w:val="000000" w:themeColor="text1"/>
          <w:sz w:val="24"/>
          <w:szCs w:val="24"/>
        </w:rPr>
      </w:pPr>
      <w:r w:rsidRPr="00653911">
        <w:rPr>
          <w:rFonts w:ascii="Times New Roman" w:eastAsia="Times New Roman" w:hAnsi="Times New Roman" w:cs="Times New Roman"/>
          <w:color w:val="000000" w:themeColor="text1"/>
          <w:sz w:val="24"/>
          <w:szCs w:val="24"/>
        </w:rPr>
        <w:t>DOT Open Data Plan</w:t>
      </w:r>
      <w:r w:rsidR="0044155B" w:rsidRPr="00653911">
        <w:rPr>
          <w:rFonts w:ascii="Times New Roman" w:eastAsia="Times New Roman" w:hAnsi="Times New Roman" w:cs="Times New Roman"/>
          <w:color w:val="000000" w:themeColor="text1"/>
          <w:sz w:val="24"/>
          <w:szCs w:val="24"/>
        </w:rPr>
        <w:t>,</w:t>
      </w:r>
      <w:r w:rsidRPr="00653911">
        <w:rPr>
          <w:rFonts w:ascii="Times New Roman" w:eastAsia="Times New Roman" w:hAnsi="Times New Roman" w:cs="Times New Roman"/>
          <w:color w:val="000000" w:themeColor="text1"/>
          <w:sz w:val="24"/>
          <w:szCs w:val="24"/>
        </w:rPr>
        <w:t xml:space="preserve"> August 13, 2025, or later revision.</w:t>
      </w:r>
    </w:p>
    <w:p w14:paraId="49673AE7" w14:textId="4C5C3013" w:rsidR="004042AA" w:rsidRPr="00653911" w:rsidRDefault="004042AA" w:rsidP="005B6624">
      <w:pPr>
        <w:numPr>
          <w:ilvl w:val="0"/>
          <w:numId w:val="35"/>
        </w:numPr>
        <w:spacing w:after="0" w:line="240" w:lineRule="auto"/>
        <w:rPr>
          <w:rFonts w:ascii="Times New Roman" w:eastAsia="Times New Roman" w:hAnsi="Times New Roman" w:cs="Times New Roman"/>
          <w:color w:val="000000" w:themeColor="text1"/>
          <w:sz w:val="24"/>
          <w:szCs w:val="24"/>
        </w:rPr>
      </w:pPr>
      <w:r w:rsidRPr="00653911">
        <w:rPr>
          <w:rFonts w:ascii="Times New Roman" w:eastAsia="Times New Roman" w:hAnsi="Times New Roman" w:cs="Times New Roman"/>
          <w:color w:val="000000" w:themeColor="text1"/>
          <w:sz w:val="24"/>
          <w:szCs w:val="24"/>
        </w:rPr>
        <w:t>Scientific Integrity Policy of the United States Department of Transportation</w:t>
      </w:r>
      <w:r w:rsidR="0044155B" w:rsidRPr="00653911">
        <w:rPr>
          <w:rFonts w:ascii="Times New Roman" w:eastAsia="Times New Roman" w:hAnsi="Times New Roman" w:cs="Times New Roman"/>
          <w:color w:val="000000" w:themeColor="text1"/>
          <w:sz w:val="24"/>
          <w:szCs w:val="24"/>
        </w:rPr>
        <w:t>,</w:t>
      </w:r>
      <w:r w:rsidRPr="00653911">
        <w:rPr>
          <w:rFonts w:ascii="Times New Roman" w:eastAsia="Times New Roman" w:hAnsi="Times New Roman" w:cs="Times New Roman"/>
          <w:color w:val="000000" w:themeColor="text1"/>
          <w:sz w:val="24"/>
          <w:szCs w:val="24"/>
        </w:rPr>
        <w:t xml:space="preserve"> January 24, 2024, or later revision.</w:t>
      </w:r>
    </w:p>
    <w:p w14:paraId="184B8EDB" w14:textId="07AD152F" w:rsidR="004042AA" w:rsidRPr="00653911" w:rsidRDefault="004042AA" w:rsidP="005B6624">
      <w:pPr>
        <w:numPr>
          <w:ilvl w:val="0"/>
          <w:numId w:val="35"/>
        </w:numPr>
        <w:spacing w:after="0" w:line="240" w:lineRule="auto"/>
        <w:rPr>
          <w:rFonts w:ascii="Times New Roman" w:eastAsia="Times New Roman" w:hAnsi="Times New Roman" w:cs="Times New Roman"/>
          <w:color w:val="000000" w:themeColor="text1"/>
          <w:sz w:val="24"/>
          <w:szCs w:val="24"/>
        </w:rPr>
      </w:pPr>
      <w:r w:rsidRPr="00653911">
        <w:rPr>
          <w:rFonts w:ascii="Times New Roman" w:eastAsia="Times New Roman" w:hAnsi="Times New Roman" w:cs="Times New Roman"/>
          <w:color w:val="000000" w:themeColor="text1"/>
          <w:sz w:val="24"/>
          <w:szCs w:val="24"/>
        </w:rPr>
        <w:t>FAA Order 1370.121B, FAA Information Security and Privacy Policy</w:t>
      </w:r>
      <w:r w:rsidR="0044155B" w:rsidRPr="00653911">
        <w:rPr>
          <w:rFonts w:ascii="Times New Roman" w:eastAsia="Times New Roman" w:hAnsi="Times New Roman" w:cs="Times New Roman"/>
          <w:color w:val="000000" w:themeColor="text1"/>
          <w:sz w:val="24"/>
          <w:szCs w:val="24"/>
        </w:rPr>
        <w:t>,</w:t>
      </w:r>
      <w:r w:rsidRPr="00653911">
        <w:rPr>
          <w:rFonts w:ascii="Times New Roman" w:eastAsia="Times New Roman" w:hAnsi="Times New Roman" w:cs="Times New Roman"/>
          <w:color w:val="000000" w:themeColor="text1"/>
          <w:sz w:val="24"/>
          <w:szCs w:val="24"/>
        </w:rPr>
        <w:t xml:space="preserve"> April 25, 2022, or later revision.</w:t>
      </w:r>
    </w:p>
    <w:p w14:paraId="25B4205B" w14:textId="16125C1B" w:rsidR="004042AA" w:rsidRPr="00653911" w:rsidRDefault="004042AA" w:rsidP="005B6624">
      <w:pPr>
        <w:numPr>
          <w:ilvl w:val="0"/>
          <w:numId w:val="35"/>
        </w:numPr>
        <w:spacing w:after="0" w:line="240" w:lineRule="auto"/>
        <w:rPr>
          <w:rFonts w:ascii="Times New Roman" w:eastAsia="Times New Roman" w:hAnsi="Times New Roman" w:cs="Times New Roman"/>
          <w:color w:val="000000" w:themeColor="text1"/>
          <w:sz w:val="24"/>
          <w:szCs w:val="24"/>
        </w:rPr>
      </w:pPr>
      <w:r w:rsidRPr="00653911">
        <w:rPr>
          <w:rFonts w:ascii="Times New Roman" w:eastAsia="Times New Roman" w:hAnsi="Times New Roman" w:cs="Times New Roman"/>
          <w:color w:val="000000" w:themeColor="text1"/>
          <w:sz w:val="24"/>
          <w:szCs w:val="24"/>
        </w:rPr>
        <w:t>DOT Order 1371.1, Data Trust Policy, Guidelines, and Principles</w:t>
      </w:r>
      <w:r w:rsidR="0044155B" w:rsidRPr="00653911">
        <w:rPr>
          <w:rFonts w:ascii="Times New Roman" w:eastAsia="Times New Roman" w:hAnsi="Times New Roman" w:cs="Times New Roman"/>
          <w:color w:val="000000" w:themeColor="text1"/>
          <w:sz w:val="24"/>
          <w:szCs w:val="24"/>
        </w:rPr>
        <w:t>,</w:t>
      </w:r>
      <w:r w:rsidRPr="00653911">
        <w:rPr>
          <w:rFonts w:ascii="Times New Roman" w:eastAsia="Times New Roman" w:hAnsi="Times New Roman" w:cs="Times New Roman"/>
          <w:color w:val="000000" w:themeColor="text1"/>
          <w:sz w:val="24"/>
          <w:szCs w:val="24"/>
        </w:rPr>
        <w:t xml:space="preserve"> January 15, 2021, or later version.</w:t>
      </w:r>
    </w:p>
    <w:p w14:paraId="0A4A10C3" w14:textId="59643BD8" w:rsidR="004042AA" w:rsidRPr="00653911" w:rsidRDefault="004042AA" w:rsidP="005B6624">
      <w:pPr>
        <w:numPr>
          <w:ilvl w:val="0"/>
          <w:numId w:val="35"/>
        </w:numPr>
        <w:spacing w:after="0" w:line="240" w:lineRule="auto"/>
        <w:rPr>
          <w:rFonts w:ascii="Times New Roman" w:eastAsia="Times New Roman" w:hAnsi="Times New Roman" w:cs="Times New Roman"/>
          <w:color w:val="000000" w:themeColor="text1"/>
          <w:sz w:val="24"/>
          <w:szCs w:val="24"/>
        </w:rPr>
      </w:pPr>
      <w:r w:rsidRPr="00653911">
        <w:rPr>
          <w:rFonts w:ascii="Times New Roman" w:eastAsia="Times New Roman" w:hAnsi="Times New Roman" w:cs="Times New Roman"/>
          <w:color w:val="000000" w:themeColor="text1"/>
          <w:sz w:val="24"/>
          <w:szCs w:val="24"/>
        </w:rPr>
        <w:t>DOT Information Dissemination Quality Guidelines</w:t>
      </w:r>
      <w:r w:rsidR="0044155B" w:rsidRPr="00653911">
        <w:rPr>
          <w:rFonts w:ascii="Times New Roman" w:eastAsia="Times New Roman" w:hAnsi="Times New Roman" w:cs="Times New Roman"/>
          <w:color w:val="000000" w:themeColor="text1"/>
          <w:sz w:val="24"/>
          <w:szCs w:val="24"/>
        </w:rPr>
        <w:t>,</w:t>
      </w:r>
      <w:r w:rsidRPr="00653911">
        <w:rPr>
          <w:rFonts w:ascii="Times New Roman" w:eastAsia="Times New Roman" w:hAnsi="Times New Roman" w:cs="Times New Roman"/>
          <w:color w:val="000000" w:themeColor="text1"/>
          <w:sz w:val="24"/>
          <w:szCs w:val="24"/>
        </w:rPr>
        <w:t xml:space="preserve"> October 31, 2019, or later version.</w:t>
      </w:r>
    </w:p>
    <w:p w14:paraId="737ABB3E" w14:textId="7558A49C" w:rsidR="004042AA" w:rsidRPr="00653911" w:rsidRDefault="004042AA" w:rsidP="005B6624">
      <w:pPr>
        <w:numPr>
          <w:ilvl w:val="0"/>
          <w:numId w:val="35"/>
        </w:numPr>
        <w:spacing w:after="0" w:line="240" w:lineRule="auto"/>
        <w:rPr>
          <w:rFonts w:ascii="Times New Roman" w:eastAsia="Times New Roman" w:hAnsi="Times New Roman" w:cs="Times New Roman"/>
          <w:color w:val="000000" w:themeColor="text1"/>
          <w:sz w:val="24"/>
          <w:szCs w:val="24"/>
        </w:rPr>
      </w:pPr>
      <w:r w:rsidRPr="00653911">
        <w:rPr>
          <w:rFonts w:ascii="Times New Roman" w:eastAsia="Times New Roman" w:hAnsi="Times New Roman" w:cs="Times New Roman"/>
          <w:color w:val="000000" w:themeColor="text1"/>
          <w:sz w:val="24"/>
          <w:szCs w:val="24"/>
        </w:rPr>
        <w:t>DOT Order 1351.28, Records Management Policy</w:t>
      </w:r>
      <w:r w:rsidR="0044155B" w:rsidRPr="00653911">
        <w:rPr>
          <w:rFonts w:ascii="Times New Roman" w:eastAsia="Times New Roman" w:hAnsi="Times New Roman" w:cs="Times New Roman"/>
          <w:color w:val="000000" w:themeColor="text1"/>
          <w:sz w:val="24"/>
          <w:szCs w:val="24"/>
        </w:rPr>
        <w:t>,</w:t>
      </w:r>
      <w:r w:rsidRPr="00653911">
        <w:rPr>
          <w:rFonts w:ascii="Times New Roman" w:eastAsia="Times New Roman" w:hAnsi="Times New Roman" w:cs="Times New Roman"/>
          <w:color w:val="000000" w:themeColor="text1"/>
          <w:sz w:val="24"/>
          <w:szCs w:val="24"/>
        </w:rPr>
        <w:t xml:space="preserve"> August 16, 2016, or later version.</w:t>
      </w:r>
    </w:p>
    <w:p w14:paraId="466E26B2" w14:textId="64AFD806" w:rsidR="004042AA" w:rsidRPr="00653911" w:rsidRDefault="004042AA" w:rsidP="005B6624">
      <w:pPr>
        <w:numPr>
          <w:ilvl w:val="0"/>
          <w:numId w:val="35"/>
        </w:numPr>
        <w:spacing w:after="0" w:line="240" w:lineRule="auto"/>
        <w:rPr>
          <w:rFonts w:ascii="Times New Roman" w:eastAsia="Times New Roman" w:hAnsi="Times New Roman" w:cs="Times New Roman"/>
          <w:color w:val="000000" w:themeColor="text1"/>
          <w:sz w:val="24"/>
          <w:szCs w:val="24"/>
        </w:rPr>
      </w:pPr>
      <w:r w:rsidRPr="00653911">
        <w:rPr>
          <w:rFonts w:ascii="Times New Roman" w:eastAsia="Times New Roman" w:hAnsi="Times New Roman" w:cs="Times New Roman"/>
          <w:color w:val="000000" w:themeColor="text1"/>
          <w:sz w:val="24"/>
          <w:szCs w:val="24"/>
        </w:rPr>
        <w:t>DOT Order 1351.18, Privacy Risk Management</w:t>
      </w:r>
      <w:r w:rsidR="0044155B" w:rsidRPr="00653911">
        <w:rPr>
          <w:rFonts w:ascii="Times New Roman" w:eastAsia="Times New Roman" w:hAnsi="Times New Roman" w:cs="Times New Roman"/>
          <w:color w:val="000000" w:themeColor="text1"/>
          <w:sz w:val="24"/>
          <w:szCs w:val="24"/>
        </w:rPr>
        <w:t>,</w:t>
      </w:r>
      <w:r w:rsidRPr="00653911">
        <w:rPr>
          <w:rFonts w:ascii="Times New Roman" w:eastAsia="Times New Roman" w:hAnsi="Times New Roman" w:cs="Times New Roman"/>
          <w:color w:val="000000" w:themeColor="text1"/>
          <w:sz w:val="24"/>
          <w:szCs w:val="24"/>
        </w:rPr>
        <w:t xml:space="preserve"> September 20, 2014, or later version.</w:t>
      </w:r>
    </w:p>
    <w:p w14:paraId="0ACF472B" w14:textId="48FF58FD" w:rsidR="004042AA" w:rsidRPr="00653911" w:rsidRDefault="004042AA" w:rsidP="005B6624">
      <w:pPr>
        <w:numPr>
          <w:ilvl w:val="0"/>
          <w:numId w:val="35"/>
        </w:numPr>
        <w:spacing w:after="0" w:line="240" w:lineRule="auto"/>
        <w:rPr>
          <w:rFonts w:ascii="Times New Roman" w:eastAsia="Times New Roman" w:hAnsi="Times New Roman" w:cs="Times New Roman"/>
          <w:color w:val="000000" w:themeColor="text1"/>
          <w:sz w:val="24"/>
          <w:szCs w:val="24"/>
        </w:rPr>
      </w:pPr>
      <w:r w:rsidRPr="00653911">
        <w:rPr>
          <w:rFonts w:ascii="Times New Roman" w:eastAsia="Times New Roman" w:hAnsi="Times New Roman" w:cs="Times New Roman"/>
          <w:color w:val="000000" w:themeColor="text1"/>
          <w:sz w:val="24"/>
          <w:szCs w:val="24"/>
        </w:rPr>
        <w:t>DOT Order 1351.58, Privacy Policy for Information Sharing Environment</w:t>
      </w:r>
      <w:r w:rsidR="0044155B" w:rsidRPr="00653911">
        <w:rPr>
          <w:rFonts w:ascii="Times New Roman" w:eastAsia="Times New Roman" w:hAnsi="Times New Roman" w:cs="Times New Roman"/>
          <w:color w:val="000000" w:themeColor="text1"/>
          <w:sz w:val="24"/>
          <w:szCs w:val="24"/>
        </w:rPr>
        <w:t>,</w:t>
      </w:r>
      <w:r w:rsidRPr="00653911">
        <w:rPr>
          <w:rFonts w:ascii="Times New Roman" w:eastAsia="Times New Roman" w:hAnsi="Times New Roman" w:cs="Times New Roman"/>
          <w:color w:val="000000" w:themeColor="text1"/>
          <w:sz w:val="24"/>
          <w:szCs w:val="24"/>
        </w:rPr>
        <w:t xml:space="preserve"> June 5, 2012, or later version.</w:t>
      </w:r>
    </w:p>
    <w:p w14:paraId="4CEA018E" w14:textId="0705B097" w:rsidR="004042AA" w:rsidRPr="00653911" w:rsidRDefault="004042AA" w:rsidP="005B6624">
      <w:pPr>
        <w:numPr>
          <w:ilvl w:val="0"/>
          <w:numId w:val="35"/>
        </w:numPr>
        <w:spacing w:after="0" w:line="240" w:lineRule="auto"/>
        <w:rPr>
          <w:rFonts w:ascii="Times New Roman" w:eastAsia="Times New Roman" w:hAnsi="Times New Roman" w:cs="Times New Roman"/>
          <w:color w:val="000000" w:themeColor="text1"/>
          <w:sz w:val="24"/>
          <w:szCs w:val="24"/>
        </w:rPr>
      </w:pPr>
      <w:r w:rsidRPr="00653911">
        <w:rPr>
          <w:rFonts w:ascii="Times New Roman" w:eastAsia="Times New Roman" w:hAnsi="Times New Roman" w:cs="Times New Roman"/>
          <w:color w:val="000000" w:themeColor="text1"/>
          <w:sz w:val="24"/>
          <w:szCs w:val="24"/>
        </w:rPr>
        <w:t>DOT Order 1351.37, Cybersecurity Policy</w:t>
      </w:r>
      <w:r w:rsidR="0044155B" w:rsidRPr="00653911">
        <w:rPr>
          <w:rFonts w:ascii="Times New Roman" w:eastAsia="Times New Roman" w:hAnsi="Times New Roman" w:cs="Times New Roman"/>
          <w:color w:val="000000" w:themeColor="text1"/>
          <w:sz w:val="24"/>
          <w:szCs w:val="24"/>
        </w:rPr>
        <w:t>,</w:t>
      </w:r>
      <w:r w:rsidRPr="00653911">
        <w:rPr>
          <w:rFonts w:ascii="Times New Roman" w:eastAsia="Times New Roman" w:hAnsi="Times New Roman" w:cs="Times New Roman"/>
          <w:color w:val="000000" w:themeColor="text1"/>
          <w:sz w:val="24"/>
          <w:szCs w:val="24"/>
        </w:rPr>
        <w:t xml:space="preserve"> June 21, 2011, or later version.</w:t>
      </w:r>
    </w:p>
    <w:p w14:paraId="667EB8FB" w14:textId="005439B2" w:rsidR="00CB5970" w:rsidRPr="00653911" w:rsidRDefault="00CB5970" w:rsidP="005B6624">
      <w:pPr>
        <w:numPr>
          <w:ilvl w:val="0"/>
          <w:numId w:val="35"/>
        </w:numPr>
        <w:spacing w:after="0" w:line="240" w:lineRule="auto"/>
        <w:rPr>
          <w:rFonts w:ascii="Times New Roman" w:eastAsia="Times New Roman" w:hAnsi="Times New Roman" w:cs="Times New Roman"/>
          <w:color w:val="000000" w:themeColor="text1"/>
          <w:sz w:val="24"/>
          <w:szCs w:val="24"/>
        </w:rPr>
      </w:pPr>
      <w:r w:rsidRPr="00653911">
        <w:rPr>
          <w:rFonts w:ascii="Times New Roman" w:eastAsia="Times New Roman" w:hAnsi="Times New Roman" w:cs="Times New Roman"/>
          <w:color w:val="000000" w:themeColor="text1"/>
          <w:sz w:val="24"/>
          <w:szCs w:val="24"/>
        </w:rPr>
        <w:t>DOT Order 1351.19, PII Breach Notification Controls</w:t>
      </w:r>
      <w:r w:rsidR="0044155B" w:rsidRPr="00653911">
        <w:rPr>
          <w:rFonts w:ascii="Times New Roman" w:eastAsia="Times New Roman" w:hAnsi="Times New Roman" w:cs="Times New Roman"/>
          <w:color w:val="000000" w:themeColor="text1"/>
          <w:sz w:val="24"/>
          <w:szCs w:val="24"/>
        </w:rPr>
        <w:t>,</w:t>
      </w:r>
      <w:r w:rsidRPr="00653911">
        <w:rPr>
          <w:rFonts w:ascii="Times New Roman" w:eastAsia="Times New Roman" w:hAnsi="Times New Roman" w:cs="Times New Roman"/>
          <w:color w:val="000000" w:themeColor="text1"/>
          <w:sz w:val="24"/>
          <w:szCs w:val="24"/>
        </w:rPr>
        <w:t xml:space="preserve"> May 14, 2009, or later revision.</w:t>
      </w:r>
    </w:p>
    <w:p w14:paraId="484A829F" w14:textId="3A3614EA" w:rsidR="004042AA" w:rsidRPr="00653911" w:rsidRDefault="004042AA" w:rsidP="005B6624">
      <w:pPr>
        <w:numPr>
          <w:ilvl w:val="0"/>
          <w:numId w:val="35"/>
        </w:numPr>
        <w:spacing w:after="240" w:line="240" w:lineRule="auto"/>
        <w:rPr>
          <w:rFonts w:ascii="Times New Roman" w:eastAsia="Times New Roman" w:hAnsi="Times New Roman" w:cs="Times New Roman"/>
          <w:color w:val="000000" w:themeColor="text1"/>
          <w:sz w:val="24"/>
          <w:szCs w:val="24"/>
        </w:rPr>
      </w:pPr>
      <w:r w:rsidRPr="00653911">
        <w:rPr>
          <w:rFonts w:ascii="Times New Roman" w:eastAsia="Times New Roman" w:hAnsi="Times New Roman" w:cs="Times New Roman"/>
          <w:color w:val="000000" w:themeColor="text1"/>
          <w:sz w:val="24"/>
          <w:szCs w:val="24"/>
        </w:rPr>
        <w:t>Federal Aviation Administration Order 1600.75, Protecting Sensitive Unclassified Information (SUI)</w:t>
      </w:r>
      <w:r w:rsidR="0044155B" w:rsidRPr="00653911">
        <w:rPr>
          <w:rFonts w:ascii="Times New Roman" w:eastAsia="Times New Roman" w:hAnsi="Times New Roman" w:cs="Times New Roman"/>
          <w:color w:val="000000" w:themeColor="text1"/>
          <w:sz w:val="24"/>
          <w:szCs w:val="24"/>
        </w:rPr>
        <w:t>,</w:t>
      </w:r>
      <w:r w:rsidRPr="00653911">
        <w:rPr>
          <w:rFonts w:ascii="Times New Roman" w:eastAsia="Times New Roman" w:hAnsi="Times New Roman" w:cs="Times New Roman"/>
          <w:color w:val="000000" w:themeColor="text1"/>
          <w:sz w:val="24"/>
          <w:szCs w:val="24"/>
        </w:rPr>
        <w:t xml:space="preserve"> February 1, 2005, or later revision.</w:t>
      </w:r>
    </w:p>
    <w:p w14:paraId="6D043993" w14:textId="77777777" w:rsidR="00E1761F" w:rsidRPr="00653911" w:rsidRDefault="00E1761F" w:rsidP="00B84F7C">
      <w:pPr>
        <w:pStyle w:val="BodyText"/>
        <w:keepNext/>
        <w:widowControl/>
        <w:numPr>
          <w:ilvl w:val="1"/>
          <w:numId w:val="22"/>
        </w:numPr>
        <w:spacing w:before="0" w:after="240"/>
        <w:rPr>
          <w:b/>
          <w:bCs/>
          <w:color w:val="000000" w:themeColor="text1"/>
          <w:u w:color="000000"/>
        </w:rPr>
      </w:pPr>
      <w:r w:rsidRPr="00653911">
        <w:rPr>
          <w:b/>
          <w:bCs/>
          <w:color w:val="000000" w:themeColor="text1"/>
          <w:u w:color="000000"/>
        </w:rPr>
        <w:lastRenderedPageBreak/>
        <w:t>Other Relevant References</w:t>
      </w:r>
    </w:p>
    <w:p w14:paraId="7F2AB144" w14:textId="47CD3824" w:rsidR="00037E8F" w:rsidRPr="00653911" w:rsidRDefault="00037E8F" w:rsidP="00436E5D">
      <w:pPr>
        <w:numPr>
          <w:ilvl w:val="0"/>
          <w:numId w:val="36"/>
        </w:numPr>
        <w:spacing w:after="0" w:line="240" w:lineRule="auto"/>
        <w:rPr>
          <w:rFonts w:ascii="Times New Roman" w:eastAsia="Times New Roman" w:hAnsi="Times New Roman" w:cs="Times New Roman"/>
          <w:color w:val="000000" w:themeColor="text1"/>
          <w:sz w:val="24"/>
          <w:szCs w:val="24"/>
        </w:rPr>
      </w:pPr>
      <w:r w:rsidRPr="00653911">
        <w:rPr>
          <w:rFonts w:ascii="Times New Roman" w:eastAsia="Times New Roman" w:hAnsi="Times New Roman" w:cs="Times New Roman"/>
          <w:color w:val="000000" w:themeColor="text1"/>
          <w:sz w:val="24"/>
          <w:szCs w:val="24"/>
        </w:rPr>
        <w:t>National Institute of Standards and Technology (NIST), Human-Centered AI</w:t>
      </w:r>
      <w:r w:rsidR="00A160F6" w:rsidRPr="00653911">
        <w:rPr>
          <w:rFonts w:ascii="Times New Roman" w:eastAsia="Times New Roman" w:hAnsi="Times New Roman" w:cs="Times New Roman"/>
          <w:color w:val="000000" w:themeColor="text1"/>
          <w:sz w:val="24"/>
          <w:szCs w:val="24"/>
        </w:rPr>
        <w:t>,</w:t>
      </w:r>
      <w:r w:rsidRPr="00653911">
        <w:rPr>
          <w:rFonts w:ascii="Times New Roman" w:eastAsia="Times New Roman" w:hAnsi="Times New Roman" w:cs="Times New Roman"/>
          <w:color w:val="000000" w:themeColor="text1"/>
          <w:sz w:val="24"/>
          <w:szCs w:val="24"/>
        </w:rPr>
        <w:t xml:space="preserve"> April 23, 2024.</w:t>
      </w:r>
    </w:p>
    <w:p w14:paraId="09BEFD3A" w14:textId="26EF8ADB" w:rsidR="004042AA" w:rsidRPr="00653911" w:rsidRDefault="00037E8F" w:rsidP="00436E5D">
      <w:pPr>
        <w:pStyle w:val="ListParagraph"/>
        <w:numPr>
          <w:ilvl w:val="0"/>
          <w:numId w:val="36"/>
        </w:numPr>
        <w:spacing w:after="0" w:line="240" w:lineRule="auto"/>
        <w:rPr>
          <w:rFonts w:ascii="Times New Roman" w:eastAsia="Times New Roman" w:hAnsi="Times New Roman" w:cs="Times New Roman"/>
          <w:color w:val="000000" w:themeColor="text1"/>
          <w:sz w:val="26"/>
          <w:szCs w:val="26"/>
        </w:rPr>
      </w:pPr>
      <w:r w:rsidRPr="00653911">
        <w:rPr>
          <w:rFonts w:ascii="Times New Roman" w:eastAsia="Times New Roman" w:hAnsi="Times New Roman" w:cs="Times New Roman"/>
          <w:color w:val="000000" w:themeColor="text1"/>
          <w:sz w:val="24"/>
          <w:szCs w:val="24"/>
        </w:rPr>
        <w:t>NIST</w:t>
      </w:r>
      <w:r w:rsidR="004042AA" w:rsidRPr="00653911">
        <w:rPr>
          <w:rFonts w:ascii="Times New Roman" w:eastAsia="Times New Roman" w:hAnsi="Times New Roman" w:cs="Times New Roman"/>
          <w:color w:val="000000" w:themeColor="text1"/>
          <w:sz w:val="24"/>
          <w:szCs w:val="24"/>
        </w:rPr>
        <w:t xml:space="preserve"> </w:t>
      </w:r>
      <w:r w:rsidR="004963DB" w:rsidRPr="00653911">
        <w:rPr>
          <w:rFonts w:ascii="Times New Roman" w:eastAsia="Times New Roman" w:hAnsi="Times New Roman" w:cs="Times New Roman"/>
          <w:color w:val="000000" w:themeColor="text1"/>
          <w:sz w:val="24"/>
          <w:szCs w:val="24"/>
        </w:rPr>
        <w:t xml:space="preserve">Special Publication </w:t>
      </w:r>
      <w:r w:rsidR="00120139" w:rsidRPr="00653911">
        <w:rPr>
          <w:rFonts w:ascii="Times New Roman" w:eastAsia="Times New Roman" w:hAnsi="Times New Roman" w:cs="Times New Roman"/>
          <w:color w:val="000000" w:themeColor="text1"/>
          <w:sz w:val="24"/>
          <w:szCs w:val="24"/>
        </w:rPr>
        <w:t xml:space="preserve">(SP) </w:t>
      </w:r>
      <w:r w:rsidR="004963DB" w:rsidRPr="00653911">
        <w:rPr>
          <w:rFonts w:ascii="Times New Roman" w:eastAsia="Times New Roman" w:hAnsi="Times New Roman" w:cs="Times New Roman"/>
          <w:color w:val="000000" w:themeColor="text1"/>
          <w:sz w:val="24"/>
          <w:szCs w:val="24"/>
        </w:rPr>
        <w:t>800-47, Rev. 1</w:t>
      </w:r>
      <w:r w:rsidR="004042AA" w:rsidRPr="00653911">
        <w:rPr>
          <w:rFonts w:ascii="Times New Roman" w:eastAsia="Times New Roman" w:hAnsi="Times New Roman" w:cs="Times New Roman"/>
          <w:color w:val="000000" w:themeColor="text1"/>
          <w:sz w:val="24"/>
          <w:szCs w:val="24"/>
        </w:rPr>
        <w:t>.</w:t>
      </w:r>
      <w:r w:rsidR="004963DB" w:rsidRPr="00653911">
        <w:rPr>
          <w:rFonts w:ascii="Times New Roman" w:eastAsia="Times New Roman" w:hAnsi="Times New Roman" w:cs="Times New Roman"/>
          <w:color w:val="000000" w:themeColor="text1"/>
          <w:sz w:val="24"/>
          <w:szCs w:val="24"/>
        </w:rPr>
        <w:t>, Managing the Security of Information Exchanges</w:t>
      </w:r>
      <w:r w:rsidR="00A160F6" w:rsidRPr="00653911">
        <w:rPr>
          <w:rFonts w:ascii="Times New Roman" w:eastAsia="Times New Roman" w:hAnsi="Times New Roman" w:cs="Times New Roman"/>
          <w:color w:val="000000" w:themeColor="text1"/>
          <w:sz w:val="24"/>
          <w:szCs w:val="24"/>
        </w:rPr>
        <w:t>,</w:t>
      </w:r>
      <w:r w:rsidR="004042AA" w:rsidRPr="00653911">
        <w:rPr>
          <w:rFonts w:ascii="Times New Roman" w:eastAsia="Times New Roman" w:hAnsi="Times New Roman" w:cs="Times New Roman"/>
          <w:color w:val="000000" w:themeColor="text1"/>
          <w:sz w:val="24"/>
          <w:szCs w:val="24"/>
        </w:rPr>
        <w:t xml:space="preserve"> </w:t>
      </w:r>
      <w:r w:rsidR="004963DB" w:rsidRPr="00653911">
        <w:rPr>
          <w:rFonts w:ascii="Times New Roman" w:eastAsia="Times New Roman" w:hAnsi="Times New Roman" w:cs="Times New Roman"/>
          <w:color w:val="000000" w:themeColor="text1"/>
          <w:sz w:val="24"/>
          <w:szCs w:val="24"/>
        </w:rPr>
        <w:t>July 20, 2021</w:t>
      </w:r>
      <w:r w:rsidR="004042AA" w:rsidRPr="00653911">
        <w:rPr>
          <w:rFonts w:ascii="Times New Roman" w:eastAsia="Times New Roman" w:hAnsi="Times New Roman" w:cs="Times New Roman"/>
          <w:color w:val="000000" w:themeColor="text1"/>
          <w:sz w:val="24"/>
          <w:szCs w:val="24"/>
        </w:rPr>
        <w:t>.</w:t>
      </w:r>
    </w:p>
    <w:p w14:paraId="02D2B83C" w14:textId="4EAEBBDD" w:rsidR="004042AA" w:rsidRPr="00653911" w:rsidRDefault="00037E8F" w:rsidP="00436E5D">
      <w:pPr>
        <w:pStyle w:val="BodyText"/>
        <w:numPr>
          <w:ilvl w:val="0"/>
          <w:numId w:val="36"/>
        </w:numPr>
        <w:spacing w:before="0"/>
        <w:rPr>
          <w:color w:val="000000" w:themeColor="text1"/>
        </w:rPr>
      </w:pPr>
      <w:r w:rsidRPr="00653911">
        <w:rPr>
          <w:color w:val="000000" w:themeColor="text1"/>
        </w:rPr>
        <w:t>NIST</w:t>
      </w:r>
      <w:r w:rsidR="00E1761F" w:rsidRPr="00653911">
        <w:rPr>
          <w:color w:val="000000" w:themeColor="text1"/>
        </w:rPr>
        <w:t xml:space="preserve">, </w:t>
      </w:r>
      <w:r w:rsidR="00120139" w:rsidRPr="00653911">
        <w:rPr>
          <w:color w:val="000000" w:themeColor="text1"/>
        </w:rPr>
        <w:t>SP</w:t>
      </w:r>
      <w:r w:rsidR="00E1761F" w:rsidRPr="00653911">
        <w:rPr>
          <w:color w:val="000000" w:themeColor="text1"/>
        </w:rPr>
        <w:t xml:space="preserve"> </w:t>
      </w:r>
      <w:r w:rsidR="004963DB" w:rsidRPr="00653911">
        <w:rPr>
          <w:color w:val="000000" w:themeColor="text1"/>
        </w:rPr>
        <w:t>800-209</w:t>
      </w:r>
      <w:r w:rsidR="00E1761F" w:rsidRPr="00653911">
        <w:rPr>
          <w:color w:val="000000" w:themeColor="text1"/>
        </w:rPr>
        <w:t xml:space="preserve">, </w:t>
      </w:r>
      <w:r w:rsidR="004963DB" w:rsidRPr="00653911">
        <w:rPr>
          <w:color w:val="000000" w:themeColor="text1"/>
        </w:rPr>
        <w:t>Security Guidelines for Storage Infrastructure</w:t>
      </w:r>
      <w:r w:rsidR="00A160F6" w:rsidRPr="00653911">
        <w:rPr>
          <w:color w:val="000000" w:themeColor="text1"/>
        </w:rPr>
        <w:t>,</w:t>
      </w:r>
      <w:r w:rsidR="004963DB" w:rsidRPr="00653911">
        <w:rPr>
          <w:color w:val="000000" w:themeColor="text1"/>
        </w:rPr>
        <w:t xml:space="preserve"> October 26, 2020.</w:t>
      </w:r>
    </w:p>
    <w:p w14:paraId="06BC9F48" w14:textId="2069F1FE" w:rsidR="004963DB" w:rsidRPr="00653911" w:rsidRDefault="00037E8F" w:rsidP="00436E5D">
      <w:pPr>
        <w:pStyle w:val="BodyText"/>
        <w:numPr>
          <w:ilvl w:val="0"/>
          <w:numId w:val="36"/>
        </w:numPr>
        <w:spacing w:before="0"/>
        <w:rPr>
          <w:color w:val="000000" w:themeColor="text1"/>
        </w:rPr>
      </w:pPr>
      <w:r w:rsidRPr="00653911">
        <w:rPr>
          <w:color w:val="000000" w:themeColor="text1"/>
        </w:rPr>
        <w:t>NIST, AI Use Case Taxonomy</w:t>
      </w:r>
      <w:r w:rsidR="00A160F6" w:rsidRPr="00653911">
        <w:rPr>
          <w:color w:val="000000" w:themeColor="text1"/>
        </w:rPr>
        <w:t>,</w:t>
      </w:r>
      <w:r w:rsidRPr="00653911">
        <w:rPr>
          <w:color w:val="000000" w:themeColor="text1"/>
        </w:rPr>
        <w:t xml:space="preserve"> March 26, 2024.</w:t>
      </w:r>
    </w:p>
    <w:p w14:paraId="691360EB" w14:textId="1B75558C" w:rsidR="00037E8F" w:rsidRPr="00653911" w:rsidRDefault="00037E8F" w:rsidP="00436E5D">
      <w:pPr>
        <w:pStyle w:val="BodyText"/>
        <w:numPr>
          <w:ilvl w:val="0"/>
          <w:numId w:val="36"/>
        </w:numPr>
        <w:spacing w:before="0"/>
        <w:rPr>
          <w:color w:val="000000" w:themeColor="text1"/>
        </w:rPr>
      </w:pPr>
      <w:r w:rsidRPr="00653911">
        <w:rPr>
          <w:color w:val="000000" w:themeColor="text1"/>
        </w:rPr>
        <w:t>Committee on National Security Systems, (CNSS) 4009 Glossary</w:t>
      </w:r>
      <w:r w:rsidR="00A160F6" w:rsidRPr="00653911">
        <w:rPr>
          <w:color w:val="000000" w:themeColor="text1"/>
        </w:rPr>
        <w:t>,</w:t>
      </w:r>
      <w:r w:rsidRPr="00653911">
        <w:rPr>
          <w:color w:val="000000" w:themeColor="text1"/>
        </w:rPr>
        <w:t xml:space="preserve"> March 2, 2022.</w:t>
      </w:r>
    </w:p>
    <w:p w14:paraId="44AA6434" w14:textId="7F5F9F24" w:rsidR="009D1050" w:rsidRPr="00653911" w:rsidRDefault="009D1050" w:rsidP="00436E5D">
      <w:pPr>
        <w:pStyle w:val="BodyText"/>
        <w:numPr>
          <w:ilvl w:val="0"/>
          <w:numId w:val="36"/>
        </w:numPr>
        <w:spacing w:before="0"/>
        <w:rPr>
          <w:color w:val="000000" w:themeColor="text1"/>
        </w:rPr>
      </w:pPr>
      <w:r w:rsidRPr="00653911">
        <w:rPr>
          <w:color w:val="000000" w:themeColor="text1"/>
        </w:rPr>
        <w:t>NIST PUB 140-3, Federal Information Processing Standards</w:t>
      </w:r>
      <w:r w:rsidR="00A160F6" w:rsidRPr="00653911">
        <w:rPr>
          <w:color w:val="000000" w:themeColor="text1"/>
        </w:rPr>
        <w:t>,</w:t>
      </w:r>
      <w:r w:rsidRPr="00653911">
        <w:rPr>
          <w:color w:val="000000" w:themeColor="text1"/>
        </w:rPr>
        <w:t xml:space="preserve"> March 22, 2019.</w:t>
      </w:r>
    </w:p>
    <w:p w14:paraId="372F255D" w14:textId="12692CA1" w:rsidR="009D1050" w:rsidRPr="00653911" w:rsidRDefault="009D1050" w:rsidP="00436E5D">
      <w:pPr>
        <w:pStyle w:val="BodyText"/>
        <w:numPr>
          <w:ilvl w:val="0"/>
          <w:numId w:val="36"/>
        </w:numPr>
        <w:spacing w:before="0"/>
        <w:rPr>
          <w:color w:val="000000" w:themeColor="text1"/>
        </w:rPr>
      </w:pPr>
      <w:r w:rsidRPr="00653911">
        <w:rPr>
          <w:color w:val="000000" w:themeColor="text1"/>
        </w:rPr>
        <w:t xml:space="preserve">NIST </w:t>
      </w:r>
      <w:r w:rsidR="00120139" w:rsidRPr="00653911">
        <w:rPr>
          <w:color w:val="000000" w:themeColor="text1"/>
        </w:rPr>
        <w:t>SP</w:t>
      </w:r>
      <w:r w:rsidRPr="00653911">
        <w:rPr>
          <w:color w:val="000000" w:themeColor="text1"/>
        </w:rPr>
        <w:t xml:space="preserve"> 800-175A, Guidelines for Using Cryptographic Standards in the Federal Government: Directives, Mandates and Policies</w:t>
      </w:r>
      <w:r w:rsidR="00A160F6" w:rsidRPr="00653911">
        <w:rPr>
          <w:color w:val="000000" w:themeColor="text1"/>
        </w:rPr>
        <w:t>,</w:t>
      </w:r>
      <w:r w:rsidRPr="00653911">
        <w:rPr>
          <w:color w:val="000000" w:themeColor="text1"/>
        </w:rPr>
        <w:t xml:space="preserve"> August 23, 2016.</w:t>
      </w:r>
    </w:p>
    <w:p w14:paraId="79C58AFD" w14:textId="77777777" w:rsidR="006A7801" w:rsidRPr="00653911" w:rsidRDefault="006A7801">
      <w:pPr>
        <w:rPr>
          <w:rFonts w:ascii="Times New Roman" w:hAnsi="Times New Roman" w:cs="Times New Roman"/>
          <w:color w:val="000000" w:themeColor="text1"/>
          <w:sz w:val="24"/>
          <w:szCs w:val="24"/>
          <w:u w:val="single"/>
        </w:rPr>
      </w:pPr>
      <w:r w:rsidRPr="00653911">
        <w:rPr>
          <w:rFonts w:ascii="Times New Roman" w:hAnsi="Times New Roman" w:cs="Times New Roman"/>
          <w:color w:val="000000" w:themeColor="text1"/>
          <w:sz w:val="24"/>
          <w:szCs w:val="24"/>
          <w:u w:val="single"/>
        </w:rPr>
        <w:br w:type="page"/>
      </w:r>
    </w:p>
    <w:p w14:paraId="4B0F3BDD" w14:textId="7025EB6C" w:rsidR="00E1761F" w:rsidRPr="00653911" w:rsidRDefault="00E1761F" w:rsidP="00B84F7C">
      <w:pPr>
        <w:spacing w:after="240" w:line="240" w:lineRule="auto"/>
        <w:rPr>
          <w:rFonts w:ascii="Times New Roman" w:hAnsi="Times New Roman" w:cs="Times New Roman"/>
          <w:color w:val="000000" w:themeColor="text1"/>
          <w:sz w:val="24"/>
          <w:szCs w:val="24"/>
          <w:u w:val="single"/>
        </w:rPr>
      </w:pPr>
      <w:r w:rsidRPr="00653911">
        <w:rPr>
          <w:rFonts w:ascii="Times New Roman" w:hAnsi="Times New Roman" w:cs="Times New Roman"/>
          <w:color w:val="000000" w:themeColor="text1"/>
          <w:sz w:val="24"/>
          <w:szCs w:val="24"/>
          <w:u w:val="single"/>
        </w:rPr>
        <w:lastRenderedPageBreak/>
        <w:t>APPENDIX B</w:t>
      </w:r>
      <w:r w:rsidR="00037E8F" w:rsidRPr="00653911">
        <w:rPr>
          <w:rFonts w:ascii="Times New Roman" w:hAnsi="Times New Roman" w:cs="Times New Roman"/>
          <w:color w:val="000000" w:themeColor="text1"/>
          <w:sz w:val="24"/>
          <w:szCs w:val="24"/>
          <w:u w:val="single"/>
        </w:rPr>
        <w:t xml:space="preserve">: </w:t>
      </w:r>
      <w:r w:rsidRPr="00653911">
        <w:rPr>
          <w:rFonts w:ascii="Times New Roman" w:hAnsi="Times New Roman" w:cs="Times New Roman"/>
          <w:color w:val="000000" w:themeColor="text1"/>
          <w:sz w:val="24"/>
          <w:szCs w:val="24"/>
          <w:u w:val="single"/>
        </w:rPr>
        <w:t>DEFINITIONS</w:t>
      </w:r>
    </w:p>
    <w:p w14:paraId="22785931" w14:textId="67E1DC66" w:rsidR="00E1761F" w:rsidRPr="00653911" w:rsidRDefault="00E1761F" w:rsidP="00B84F7C">
      <w:pPr>
        <w:pStyle w:val="BodyText"/>
        <w:numPr>
          <w:ilvl w:val="1"/>
          <w:numId w:val="23"/>
        </w:numPr>
        <w:spacing w:before="0" w:after="240"/>
        <w:rPr>
          <w:color w:val="000000" w:themeColor="text1"/>
          <w:u w:color="000000"/>
        </w:rPr>
      </w:pPr>
      <w:r w:rsidRPr="00653911">
        <w:rPr>
          <w:color w:val="000000" w:themeColor="text1"/>
          <w:u w:val="single" w:color="000000"/>
        </w:rPr>
        <w:t>Accessibility</w:t>
      </w:r>
      <w:r w:rsidRPr="00653911">
        <w:rPr>
          <w:b/>
          <w:bCs/>
          <w:color w:val="000000" w:themeColor="text1"/>
          <w:u w:color="000000"/>
        </w:rPr>
        <w:t>:</w:t>
      </w:r>
      <w:r w:rsidRPr="00653911">
        <w:rPr>
          <w:color w:val="000000" w:themeColor="text1"/>
          <w:u w:color="000000"/>
        </w:rPr>
        <w:t xml:space="preserve"> Information technology products or services that are in full compliance with the standards of Section 508 (Rehabilitation Act of 1973)</w:t>
      </w:r>
      <w:r w:rsidR="00A160F6" w:rsidRPr="00653911">
        <w:rPr>
          <w:color w:val="000000" w:themeColor="text1"/>
          <w:u w:color="000000"/>
        </w:rPr>
        <w:t>.</w:t>
      </w:r>
    </w:p>
    <w:p w14:paraId="447DA900" w14:textId="77777777" w:rsidR="00647C6E" w:rsidRPr="00653911" w:rsidRDefault="00647C6E" w:rsidP="00B84F7C">
      <w:pPr>
        <w:numPr>
          <w:ilvl w:val="0"/>
          <w:numId w:val="32"/>
        </w:numPr>
        <w:spacing w:after="240" w:line="240" w:lineRule="auto"/>
        <w:rPr>
          <w:rFonts w:ascii="Times New Roman" w:eastAsia="Times New Roman" w:hAnsi="Times New Roman" w:cs="Times New Roman"/>
          <w:color w:val="000000" w:themeColor="text1"/>
          <w:sz w:val="24"/>
          <w:szCs w:val="24"/>
        </w:rPr>
      </w:pPr>
      <w:r w:rsidRPr="00653911">
        <w:rPr>
          <w:rFonts w:ascii="Times New Roman" w:eastAsia="Times New Roman" w:hAnsi="Times New Roman" w:cs="Times New Roman"/>
          <w:color w:val="000000" w:themeColor="text1"/>
          <w:sz w:val="24"/>
          <w:szCs w:val="24"/>
          <w:u w:val="single"/>
        </w:rPr>
        <w:t>Artificial intelligence (AI)</w:t>
      </w:r>
      <w:r w:rsidRPr="00653911">
        <w:rPr>
          <w:rFonts w:ascii="Times New Roman" w:eastAsia="Times New Roman" w:hAnsi="Times New Roman" w:cs="Times New Roman"/>
          <w:color w:val="000000" w:themeColor="text1"/>
          <w:sz w:val="24"/>
          <w:szCs w:val="24"/>
        </w:rPr>
        <w:t>: A machine-based system that, for a given set of human-defined objectives, can make predictions, recommendations or decisions influencing real or virtual environments. Artificial intelligence systems use machine and human-based inputs to:</w:t>
      </w:r>
    </w:p>
    <w:p w14:paraId="23C93639" w14:textId="77777777" w:rsidR="00647C6E" w:rsidRPr="00653911" w:rsidRDefault="00647C6E" w:rsidP="00436E5D">
      <w:pPr>
        <w:numPr>
          <w:ilvl w:val="0"/>
          <w:numId w:val="33"/>
        </w:numPr>
        <w:spacing w:after="0" w:line="240" w:lineRule="auto"/>
        <w:rPr>
          <w:rFonts w:ascii="Times New Roman" w:eastAsia="Times New Roman" w:hAnsi="Times New Roman" w:cs="Times New Roman"/>
          <w:color w:val="000000" w:themeColor="text1"/>
          <w:sz w:val="24"/>
          <w:szCs w:val="24"/>
        </w:rPr>
      </w:pPr>
      <w:r w:rsidRPr="00653911">
        <w:rPr>
          <w:rFonts w:ascii="Times New Roman" w:eastAsia="Times New Roman" w:hAnsi="Times New Roman" w:cs="Times New Roman"/>
          <w:color w:val="000000" w:themeColor="text1"/>
          <w:sz w:val="24"/>
          <w:szCs w:val="24"/>
        </w:rPr>
        <w:t xml:space="preserve">perceive real and virtual </w:t>
      </w:r>
      <w:proofErr w:type="gramStart"/>
      <w:r w:rsidRPr="00653911">
        <w:rPr>
          <w:rFonts w:ascii="Times New Roman" w:eastAsia="Times New Roman" w:hAnsi="Times New Roman" w:cs="Times New Roman"/>
          <w:color w:val="000000" w:themeColor="text1"/>
          <w:sz w:val="24"/>
          <w:szCs w:val="24"/>
        </w:rPr>
        <w:t>environments;</w:t>
      </w:r>
      <w:proofErr w:type="gramEnd"/>
    </w:p>
    <w:p w14:paraId="7931FEA6" w14:textId="77777777" w:rsidR="00647C6E" w:rsidRPr="00653911" w:rsidRDefault="00647C6E" w:rsidP="00436E5D">
      <w:pPr>
        <w:numPr>
          <w:ilvl w:val="0"/>
          <w:numId w:val="33"/>
        </w:numPr>
        <w:spacing w:after="0" w:line="240" w:lineRule="auto"/>
        <w:rPr>
          <w:rFonts w:ascii="Times New Roman" w:eastAsia="Times New Roman" w:hAnsi="Times New Roman" w:cs="Times New Roman"/>
          <w:color w:val="000000" w:themeColor="text1"/>
          <w:sz w:val="24"/>
          <w:szCs w:val="24"/>
        </w:rPr>
      </w:pPr>
      <w:r w:rsidRPr="00653911">
        <w:rPr>
          <w:rFonts w:ascii="Times New Roman" w:eastAsia="Times New Roman" w:hAnsi="Times New Roman" w:cs="Times New Roman"/>
          <w:color w:val="000000" w:themeColor="text1"/>
          <w:sz w:val="24"/>
          <w:szCs w:val="24"/>
        </w:rPr>
        <w:t>abstract such perceptions into models through analysis in an automated manner; and</w:t>
      </w:r>
    </w:p>
    <w:p w14:paraId="0E030D42" w14:textId="1E96B30A" w:rsidR="00647C6E" w:rsidRPr="00653911" w:rsidRDefault="00647C6E" w:rsidP="00436E5D">
      <w:pPr>
        <w:numPr>
          <w:ilvl w:val="0"/>
          <w:numId w:val="33"/>
        </w:numPr>
        <w:spacing w:after="240" w:line="240" w:lineRule="auto"/>
        <w:rPr>
          <w:color w:val="000000" w:themeColor="text1"/>
        </w:rPr>
      </w:pPr>
      <w:r w:rsidRPr="00653911">
        <w:rPr>
          <w:rFonts w:ascii="Times New Roman" w:eastAsia="Times New Roman" w:hAnsi="Times New Roman" w:cs="Times New Roman"/>
          <w:color w:val="000000" w:themeColor="text1"/>
          <w:sz w:val="24"/>
          <w:szCs w:val="24"/>
        </w:rPr>
        <w:t>use model inference to formulate options for information or action. (15 U.S.C.     § 9401.15 (3))</w:t>
      </w:r>
      <w:r w:rsidR="00A160F6" w:rsidRPr="00653911">
        <w:rPr>
          <w:rFonts w:ascii="Times New Roman" w:eastAsia="Times New Roman" w:hAnsi="Times New Roman" w:cs="Times New Roman"/>
          <w:color w:val="000000" w:themeColor="text1"/>
          <w:sz w:val="24"/>
          <w:szCs w:val="24"/>
        </w:rPr>
        <w:t>.</w:t>
      </w:r>
    </w:p>
    <w:p w14:paraId="0737CDD9" w14:textId="5ED132EF" w:rsidR="00E1761F" w:rsidRPr="00653911" w:rsidRDefault="00E1761F" w:rsidP="00B84F7C">
      <w:pPr>
        <w:pStyle w:val="BodyText"/>
        <w:numPr>
          <w:ilvl w:val="1"/>
          <w:numId w:val="42"/>
        </w:numPr>
        <w:spacing w:before="0" w:after="240"/>
        <w:rPr>
          <w:color w:val="000000" w:themeColor="text1"/>
          <w:u w:color="000000"/>
        </w:rPr>
      </w:pPr>
      <w:r w:rsidRPr="00653911">
        <w:rPr>
          <w:color w:val="000000" w:themeColor="text1"/>
          <w:u w:val="single" w:color="000000"/>
        </w:rPr>
        <w:t>Data:</w:t>
      </w:r>
      <w:r w:rsidRPr="00653911">
        <w:rPr>
          <w:color w:val="000000" w:themeColor="text1"/>
          <w:u w:color="000000"/>
        </w:rPr>
        <w:t xml:space="preserve"> Recorded information, regardless of the form or media on which it is recorded. Subcategories include, but are not limited to, geospatial, unstructured, and structured </w:t>
      </w:r>
      <w:r w:rsidR="00852393" w:rsidRPr="00653911">
        <w:rPr>
          <w:color w:val="000000" w:themeColor="text1"/>
          <w:u w:color="000000"/>
        </w:rPr>
        <w:t>data (</w:t>
      </w:r>
      <w:r w:rsidR="004569E9" w:rsidRPr="00653911">
        <w:rPr>
          <w:rFonts w:eastAsia="Times New Roman" w:cs="Times New Roman"/>
          <w:color w:val="000000" w:themeColor="text1"/>
        </w:rPr>
        <w:t>Open Government Data Act, OMB Circular A-130, Geospatial Data Act, and OMB M-25-05</w:t>
      </w:r>
      <w:r w:rsidRPr="00653911">
        <w:rPr>
          <w:color w:val="000000" w:themeColor="text1"/>
          <w:u w:color="000000"/>
        </w:rPr>
        <w:t>)</w:t>
      </w:r>
      <w:r w:rsidR="00A160F6" w:rsidRPr="00653911">
        <w:rPr>
          <w:color w:val="000000" w:themeColor="text1"/>
          <w:u w:color="000000"/>
        </w:rPr>
        <w:t>.</w:t>
      </w:r>
      <w:r w:rsidRPr="00653911">
        <w:rPr>
          <w:color w:val="000000" w:themeColor="text1"/>
          <w:u w:color="000000"/>
        </w:rPr>
        <w:t xml:space="preserve"> </w:t>
      </w:r>
    </w:p>
    <w:p w14:paraId="02E0B6B5" w14:textId="1A9BDAA9" w:rsidR="00E1761F" w:rsidRPr="00653911" w:rsidRDefault="00E1761F" w:rsidP="00B84F7C">
      <w:pPr>
        <w:pStyle w:val="BodyText"/>
        <w:numPr>
          <w:ilvl w:val="1"/>
          <w:numId w:val="42"/>
        </w:numPr>
        <w:spacing w:before="0" w:after="240"/>
        <w:rPr>
          <w:color w:val="000000" w:themeColor="text1"/>
          <w:u w:color="000000"/>
        </w:rPr>
      </w:pPr>
      <w:r w:rsidRPr="00653911">
        <w:rPr>
          <w:color w:val="000000" w:themeColor="text1"/>
          <w:u w:val="single" w:color="000000"/>
        </w:rPr>
        <w:t>Data asset</w:t>
      </w:r>
      <w:r w:rsidRPr="00653911">
        <w:rPr>
          <w:color w:val="000000" w:themeColor="text1"/>
          <w:u w:color="000000"/>
        </w:rPr>
        <w:t>: A collection of data elements or data sets that may be grouped together (</w:t>
      </w:r>
      <w:r w:rsidR="0093356F" w:rsidRPr="00653911">
        <w:rPr>
          <w:rFonts w:cs="Times New Roman"/>
          <w:color w:val="000000" w:themeColor="text1"/>
        </w:rPr>
        <w:t>44 U.S.C. § 3502</w:t>
      </w:r>
      <w:r w:rsidRPr="00653911">
        <w:rPr>
          <w:color w:val="000000" w:themeColor="text1"/>
          <w:u w:color="000000"/>
        </w:rPr>
        <w:t>)</w:t>
      </w:r>
      <w:r w:rsidR="00A160F6" w:rsidRPr="00653911">
        <w:rPr>
          <w:color w:val="000000" w:themeColor="text1"/>
          <w:u w:color="000000"/>
        </w:rPr>
        <w:t>.</w:t>
      </w:r>
    </w:p>
    <w:p w14:paraId="4EE9056D" w14:textId="68204515" w:rsidR="00CE150C" w:rsidRPr="00653911" w:rsidRDefault="00CE150C" w:rsidP="00B84F7C">
      <w:pPr>
        <w:pStyle w:val="BodyText"/>
        <w:numPr>
          <w:ilvl w:val="1"/>
          <w:numId w:val="42"/>
        </w:numPr>
        <w:spacing w:before="0" w:after="240"/>
        <w:rPr>
          <w:color w:val="000000" w:themeColor="text1"/>
          <w:u w:color="000000"/>
        </w:rPr>
      </w:pPr>
      <w:r w:rsidRPr="00653911">
        <w:rPr>
          <w:color w:val="000000" w:themeColor="text1"/>
          <w:u w:val="single" w:color="000000"/>
        </w:rPr>
        <w:t>Data governance</w:t>
      </w:r>
      <w:r w:rsidRPr="00653911">
        <w:rPr>
          <w:color w:val="000000" w:themeColor="text1"/>
          <w:u w:color="000000"/>
        </w:rPr>
        <w:t xml:space="preserve">: A set of processes that </w:t>
      </w:r>
      <w:r w:rsidR="004569E9" w:rsidRPr="00653911">
        <w:rPr>
          <w:color w:val="000000" w:themeColor="text1"/>
          <w:u w:color="000000"/>
        </w:rPr>
        <w:t>ensure</w:t>
      </w:r>
      <w:r w:rsidRPr="00653911">
        <w:rPr>
          <w:color w:val="000000" w:themeColor="text1"/>
          <w:u w:color="000000"/>
        </w:rPr>
        <w:t xml:space="preserve"> that data assets are formally managed throughout the enterprise (CNSS 4009</w:t>
      </w:r>
      <w:r w:rsidR="00AF58AA" w:rsidRPr="00653911">
        <w:rPr>
          <w:color w:val="000000" w:themeColor="text1"/>
          <w:u w:color="000000"/>
        </w:rPr>
        <w:t xml:space="preserve"> Glossary</w:t>
      </w:r>
      <w:r w:rsidRPr="00653911">
        <w:rPr>
          <w:color w:val="000000" w:themeColor="text1"/>
          <w:u w:color="000000"/>
        </w:rPr>
        <w:t>)</w:t>
      </w:r>
      <w:r w:rsidR="00FB2068" w:rsidRPr="00653911">
        <w:rPr>
          <w:color w:val="000000" w:themeColor="text1"/>
          <w:u w:color="000000"/>
        </w:rPr>
        <w:t>.</w:t>
      </w:r>
    </w:p>
    <w:p w14:paraId="439FD09F" w14:textId="39071F9B" w:rsidR="000A76D0" w:rsidRPr="00653911" w:rsidRDefault="000A76D0" w:rsidP="00B84F7C">
      <w:pPr>
        <w:pStyle w:val="BodyText"/>
        <w:numPr>
          <w:ilvl w:val="1"/>
          <w:numId w:val="42"/>
        </w:numPr>
        <w:spacing w:before="0" w:after="240"/>
        <w:rPr>
          <w:color w:val="000000" w:themeColor="text1"/>
          <w:u w:color="000000"/>
        </w:rPr>
      </w:pPr>
      <w:r w:rsidRPr="00653911">
        <w:rPr>
          <w:color w:val="000000" w:themeColor="text1"/>
          <w:u w:val="single" w:color="000000"/>
        </w:rPr>
        <w:t>Data encryption</w:t>
      </w:r>
      <w:r w:rsidRPr="00653911">
        <w:rPr>
          <w:color w:val="000000" w:themeColor="text1"/>
          <w:u w:color="000000"/>
        </w:rPr>
        <w:t xml:space="preserve">: </w:t>
      </w:r>
      <w:r w:rsidR="004221D3" w:rsidRPr="00653911">
        <w:rPr>
          <w:color w:val="000000" w:themeColor="text1"/>
          <w:u w:color="000000"/>
        </w:rPr>
        <w:t>T</w:t>
      </w:r>
      <w:r w:rsidR="00120139" w:rsidRPr="00653911">
        <w:rPr>
          <w:color w:val="000000" w:themeColor="text1"/>
          <w:u w:color="000000"/>
        </w:rPr>
        <w:t>he process of a confidentiality mode that transforms usable data into an unreadable form (NIST SP 800-175A)</w:t>
      </w:r>
      <w:r w:rsidR="00FB2068" w:rsidRPr="00653911">
        <w:rPr>
          <w:color w:val="000000" w:themeColor="text1"/>
          <w:u w:color="000000"/>
        </w:rPr>
        <w:t>.</w:t>
      </w:r>
    </w:p>
    <w:p w14:paraId="53E5DF08" w14:textId="61544324" w:rsidR="00E1761F" w:rsidRPr="00653911" w:rsidRDefault="00E1761F" w:rsidP="00B84F7C">
      <w:pPr>
        <w:pStyle w:val="BodyText"/>
        <w:numPr>
          <w:ilvl w:val="1"/>
          <w:numId w:val="42"/>
        </w:numPr>
        <w:spacing w:before="0" w:after="240"/>
        <w:rPr>
          <w:color w:val="000000" w:themeColor="text1"/>
          <w:u w:color="000000"/>
        </w:rPr>
      </w:pPr>
      <w:r w:rsidRPr="00653911">
        <w:rPr>
          <w:color w:val="000000" w:themeColor="text1"/>
          <w:u w:val="single" w:color="000000"/>
        </w:rPr>
        <w:t>Data exchange</w:t>
      </w:r>
      <w:r w:rsidRPr="00653911">
        <w:rPr>
          <w:color w:val="000000" w:themeColor="text1"/>
          <w:u w:color="000000"/>
        </w:rPr>
        <w:t>: The access to or the transfer of data outside of system authorization boundaries to accomplish a mission or business function (NIST Special Publication 800-47)</w:t>
      </w:r>
      <w:r w:rsidR="00FB2068" w:rsidRPr="00653911">
        <w:rPr>
          <w:color w:val="000000" w:themeColor="text1"/>
          <w:u w:color="000000"/>
        </w:rPr>
        <w:t>.</w:t>
      </w:r>
    </w:p>
    <w:p w14:paraId="34AA0FBE" w14:textId="78A0A101" w:rsidR="00E1761F" w:rsidRPr="00653911" w:rsidRDefault="00E1761F" w:rsidP="00B84F7C">
      <w:pPr>
        <w:pStyle w:val="BodyText"/>
        <w:numPr>
          <w:ilvl w:val="1"/>
          <w:numId w:val="42"/>
        </w:numPr>
        <w:spacing w:before="0" w:after="240"/>
        <w:rPr>
          <w:color w:val="000000" w:themeColor="text1"/>
          <w:u w:color="000000"/>
        </w:rPr>
      </w:pPr>
      <w:r w:rsidRPr="00653911">
        <w:rPr>
          <w:color w:val="000000" w:themeColor="text1"/>
          <w:u w:val="single" w:color="000000"/>
        </w:rPr>
        <w:t>Data storage management</w:t>
      </w:r>
      <w:r w:rsidRPr="00653911">
        <w:rPr>
          <w:b/>
          <w:bCs/>
          <w:color w:val="000000" w:themeColor="text1"/>
          <w:u w:color="000000"/>
        </w:rPr>
        <w:t>:</w:t>
      </w:r>
      <w:r w:rsidRPr="00653911">
        <w:rPr>
          <w:color w:val="000000" w:themeColor="text1"/>
          <w:u w:color="000000"/>
        </w:rPr>
        <w:t xml:space="preserve"> All activities geared toward ensuring </w:t>
      </w:r>
      <w:r w:rsidR="004569E9" w:rsidRPr="00653911">
        <w:rPr>
          <w:color w:val="000000" w:themeColor="text1"/>
          <w:u w:color="000000"/>
        </w:rPr>
        <w:t>reliability</w:t>
      </w:r>
      <w:r w:rsidRPr="00653911">
        <w:rPr>
          <w:color w:val="000000" w:themeColor="text1"/>
          <w:u w:color="000000"/>
        </w:rPr>
        <w:t xml:space="preserve">, resilience, performance, and security of storage resources </w:t>
      </w:r>
      <w:r w:rsidR="00852393" w:rsidRPr="00653911">
        <w:rPr>
          <w:color w:val="000000" w:themeColor="text1"/>
          <w:u w:color="000000"/>
        </w:rPr>
        <w:t>using</w:t>
      </w:r>
      <w:r w:rsidRPr="00653911">
        <w:rPr>
          <w:color w:val="000000" w:themeColor="text1"/>
          <w:u w:color="000000"/>
        </w:rPr>
        <w:t xml:space="preserve"> management tools and processes (NIST SP</w:t>
      </w:r>
      <w:r w:rsidR="00852393" w:rsidRPr="00653911">
        <w:rPr>
          <w:color w:val="000000" w:themeColor="text1"/>
          <w:u w:color="000000"/>
        </w:rPr>
        <w:t xml:space="preserve"> </w:t>
      </w:r>
      <w:r w:rsidRPr="00653911">
        <w:rPr>
          <w:color w:val="000000" w:themeColor="text1"/>
          <w:u w:color="000000"/>
        </w:rPr>
        <w:t>800-209)</w:t>
      </w:r>
      <w:r w:rsidR="00FB2068" w:rsidRPr="00653911">
        <w:rPr>
          <w:color w:val="000000" w:themeColor="text1"/>
          <w:u w:color="000000"/>
        </w:rPr>
        <w:t>.</w:t>
      </w:r>
      <w:r w:rsidRPr="00653911">
        <w:rPr>
          <w:color w:val="000000" w:themeColor="text1"/>
          <w:u w:color="000000"/>
        </w:rPr>
        <w:t xml:space="preserve"> </w:t>
      </w:r>
    </w:p>
    <w:p w14:paraId="7B2AB60D" w14:textId="454D96E7" w:rsidR="00E1761F" w:rsidRPr="00653911" w:rsidRDefault="00E1761F" w:rsidP="00B84F7C">
      <w:pPr>
        <w:pStyle w:val="BodyText"/>
        <w:numPr>
          <w:ilvl w:val="1"/>
          <w:numId w:val="42"/>
        </w:numPr>
        <w:spacing w:before="0" w:after="240"/>
        <w:rPr>
          <w:color w:val="000000" w:themeColor="text1"/>
          <w:u w:color="000000"/>
        </w:rPr>
      </w:pPr>
      <w:r w:rsidRPr="00653911">
        <w:rPr>
          <w:color w:val="000000" w:themeColor="text1"/>
          <w:u w:val="single" w:color="000000"/>
        </w:rPr>
        <w:t>Data trust</w:t>
      </w:r>
      <w:r w:rsidRPr="00653911">
        <w:rPr>
          <w:b/>
          <w:bCs/>
          <w:color w:val="000000" w:themeColor="text1"/>
          <w:u w:color="000000"/>
        </w:rPr>
        <w:t>:</w:t>
      </w:r>
      <w:r w:rsidRPr="00653911">
        <w:rPr>
          <w:color w:val="000000" w:themeColor="text1"/>
          <w:u w:color="000000"/>
        </w:rPr>
        <w:t xml:space="preserve"> </w:t>
      </w:r>
      <w:r w:rsidR="00A71F1D" w:rsidRPr="00653911">
        <w:rPr>
          <w:color w:val="000000" w:themeColor="text1"/>
          <w:u w:color="000000"/>
        </w:rPr>
        <w:t>a tool for sharing sensitive data among trust members for advancing safety or other public benefits when there might otherwise be strong disincentives or significant barriers to sharing (DOT Order 1371.1)</w:t>
      </w:r>
      <w:r w:rsidR="00FB2068" w:rsidRPr="00653911">
        <w:rPr>
          <w:color w:val="000000" w:themeColor="text1"/>
          <w:u w:color="000000"/>
        </w:rPr>
        <w:t>.</w:t>
      </w:r>
    </w:p>
    <w:p w14:paraId="3096FC3F" w14:textId="4CA2F95A" w:rsidR="00E1761F" w:rsidRPr="00653911" w:rsidRDefault="00E1761F" w:rsidP="00B84F7C">
      <w:pPr>
        <w:pStyle w:val="BodyText"/>
        <w:numPr>
          <w:ilvl w:val="1"/>
          <w:numId w:val="42"/>
        </w:numPr>
        <w:spacing w:before="0" w:after="240"/>
        <w:rPr>
          <w:color w:val="000000" w:themeColor="text1"/>
          <w:u w:color="000000"/>
        </w:rPr>
      </w:pPr>
      <w:r w:rsidRPr="00653911">
        <w:rPr>
          <w:color w:val="000000" w:themeColor="text1"/>
          <w:u w:val="single" w:color="000000"/>
        </w:rPr>
        <w:t>Dissemination</w:t>
      </w:r>
      <w:r w:rsidRPr="00653911">
        <w:rPr>
          <w:color w:val="000000" w:themeColor="text1"/>
          <w:u w:color="000000"/>
        </w:rPr>
        <w:t xml:space="preserve">: The government-initiated distribution of information to a </w:t>
      </w:r>
      <w:r w:rsidR="0093356F" w:rsidRPr="00653911">
        <w:rPr>
          <w:color w:val="000000" w:themeColor="text1"/>
          <w:u w:color="000000"/>
        </w:rPr>
        <w:t>non-government</w:t>
      </w:r>
      <w:r w:rsidRPr="00653911">
        <w:rPr>
          <w:color w:val="000000" w:themeColor="text1"/>
          <w:u w:color="000000"/>
        </w:rPr>
        <w:t xml:space="preserve"> entity, including the public (5 CFR 1321.2)</w:t>
      </w:r>
      <w:r w:rsidR="00FB2068" w:rsidRPr="00653911">
        <w:rPr>
          <w:color w:val="000000" w:themeColor="text1"/>
          <w:u w:color="000000"/>
        </w:rPr>
        <w:t>.</w:t>
      </w:r>
    </w:p>
    <w:p w14:paraId="1FB833CA" w14:textId="5178A3A4" w:rsidR="00647C6E" w:rsidRPr="00653911" w:rsidRDefault="00647C6E" w:rsidP="00B84F7C">
      <w:pPr>
        <w:pStyle w:val="BodyText"/>
        <w:numPr>
          <w:ilvl w:val="1"/>
          <w:numId w:val="42"/>
        </w:numPr>
        <w:spacing w:before="0" w:after="240"/>
        <w:rPr>
          <w:color w:val="000000" w:themeColor="text1"/>
          <w:u w:color="000000"/>
        </w:rPr>
      </w:pPr>
      <w:r w:rsidRPr="00653911">
        <w:rPr>
          <w:rFonts w:eastAsia="Times New Roman" w:cs="Times New Roman"/>
          <w:color w:val="000000" w:themeColor="text1"/>
          <w:u w:val="single"/>
        </w:rPr>
        <w:t>DOT personnel</w:t>
      </w:r>
      <w:r w:rsidRPr="00653911">
        <w:rPr>
          <w:rFonts w:eastAsia="Times New Roman" w:cs="Times New Roman"/>
          <w:color w:val="000000" w:themeColor="text1"/>
        </w:rPr>
        <w:t>: All DOT Federal employees and contractors.</w:t>
      </w:r>
    </w:p>
    <w:p w14:paraId="053A5A34" w14:textId="2344DEF1" w:rsidR="00081450" w:rsidRPr="00653911" w:rsidRDefault="00E1761F" w:rsidP="00B84F7C">
      <w:pPr>
        <w:pStyle w:val="BodyText"/>
        <w:widowControl/>
        <w:numPr>
          <w:ilvl w:val="1"/>
          <w:numId w:val="42"/>
        </w:numPr>
        <w:spacing w:before="0" w:after="240"/>
        <w:rPr>
          <w:color w:val="000000" w:themeColor="text1"/>
          <w:u w:color="000000"/>
        </w:rPr>
      </w:pPr>
      <w:r w:rsidRPr="00653911">
        <w:rPr>
          <w:color w:val="000000" w:themeColor="text1"/>
          <w:u w:val="single" w:color="000000"/>
        </w:rPr>
        <w:lastRenderedPageBreak/>
        <w:t>Enterprise data inventory</w:t>
      </w:r>
      <w:r w:rsidRPr="00653911">
        <w:rPr>
          <w:b/>
          <w:bCs/>
          <w:color w:val="000000" w:themeColor="text1"/>
          <w:u w:color="000000"/>
        </w:rPr>
        <w:t>:</w:t>
      </w:r>
      <w:r w:rsidRPr="00653911">
        <w:rPr>
          <w:color w:val="000000" w:themeColor="text1"/>
          <w:u w:color="000000"/>
        </w:rPr>
        <w:t xml:space="preserve"> The </w:t>
      </w:r>
      <w:r w:rsidR="004569E9" w:rsidRPr="00653911">
        <w:rPr>
          <w:color w:val="000000" w:themeColor="text1"/>
          <w:u w:color="000000"/>
        </w:rPr>
        <w:t>publicly available comprehensive listing of data and data assets at DOT (</w:t>
      </w:r>
      <w:r w:rsidRPr="00653911">
        <w:rPr>
          <w:color w:val="000000" w:themeColor="text1"/>
          <w:u w:color="000000"/>
        </w:rPr>
        <w:t>Open Government Data Act</w:t>
      </w:r>
      <w:r w:rsidR="004569E9" w:rsidRPr="00653911">
        <w:rPr>
          <w:color w:val="000000" w:themeColor="text1"/>
          <w:u w:color="000000"/>
        </w:rPr>
        <w:t>)</w:t>
      </w:r>
      <w:r w:rsidR="00FB2068" w:rsidRPr="00653911">
        <w:rPr>
          <w:color w:val="000000" w:themeColor="text1"/>
          <w:u w:color="000000"/>
        </w:rPr>
        <w:t>.</w:t>
      </w:r>
    </w:p>
    <w:p w14:paraId="38EDF02D" w14:textId="27124A94" w:rsidR="00081450" w:rsidRPr="00653911" w:rsidRDefault="00081450" w:rsidP="00B84F7C">
      <w:pPr>
        <w:pStyle w:val="BodyText"/>
        <w:numPr>
          <w:ilvl w:val="1"/>
          <w:numId w:val="42"/>
        </w:numPr>
        <w:spacing w:before="0" w:after="240"/>
        <w:rPr>
          <w:color w:val="000000" w:themeColor="text1"/>
          <w:u w:color="000000"/>
        </w:rPr>
      </w:pPr>
      <w:r w:rsidRPr="00653911">
        <w:rPr>
          <w:rFonts w:eastAsia="Times New Roman" w:cs="Times New Roman"/>
          <w:color w:val="000000" w:themeColor="text1"/>
          <w:u w:val="single"/>
        </w:rPr>
        <w:t>Human-centered AI</w:t>
      </w:r>
      <w:r w:rsidRPr="00653911">
        <w:rPr>
          <w:rFonts w:eastAsia="Times New Roman" w:cs="Times New Roman"/>
          <w:color w:val="000000" w:themeColor="text1"/>
        </w:rPr>
        <w:t xml:space="preserve">: Development of AI systems that prioritize human needs, values, and capabilities at the core of their design and operation. Human-centered AI </w:t>
      </w:r>
      <w:r w:rsidR="00A84759">
        <w:rPr>
          <w:rFonts w:eastAsia="Times New Roman" w:cs="Times New Roman"/>
          <w:color w:val="000000" w:themeColor="text1"/>
        </w:rPr>
        <w:t xml:space="preserve">is </w:t>
      </w:r>
      <w:r w:rsidRPr="00653911">
        <w:rPr>
          <w:rFonts w:eastAsia="Times New Roman" w:cs="Times New Roman"/>
          <w:color w:val="000000" w:themeColor="text1"/>
        </w:rPr>
        <w:t>where AI is used to support inherently human processes, AI augments the mission in an iterative fashion, and personnel are held accountable for AI-assisted outcomes (NIST AI Use Taxonomy)</w:t>
      </w:r>
      <w:r w:rsidR="00934D89" w:rsidRPr="00653911">
        <w:rPr>
          <w:rFonts w:eastAsia="Times New Roman" w:cs="Times New Roman"/>
          <w:color w:val="000000" w:themeColor="text1"/>
        </w:rPr>
        <w:t>.</w:t>
      </w:r>
    </w:p>
    <w:p w14:paraId="5F152B0D" w14:textId="6A90A21F" w:rsidR="009D1050" w:rsidRPr="00653911" w:rsidRDefault="009D1050" w:rsidP="00B84F7C">
      <w:pPr>
        <w:pStyle w:val="BodyText"/>
        <w:numPr>
          <w:ilvl w:val="1"/>
          <w:numId w:val="42"/>
        </w:numPr>
        <w:spacing w:before="0" w:after="240"/>
        <w:rPr>
          <w:color w:val="000000" w:themeColor="text1"/>
          <w:u w:color="000000"/>
        </w:rPr>
      </w:pPr>
      <w:r w:rsidRPr="00653911">
        <w:rPr>
          <w:rFonts w:eastAsia="Times New Roman" w:cs="Times New Roman"/>
          <w:color w:val="000000" w:themeColor="text1"/>
          <w:u w:val="single"/>
        </w:rPr>
        <w:t>Identity and access management</w:t>
      </w:r>
      <w:r w:rsidRPr="00653911">
        <w:rPr>
          <w:rFonts w:eastAsia="Times New Roman" w:cs="Times New Roman"/>
          <w:color w:val="000000" w:themeColor="text1"/>
        </w:rPr>
        <w:t>: Broadly refers to the administration of individual identities within a system, such as a company, a network or even a country. In enterprise IT, identity management is about establishing and managing the roles and access privileges of individual network users (NIST Special Publication 800-175A)</w:t>
      </w:r>
      <w:r w:rsidR="00934D89" w:rsidRPr="00653911">
        <w:rPr>
          <w:rFonts w:eastAsia="Times New Roman" w:cs="Times New Roman"/>
          <w:color w:val="000000" w:themeColor="text1"/>
        </w:rPr>
        <w:t>.</w:t>
      </w:r>
    </w:p>
    <w:p w14:paraId="08A30621" w14:textId="49A861CB" w:rsidR="00014548" w:rsidRPr="00653911" w:rsidRDefault="00014548" w:rsidP="00B84F7C">
      <w:pPr>
        <w:pStyle w:val="BodyText"/>
        <w:numPr>
          <w:ilvl w:val="1"/>
          <w:numId w:val="42"/>
        </w:numPr>
        <w:spacing w:before="0" w:after="240"/>
        <w:rPr>
          <w:color w:val="000000" w:themeColor="text1"/>
          <w:u w:color="000000"/>
        </w:rPr>
      </w:pPr>
      <w:r w:rsidRPr="00653911">
        <w:rPr>
          <w:rFonts w:eastAsia="Times New Roman" w:cs="Times New Roman"/>
          <w:color w:val="000000" w:themeColor="text1"/>
          <w:u w:val="single"/>
        </w:rPr>
        <w:t>Information exchange</w:t>
      </w:r>
      <w:r w:rsidRPr="00653911">
        <w:rPr>
          <w:rFonts w:eastAsia="Times New Roman" w:cs="Times New Roman"/>
          <w:color w:val="000000" w:themeColor="text1"/>
        </w:rPr>
        <w:t xml:space="preserve">: </w:t>
      </w:r>
      <w:r w:rsidR="00032B6E" w:rsidRPr="00653911">
        <w:rPr>
          <w:color w:val="000000" w:themeColor="text1"/>
          <w:u w:color="000000"/>
        </w:rPr>
        <w:t>The access to or the transfer of data outside of system authorization boundaries to accomplish a mission or business function (NIST Special Publication 800-47, Revision 1)</w:t>
      </w:r>
      <w:r w:rsidR="00934D89" w:rsidRPr="00653911">
        <w:rPr>
          <w:color w:val="000000" w:themeColor="text1"/>
          <w:u w:color="000000"/>
        </w:rPr>
        <w:t>.</w:t>
      </w:r>
    </w:p>
    <w:p w14:paraId="3D7C998C" w14:textId="5BBC7D1D" w:rsidR="00E1761F" w:rsidRPr="00653911" w:rsidRDefault="00E1761F" w:rsidP="00B84F7C">
      <w:pPr>
        <w:pStyle w:val="BodyText"/>
        <w:numPr>
          <w:ilvl w:val="1"/>
          <w:numId w:val="42"/>
        </w:numPr>
        <w:spacing w:before="0" w:after="240"/>
        <w:rPr>
          <w:color w:val="000000" w:themeColor="text1"/>
          <w:u w:color="000000"/>
        </w:rPr>
      </w:pPr>
      <w:r w:rsidRPr="00653911">
        <w:rPr>
          <w:color w:val="000000" w:themeColor="text1"/>
          <w:u w:val="single" w:color="000000"/>
        </w:rPr>
        <w:t>Metadata</w:t>
      </w:r>
      <w:r w:rsidRPr="00653911">
        <w:rPr>
          <w:color w:val="000000" w:themeColor="text1"/>
          <w:u w:color="000000"/>
        </w:rPr>
        <w:t>: Structural or descriptive information about data such as content, format, source, rights, accuracy, provenance, frequency, periodicity, granularity, publisher, or responsible party, contact information, method of collection, and other descriptions (Open Government Data Act)</w:t>
      </w:r>
      <w:r w:rsidR="00934D89" w:rsidRPr="00653911">
        <w:rPr>
          <w:color w:val="000000" w:themeColor="text1"/>
          <w:u w:color="000000"/>
        </w:rPr>
        <w:t>.</w:t>
      </w:r>
    </w:p>
    <w:p w14:paraId="701B619B" w14:textId="6918AF9A" w:rsidR="00E1761F" w:rsidRPr="00653911" w:rsidRDefault="00E1761F" w:rsidP="00B84F7C">
      <w:pPr>
        <w:pStyle w:val="BodyText"/>
        <w:numPr>
          <w:ilvl w:val="1"/>
          <w:numId w:val="42"/>
        </w:numPr>
        <w:spacing w:before="0" w:after="240"/>
        <w:rPr>
          <w:color w:val="000000" w:themeColor="text1"/>
          <w:u w:color="000000"/>
        </w:rPr>
      </w:pPr>
      <w:r w:rsidRPr="00653911">
        <w:rPr>
          <w:color w:val="000000" w:themeColor="text1"/>
          <w:u w:val="single" w:color="000000"/>
        </w:rPr>
        <w:t>Memorandum of Understanding</w:t>
      </w:r>
      <w:r w:rsidR="006A7801" w:rsidRPr="00653911">
        <w:rPr>
          <w:color w:val="000000" w:themeColor="text1"/>
          <w:u w:val="single" w:color="000000"/>
        </w:rPr>
        <w:t xml:space="preserve"> or </w:t>
      </w:r>
      <w:r w:rsidRPr="00653911">
        <w:rPr>
          <w:color w:val="000000" w:themeColor="text1"/>
          <w:u w:val="single" w:color="000000"/>
        </w:rPr>
        <w:t>Agreement (MOU/A)</w:t>
      </w:r>
      <w:r w:rsidRPr="00653911">
        <w:rPr>
          <w:color w:val="000000" w:themeColor="text1"/>
          <w:u w:color="000000"/>
        </w:rPr>
        <w:t xml:space="preserve">: A document established between two or more parties to define their respective responsibilities in accomplishing a particular goal or mission. In the context of this policy, a MOU/A defines the responsibilities of two or more organizations for securely sharing safeguarded, sensitive data and </w:t>
      </w:r>
      <w:r w:rsidR="006A7801" w:rsidRPr="00653911">
        <w:rPr>
          <w:color w:val="000000" w:themeColor="text1"/>
          <w:u w:color="000000"/>
        </w:rPr>
        <w:t>information</w:t>
      </w:r>
      <w:r w:rsidRPr="00653911">
        <w:rPr>
          <w:color w:val="000000" w:themeColor="text1"/>
          <w:u w:color="000000"/>
        </w:rPr>
        <w:t xml:space="preserve"> (NIST S</w:t>
      </w:r>
      <w:r w:rsidR="00037E8F" w:rsidRPr="00653911">
        <w:rPr>
          <w:color w:val="000000" w:themeColor="text1"/>
          <w:u w:color="000000"/>
        </w:rPr>
        <w:t xml:space="preserve">pecial Publication </w:t>
      </w:r>
      <w:r w:rsidRPr="00653911">
        <w:rPr>
          <w:color w:val="000000" w:themeColor="text1"/>
          <w:u w:color="000000"/>
        </w:rPr>
        <w:t>800-47)</w:t>
      </w:r>
      <w:r w:rsidR="00934D89" w:rsidRPr="00653911">
        <w:rPr>
          <w:color w:val="000000" w:themeColor="text1"/>
          <w:u w:color="000000"/>
        </w:rPr>
        <w:t>.</w:t>
      </w:r>
    </w:p>
    <w:p w14:paraId="0FA70DF1" w14:textId="7315A0A0" w:rsidR="00E1761F" w:rsidRPr="00653911" w:rsidRDefault="00E1761F" w:rsidP="00B84F7C">
      <w:pPr>
        <w:pStyle w:val="BodyText"/>
        <w:numPr>
          <w:ilvl w:val="1"/>
          <w:numId w:val="42"/>
        </w:numPr>
        <w:spacing w:before="0" w:after="240"/>
        <w:rPr>
          <w:color w:val="000000" w:themeColor="text1"/>
          <w:u w:color="000000"/>
        </w:rPr>
      </w:pPr>
      <w:r w:rsidRPr="00653911">
        <w:rPr>
          <w:color w:val="000000" w:themeColor="text1"/>
          <w:u w:val="single" w:color="000000"/>
        </w:rPr>
        <w:t>Open License</w:t>
      </w:r>
      <w:r w:rsidRPr="00653911">
        <w:rPr>
          <w:color w:val="000000" w:themeColor="text1"/>
          <w:u w:color="000000"/>
        </w:rPr>
        <w:t xml:space="preserve">: A legal guarantee applied to a public data asset </w:t>
      </w:r>
      <w:r w:rsidR="00D87327" w:rsidRPr="00653911">
        <w:rPr>
          <w:color w:val="000000" w:themeColor="text1"/>
          <w:u w:color="000000"/>
        </w:rPr>
        <w:t>that is</w:t>
      </w:r>
      <w:r w:rsidRPr="00653911">
        <w:rPr>
          <w:color w:val="000000" w:themeColor="text1"/>
          <w:u w:color="000000"/>
        </w:rPr>
        <w:t xml:space="preserve"> made available at no cost to the public and with no restrictions on the copying, publishing, distributing, transmitting, citing, or adapting thereof (Open Government Data Act)</w:t>
      </w:r>
      <w:r w:rsidR="00934D89" w:rsidRPr="00653911">
        <w:rPr>
          <w:color w:val="000000" w:themeColor="text1"/>
          <w:u w:color="000000"/>
        </w:rPr>
        <w:t>.</w:t>
      </w:r>
    </w:p>
    <w:p w14:paraId="39A6EE25" w14:textId="1FC019BB" w:rsidR="004569E9" w:rsidRPr="00653911" w:rsidRDefault="00E1761F" w:rsidP="00B84F7C">
      <w:pPr>
        <w:pStyle w:val="BodyText"/>
        <w:numPr>
          <w:ilvl w:val="1"/>
          <w:numId w:val="42"/>
        </w:numPr>
        <w:spacing w:before="0" w:after="240"/>
        <w:rPr>
          <w:color w:val="000000" w:themeColor="text1"/>
          <w:u w:color="000000"/>
        </w:rPr>
      </w:pPr>
      <w:r w:rsidRPr="00653911">
        <w:rPr>
          <w:color w:val="000000" w:themeColor="text1"/>
          <w:u w:val="single" w:color="000000"/>
        </w:rPr>
        <w:t>Personally Identifiable Information</w:t>
      </w:r>
      <w:r w:rsidRPr="00653911">
        <w:rPr>
          <w:color w:val="000000" w:themeColor="text1"/>
          <w:u w:color="000000"/>
        </w:rPr>
        <w:t xml:space="preserve"> (PII): Information that can be used to distinguish or trace an individual’s identity, either alone or when combined with other personal or identifying information that is linked or linkable to a specific individual (Privacy Act)</w:t>
      </w:r>
      <w:r w:rsidR="00934D89" w:rsidRPr="00653911">
        <w:rPr>
          <w:color w:val="000000" w:themeColor="text1"/>
          <w:u w:color="000000"/>
        </w:rPr>
        <w:t>.</w:t>
      </w:r>
      <w:r w:rsidRPr="00653911">
        <w:rPr>
          <w:color w:val="000000" w:themeColor="text1"/>
          <w:u w:color="000000"/>
        </w:rPr>
        <w:t xml:space="preserve"> </w:t>
      </w:r>
    </w:p>
    <w:p w14:paraId="2F5E77A1" w14:textId="6DE9B3E3" w:rsidR="004569E9" w:rsidRPr="00653911" w:rsidRDefault="004569E9" w:rsidP="00B84F7C">
      <w:pPr>
        <w:pStyle w:val="BodyText"/>
        <w:numPr>
          <w:ilvl w:val="1"/>
          <w:numId w:val="42"/>
        </w:numPr>
        <w:spacing w:before="0" w:after="240"/>
        <w:rPr>
          <w:color w:val="000000" w:themeColor="text1"/>
          <w:u w:color="000000"/>
        </w:rPr>
      </w:pPr>
      <w:r w:rsidRPr="00653911">
        <w:rPr>
          <w:rFonts w:eastAsia="Times New Roman" w:cs="Times New Roman"/>
          <w:color w:val="000000" w:themeColor="text1"/>
          <w:u w:val="single"/>
        </w:rPr>
        <w:t>Sensitive Personally Identifiable Information (Sensitive PII or SPII)</w:t>
      </w:r>
      <w:r w:rsidRPr="00653911">
        <w:rPr>
          <w:rFonts w:eastAsia="Times New Roman" w:cs="Times New Roman"/>
          <w:color w:val="000000" w:themeColor="text1"/>
        </w:rPr>
        <w:t xml:space="preserve">: A subset of PII which if lost, compromised, or disclosed without authorization, could result in substantial harm, embarrassment, inconvenience, or unfairness to an individual. Sensitive PII requires stricter handling guidelines because of the increased risk to an individual if the data are compromised. </w:t>
      </w:r>
    </w:p>
    <w:p w14:paraId="56201974" w14:textId="77777777" w:rsidR="004569E9" w:rsidRPr="00653911" w:rsidRDefault="004569E9" w:rsidP="00B84F7C">
      <w:pPr>
        <w:spacing w:after="240" w:line="240" w:lineRule="auto"/>
        <w:ind w:left="720"/>
        <w:rPr>
          <w:rFonts w:ascii="Times New Roman" w:eastAsia="Times New Roman" w:hAnsi="Times New Roman" w:cs="Times New Roman"/>
          <w:color w:val="000000" w:themeColor="text1"/>
          <w:sz w:val="24"/>
          <w:szCs w:val="24"/>
        </w:rPr>
      </w:pPr>
      <w:r w:rsidRPr="00653911">
        <w:rPr>
          <w:rFonts w:ascii="Times New Roman" w:eastAsia="Times New Roman" w:hAnsi="Times New Roman" w:cs="Times New Roman"/>
          <w:color w:val="000000" w:themeColor="text1"/>
          <w:sz w:val="24"/>
          <w:szCs w:val="24"/>
        </w:rPr>
        <w:t xml:space="preserve">The following PII is always </w:t>
      </w:r>
      <w:r w:rsidRPr="00653911">
        <w:rPr>
          <w:rFonts w:ascii="Times New Roman" w:eastAsia="Times New Roman" w:hAnsi="Times New Roman" w:cs="Times New Roman"/>
          <w:i/>
          <w:iCs/>
          <w:color w:val="000000" w:themeColor="text1"/>
          <w:sz w:val="24"/>
          <w:szCs w:val="24"/>
        </w:rPr>
        <w:t xml:space="preserve">(de facto) </w:t>
      </w:r>
      <w:r w:rsidRPr="00653911">
        <w:rPr>
          <w:rFonts w:ascii="Times New Roman" w:eastAsia="Times New Roman" w:hAnsi="Times New Roman" w:cs="Times New Roman"/>
          <w:color w:val="000000" w:themeColor="text1"/>
          <w:sz w:val="24"/>
          <w:szCs w:val="24"/>
        </w:rPr>
        <w:t>sensitive, with or without any associated personal information, and cannot be treated as low confidentiality:</w:t>
      </w:r>
    </w:p>
    <w:p w14:paraId="287D594C" w14:textId="77777777" w:rsidR="004569E9" w:rsidRPr="00653911" w:rsidRDefault="004569E9" w:rsidP="00436E5D">
      <w:pPr>
        <w:numPr>
          <w:ilvl w:val="0"/>
          <w:numId w:val="37"/>
        </w:numPr>
        <w:spacing w:after="0" w:line="240" w:lineRule="auto"/>
        <w:rPr>
          <w:rFonts w:ascii="Times New Roman" w:eastAsia="Times New Roman" w:hAnsi="Times New Roman" w:cs="Times New Roman"/>
          <w:color w:val="000000" w:themeColor="text1"/>
          <w:sz w:val="24"/>
          <w:szCs w:val="24"/>
        </w:rPr>
      </w:pPr>
      <w:r w:rsidRPr="00653911">
        <w:rPr>
          <w:rFonts w:ascii="Times New Roman" w:eastAsia="Times New Roman" w:hAnsi="Times New Roman" w:cs="Times New Roman"/>
          <w:color w:val="000000" w:themeColor="text1"/>
          <w:sz w:val="24"/>
          <w:szCs w:val="24"/>
        </w:rPr>
        <w:t>Social Security number (SSN</w:t>
      </w:r>
      <w:proofErr w:type="gramStart"/>
      <w:r w:rsidRPr="00653911">
        <w:rPr>
          <w:rFonts w:ascii="Times New Roman" w:eastAsia="Times New Roman" w:hAnsi="Times New Roman" w:cs="Times New Roman"/>
          <w:color w:val="000000" w:themeColor="text1"/>
          <w:sz w:val="24"/>
          <w:szCs w:val="24"/>
        </w:rPr>
        <w:t>);</w:t>
      </w:r>
      <w:proofErr w:type="gramEnd"/>
    </w:p>
    <w:p w14:paraId="6BD7907F" w14:textId="77777777" w:rsidR="004569E9" w:rsidRPr="00653911" w:rsidRDefault="004569E9" w:rsidP="00436E5D">
      <w:pPr>
        <w:numPr>
          <w:ilvl w:val="0"/>
          <w:numId w:val="37"/>
        </w:numPr>
        <w:spacing w:after="0" w:line="240" w:lineRule="auto"/>
        <w:rPr>
          <w:rFonts w:ascii="Times New Roman" w:eastAsia="Times New Roman" w:hAnsi="Times New Roman" w:cs="Times New Roman"/>
          <w:color w:val="000000" w:themeColor="text1"/>
          <w:sz w:val="24"/>
          <w:szCs w:val="24"/>
        </w:rPr>
      </w:pPr>
      <w:r w:rsidRPr="00653911">
        <w:rPr>
          <w:rFonts w:ascii="Times New Roman" w:eastAsia="Times New Roman" w:hAnsi="Times New Roman" w:cs="Times New Roman"/>
          <w:color w:val="000000" w:themeColor="text1"/>
          <w:sz w:val="24"/>
          <w:szCs w:val="24"/>
        </w:rPr>
        <w:t xml:space="preserve">Passport </w:t>
      </w:r>
      <w:proofErr w:type="gramStart"/>
      <w:r w:rsidRPr="00653911">
        <w:rPr>
          <w:rFonts w:ascii="Times New Roman" w:eastAsia="Times New Roman" w:hAnsi="Times New Roman" w:cs="Times New Roman"/>
          <w:color w:val="000000" w:themeColor="text1"/>
          <w:sz w:val="24"/>
          <w:szCs w:val="24"/>
        </w:rPr>
        <w:t>number;</w:t>
      </w:r>
      <w:proofErr w:type="gramEnd"/>
    </w:p>
    <w:p w14:paraId="47CF5AD0" w14:textId="77777777" w:rsidR="004569E9" w:rsidRPr="00653911" w:rsidRDefault="004569E9" w:rsidP="00436E5D">
      <w:pPr>
        <w:numPr>
          <w:ilvl w:val="0"/>
          <w:numId w:val="37"/>
        </w:numPr>
        <w:spacing w:after="0" w:line="240" w:lineRule="auto"/>
        <w:rPr>
          <w:rFonts w:ascii="Times New Roman" w:eastAsia="Times New Roman" w:hAnsi="Times New Roman" w:cs="Times New Roman"/>
          <w:color w:val="000000" w:themeColor="text1"/>
          <w:sz w:val="24"/>
          <w:szCs w:val="24"/>
        </w:rPr>
      </w:pPr>
      <w:r w:rsidRPr="00653911">
        <w:rPr>
          <w:rFonts w:ascii="Times New Roman" w:eastAsia="Times New Roman" w:hAnsi="Times New Roman" w:cs="Times New Roman"/>
          <w:color w:val="000000" w:themeColor="text1"/>
          <w:sz w:val="24"/>
          <w:szCs w:val="24"/>
        </w:rPr>
        <w:lastRenderedPageBreak/>
        <w:t xml:space="preserve">Driver’s license </w:t>
      </w:r>
      <w:proofErr w:type="gramStart"/>
      <w:r w:rsidRPr="00653911">
        <w:rPr>
          <w:rFonts w:ascii="Times New Roman" w:eastAsia="Times New Roman" w:hAnsi="Times New Roman" w:cs="Times New Roman"/>
          <w:color w:val="000000" w:themeColor="text1"/>
          <w:sz w:val="24"/>
          <w:szCs w:val="24"/>
        </w:rPr>
        <w:t>number;</w:t>
      </w:r>
      <w:proofErr w:type="gramEnd"/>
    </w:p>
    <w:p w14:paraId="78DBAF02" w14:textId="77777777" w:rsidR="004569E9" w:rsidRPr="00653911" w:rsidRDefault="004569E9" w:rsidP="00436E5D">
      <w:pPr>
        <w:numPr>
          <w:ilvl w:val="0"/>
          <w:numId w:val="37"/>
        </w:numPr>
        <w:spacing w:after="0" w:line="240" w:lineRule="auto"/>
        <w:rPr>
          <w:rFonts w:ascii="Times New Roman" w:eastAsia="Times New Roman" w:hAnsi="Times New Roman" w:cs="Times New Roman"/>
          <w:color w:val="000000" w:themeColor="text1"/>
          <w:sz w:val="24"/>
          <w:szCs w:val="24"/>
        </w:rPr>
      </w:pPr>
      <w:r w:rsidRPr="00653911">
        <w:rPr>
          <w:rFonts w:ascii="Times New Roman" w:eastAsia="Times New Roman" w:hAnsi="Times New Roman" w:cs="Times New Roman"/>
          <w:color w:val="000000" w:themeColor="text1"/>
          <w:sz w:val="24"/>
          <w:szCs w:val="24"/>
        </w:rPr>
        <w:t xml:space="preserve">Biometrics, such as finger or iris print, and </w:t>
      </w:r>
      <w:proofErr w:type="gramStart"/>
      <w:r w:rsidRPr="00653911">
        <w:rPr>
          <w:rFonts w:ascii="Times New Roman" w:eastAsia="Times New Roman" w:hAnsi="Times New Roman" w:cs="Times New Roman"/>
          <w:color w:val="000000" w:themeColor="text1"/>
          <w:sz w:val="24"/>
          <w:szCs w:val="24"/>
        </w:rPr>
        <w:t>DNA;</w:t>
      </w:r>
      <w:proofErr w:type="gramEnd"/>
    </w:p>
    <w:p w14:paraId="1ED5CA94" w14:textId="77777777" w:rsidR="004569E9" w:rsidRPr="00653911" w:rsidRDefault="004569E9" w:rsidP="00436E5D">
      <w:pPr>
        <w:numPr>
          <w:ilvl w:val="0"/>
          <w:numId w:val="37"/>
        </w:numPr>
        <w:spacing w:after="0" w:line="240" w:lineRule="auto"/>
        <w:rPr>
          <w:rFonts w:ascii="Times New Roman" w:eastAsia="Times New Roman" w:hAnsi="Times New Roman" w:cs="Times New Roman"/>
          <w:color w:val="000000" w:themeColor="text1"/>
          <w:sz w:val="24"/>
          <w:szCs w:val="24"/>
        </w:rPr>
      </w:pPr>
      <w:r w:rsidRPr="00653911">
        <w:rPr>
          <w:rFonts w:ascii="Times New Roman" w:eastAsia="Times New Roman" w:hAnsi="Times New Roman" w:cs="Times New Roman"/>
          <w:color w:val="000000" w:themeColor="text1"/>
          <w:sz w:val="24"/>
          <w:szCs w:val="24"/>
        </w:rPr>
        <w:t xml:space="preserve">Financial account </w:t>
      </w:r>
      <w:proofErr w:type="gramStart"/>
      <w:r w:rsidRPr="00653911">
        <w:rPr>
          <w:rFonts w:ascii="Times New Roman" w:eastAsia="Times New Roman" w:hAnsi="Times New Roman" w:cs="Times New Roman"/>
          <w:color w:val="000000" w:themeColor="text1"/>
          <w:sz w:val="24"/>
          <w:szCs w:val="24"/>
        </w:rPr>
        <w:t>number</w:t>
      </w:r>
      <w:proofErr w:type="gramEnd"/>
      <w:r w:rsidRPr="00653911">
        <w:rPr>
          <w:rFonts w:ascii="Times New Roman" w:eastAsia="Times New Roman" w:hAnsi="Times New Roman" w:cs="Times New Roman"/>
          <w:color w:val="000000" w:themeColor="text1"/>
          <w:sz w:val="24"/>
          <w:szCs w:val="24"/>
        </w:rPr>
        <w:t xml:space="preserve"> such as credit card or bank account number; or</w:t>
      </w:r>
    </w:p>
    <w:p w14:paraId="73C6DECE" w14:textId="27A7DB4C" w:rsidR="004569E9" w:rsidRPr="00653911" w:rsidRDefault="004569E9" w:rsidP="00B84F7C">
      <w:pPr>
        <w:numPr>
          <w:ilvl w:val="0"/>
          <w:numId w:val="37"/>
        </w:numPr>
        <w:spacing w:after="240" w:line="240" w:lineRule="auto"/>
        <w:ind w:left="1080"/>
        <w:rPr>
          <w:rFonts w:ascii="Times New Roman" w:eastAsia="Times New Roman" w:hAnsi="Times New Roman" w:cs="Times New Roman"/>
          <w:color w:val="000000" w:themeColor="text1"/>
          <w:sz w:val="24"/>
          <w:szCs w:val="24"/>
        </w:rPr>
      </w:pPr>
      <w:r w:rsidRPr="00653911">
        <w:rPr>
          <w:rFonts w:ascii="Times New Roman" w:eastAsia="Times New Roman" w:hAnsi="Times New Roman" w:cs="Times New Roman"/>
          <w:color w:val="000000" w:themeColor="text1"/>
          <w:sz w:val="24"/>
          <w:szCs w:val="24"/>
        </w:rPr>
        <w:t>The combination of any individual identifier and date of birth, or mother’s maiden name, or last four of an individual’s SSN (DOT Order 1351.19)</w:t>
      </w:r>
      <w:r w:rsidR="00934D89" w:rsidRPr="00653911">
        <w:rPr>
          <w:rFonts w:ascii="Times New Roman" w:eastAsia="Times New Roman" w:hAnsi="Times New Roman" w:cs="Times New Roman"/>
          <w:color w:val="000000" w:themeColor="text1"/>
          <w:sz w:val="24"/>
          <w:szCs w:val="24"/>
        </w:rPr>
        <w:t>.</w:t>
      </w:r>
    </w:p>
    <w:p w14:paraId="2DA2E6B6" w14:textId="009F4783" w:rsidR="001C7BA5" w:rsidRPr="00653911" w:rsidRDefault="004569E9" w:rsidP="00B84F7C">
      <w:pPr>
        <w:pStyle w:val="ListParagraph"/>
        <w:numPr>
          <w:ilvl w:val="1"/>
          <w:numId w:val="42"/>
        </w:numPr>
        <w:spacing w:after="240" w:line="240" w:lineRule="auto"/>
        <w:rPr>
          <w:rFonts w:ascii="Times New Roman" w:eastAsia="Times New Roman" w:hAnsi="Times New Roman" w:cs="Times New Roman"/>
          <w:color w:val="000000" w:themeColor="text1"/>
          <w:sz w:val="24"/>
          <w:szCs w:val="24"/>
        </w:rPr>
      </w:pPr>
      <w:r w:rsidRPr="00653911">
        <w:rPr>
          <w:rFonts w:ascii="Times New Roman" w:eastAsia="Times New Roman" w:hAnsi="Times New Roman" w:cs="Times New Roman"/>
          <w:color w:val="000000" w:themeColor="text1"/>
          <w:sz w:val="24"/>
          <w:szCs w:val="24"/>
          <w:u w:val="single"/>
        </w:rPr>
        <w:t>Sensitive Security Information (SSI)</w:t>
      </w:r>
      <w:r w:rsidRPr="00653911">
        <w:rPr>
          <w:rFonts w:ascii="Times New Roman" w:eastAsia="Times New Roman" w:hAnsi="Times New Roman" w:cs="Times New Roman"/>
          <w:color w:val="000000" w:themeColor="text1"/>
          <w:sz w:val="24"/>
          <w:szCs w:val="24"/>
        </w:rPr>
        <w:t xml:space="preserve">: Information obtained or developed in the conduct of security activities, including research and development, the disclosure of which Transportation Security Administration has determined would (1) Constitute an unwarranted invasion of privacy (including, but not limited to, information contained in any personnel, medical, or similar file); (2) Reveal trade secrets or privileged or confidential information obtained from any person; or (3) Be detrimental to the security of transportation (49 CFR </w:t>
      </w:r>
      <w:r w:rsidR="00AD08D1" w:rsidRPr="00653911">
        <w:rPr>
          <w:rFonts w:ascii="Times New Roman" w:eastAsia="Times New Roman" w:hAnsi="Times New Roman" w:cs="Times New Roman"/>
          <w:color w:val="000000" w:themeColor="text1"/>
          <w:sz w:val="24"/>
          <w:szCs w:val="24"/>
        </w:rPr>
        <w:t>p</w:t>
      </w:r>
      <w:r w:rsidRPr="00653911">
        <w:rPr>
          <w:rFonts w:ascii="Times New Roman" w:eastAsia="Times New Roman" w:hAnsi="Times New Roman" w:cs="Times New Roman"/>
          <w:color w:val="000000" w:themeColor="text1"/>
          <w:sz w:val="24"/>
          <w:szCs w:val="24"/>
        </w:rPr>
        <w:t>art 1520)</w:t>
      </w:r>
      <w:r w:rsidR="00934D89" w:rsidRPr="00653911">
        <w:rPr>
          <w:rFonts w:ascii="Times New Roman" w:eastAsia="Times New Roman" w:hAnsi="Times New Roman" w:cs="Times New Roman"/>
          <w:color w:val="000000" w:themeColor="text1"/>
          <w:sz w:val="24"/>
          <w:szCs w:val="24"/>
        </w:rPr>
        <w:t>.</w:t>
      </w:r>
    </w:p>
    <w:sectPr w:rsidR="001C7BA5" w:rsidRPr="00653911" w:rsidSect="00AD079E">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2179B" w14:textId="77777777" w:rsidR="00502D21" w:rsidRDefault="00502D21">
      <w:pPr>
        <w:spacing w:after="0" w:line="240" w:lineRule="auto"/>
      </w:pPr>
      <w:r>
        <w:separator/>
      </w:r>
    </w:p>
  </w:endnote>
  <w:endnote w:type="continuationSeparator" w:id="0">
    <w:p w14:paraId="3C7B37F5" w14:textId="77777777" w:rsidR="00502D21" w:rsidRDefault="00502D21">
      <w:pPr>
        <w:spacing w:after="0" w:line="240" w:lineRule="auto"/>
      </w:pPr>
      <w:r>
        <w:continuationSeparator/>
      </w:r>
    </w:p>
  </w:endnote>
  <w:endnote w:type="continuationNotice" w:id="1">
    <w:p w14:paraId="52D10732" w14:textId="77777777" w:rsidR="00502D21" w:rsidRDefault="00502D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28FC7" w14:textId="77777777" w:rsidR="00502D21" w:rsidRDefault="00502D21">
      <w:pPr>
        <w:spacing w:after="0" w:line="240" w:lineRule="auto"/>
      </w:pPr>
      <w:r>
        <w:separator/>
      </w:r>
    </w:p>
  </w:footnote>
  <w:footnote w:type="continuationSeparator" w:id="0">
    <w:p w14:paraId="437216AB" w14:textId="77777777" w:rsidR="00502D21" w:rsidRDefault="00502D21">
      <w:pPr>
        <w:spacing w:after="0" w:line="240" w:lineRule="auto"/>
      </w:pPr>
      <w:r>
        <w:continuationSeparator/>
      </w:r>
    </w:p>
  </w:footnote>
  <w:footnote w:type="continuationNotice" w:id="1">
    <w:p w14:paraId="448605F9" w14:textId="77777777" w:rsidR="00502D21" w:rsidRDefault="00502D21">
      <w:pPr>
        <w:spacing w:after="0" w:line="240" w:lineRule="auto"/>
      </w:pPr>
    </w:p>
  </w:footnote>
  <w:footnote w:id="2">
    <w:p w14:paraId="6465D577" w14:textId="77777777" w:rsidR="00E1761F" w:rsidRPr="006534F2" w:rsidRDefault="00E1761F" w:rsidP="00060F52">
      <w:pPr>
        <w:pStyle w:val="Footer"/>
        <w:spacing w:after="120"/>
        <w:rPr>
          <w:rFonts w:ascii="Times New Roman" w:hAnsi="Times New Roman" w:cs="Times New Roman"/>
        </w:rPr>
      </w:pPr>
      <w:r w:rsidRPr="006534F2">
        <w:rPr>
          <w:rStyle w:val="FootnoteReference"/>
          <w:rFonts w:ascii="Times New Roman" w:hAnsi="Times New Roman" w:cs="Times New Roman"/>
          <w:sz w:val="20"/>
        </w:rPr>
        <w:footnoteRef/>
      </w:r>
      <w:r w:rsidRPr="006534F2">
        <w:rPr>
          <w:rFonts w:ascii="Times New Roman" w:hAnsi="Times New Roman" w:cs="Times New Roman"/>
          <w:sz w:val="20"/>
        </w:rPr>
        <w:t xml:space="preserve"> </w:t>
      </w:r>
      <w:r w:rsidRPr="006534F2">
        <w:rPr>
          <w:rFonts w:ascii="Times New Roman" w:hAnsi="Times New Roman" w:cs="Times New Roman"/>
          <w:sz w:val="20"/>
          <w:szCs w:val="20"/>
        </w:rPr>
        <w:t>Financial assistance agreements include, but are not limited to grants, loans, cooperative agreements, or other transactions.</w:t>
      </w:r>
    </w:p>
  </w:footnote>
  <w:footnote w:id="3">
    <w:p w14:paraId="25F2B64C" w14:textId="4E4141F1" w:rsidR="000855BD" w:rsidRPr="000855BD" w:rsidRDefault="000855BD" w:rsidP="00060F52">
      <w:pPr>
        <w:pStyle w:val="FootnoteText"/>
        <w:spacing w:after="120"/>
        <w:rPr>
          <w:rFonts w:ascii="Times New Roman" w:hAnsi="Times New Roman" w:cs="Times New Roman"/>
          <w:sz w:val="18"/>
          <w:szCs w:val="18"/>
        </w:rPr>
      </w:pPr>
      <w:r>
        <w:rPr>
          <w:rStyle w:val="FootnoteReference"/>
        </w:rPr>
        <w:footnoteRef/>
      </w:r>
      <w:r>
        <w:t xml:space="preserve"> </w:t>
      </w:r>
      <w:r w:rsidRPr="0398A68F">
        <w:rPr>
          <w:rFonts w:ascii="Times New Roman" w:eastAsia="Times New Roman" w:hAnsi="Times New Roman" w:cs="Times New Roman"/>
        </w:rPr>
        <w:t>The Office of Inspector General (OIG) is not a Component as defined in this policy but will issue internal policies consistent with this policy. OIG will work with the DOT OCIO when consistent with OIG independence.</w:t>
      </w:r>
    </w:p>
  </w:footnote>
  <w:footnote w:id="4">
    <w:p w14:paraId="10CB8A93" w14:textId="2D6E28FB" w:rsidR="00CF7821" w:rsidRDefault="00CF7821" w:rsidP="00060F52">
      <w:pPr>
        <w:pStyle w:val="FootnoteText"/>
        <w:spacing w:after="120"/>
      </w:pPr>
      <w:r>
        <w:rPr>
          <w:rStyle w:val="FootnoteReference"/>
        </w:rPr>
        <w:footnoteRef/>
      </w:r>
      <w:r>
        <w:t xml:space="preserve"> </w:t>
      </w:r>
      <w:r w:rsidRPr="00CF7821">
        <w:rPr>
          <w:rFonts w:ascii="Times New Roman" w:hAnsi="Times New Roman" w:cs="Times New Roman"/>
        </w:rPr>
        <w:t>The Confidential Information Protection and Statistical Efficiency Act is Title V of the E-Government Act of 2002.</w:t>
      </w:r>
    </w:p>
  </w:footnote>
  <w:footnote w:id="5">
    <w:p w14:paraId="1CC7DD2C" w14:textId="027B4E7B" w:rsidR="00AA2B6E" w:rsidRPr="00AA2B6E" w:rsidRDefault="00AA2B6E" w:rsidP="00060F52">
      <w:pPr>
        <w:pStyle w:val="FootnoteText"/>
        <w:spacing w:after="120"/>
        <w:rPr>
          <w:rFonts w:ascii="Times New Roman" w:hAnsi="Times New Roman" w:cs="Times New Roman"/>
        </w:rPr>
      </w:pPr>
      <w:r w:rsidRPr="00AA2B6E">
        <w:rPr>
          <w:rStyle w:val="FootnoteReference"/>
          <w:rFonts w:ascii="Times New Roman" w:hAnsi="Times New Roman" w:cs="Times New Roman"/>
        </w:rPr>
        <w:footnoteRef/>
      </w:r>
      <w:r w:rsidRPr="00AA2B6E">
        <w:rPr>
          <w:rFonts w:ascii="Times New Roman" w:hAnsi="Times New Roman" w:cs="Times New Roman"/>
        </w:rPr>
        <w:t xml:space="preserve"> In accordance with </w:t>
      </w:r>
      <w:r>
        <w:rPr>
          <w:rFonts w:ascii="Times New Roman" w:hAnsi="Times New Roman" w:cs="Times New Roman"/>
        </w:rPr>
        <w:t>OMB Circular A-119</w:t>
      </w:r>
      <w:r w:rsidR="000A0391">
        <w:rPr>
          <w:rFonts w:ascii="Times New Roman" w:hAnsi="Times New Roman" w:cs="Times New Roman"/>
        </w:rPr>
        <w:t>,</w:t>
      </w:r>
      <w:r>
        <w:rPr>
          <w:rFonts w:ascii="Times New Roman" w:hAnsi="Times New Roman" w:cs="Times New Roman"/>
        </w:rPr>
        <w:t xml:space="preserve"> voluntary consensus standards such as ISO19100 </w:t>
      </w:r>
      <w:r w:rsidR="006A7801">
        <w:rPr>
          <w:rFonts w:ascii="Times New Roman" w:hAnsi="Times New Roman" w:cs="Times New Roman"/>
        </w:rPr>
        <w:t xml:space="preserve">for </w:t>
      </w:r>
      <w:r>
        <w:rPr>
          <w:rFonts w:ascii="Times New Roman" w:hAnsi="Times New Roman" w:cs="Times New Roman"/>
        </w:rPr>
        <w:t xml:space="preserve">geospatial </w:t>
      </w:r>
      <w:r w:rsidR="006A7801">
        <w:rPr>
          <w:rFonts w:ascii="Times New Roman" w:hAnsi="Times New Roman" w:cs="Times New Roman"/>
        </w:rPr>
        <w:t xml:space="preserve">data </w:t>
      </w:r>
      <w:r w:rsidRPr="00AA2B6E">
        <w:rPr>
          <w:rFonts w:ascii="Times New Roman" w:hAnsi="Times New Roman" w:cs="Times New Roman"/>
        </w:rPr>
        <w:t>and DCAT 3.0 metadata standards</w:t>
      </w:r>
      <w:r>
        <w:rPr>
          <w:rFonts w:ascii="Times New Roman" w:hAnsi="Times New Roman" w:cs="Times New Roman"/>
        </w:rPr>
        <w:t xml:space="preserve"> in OMB M-25-05</w:t>
      </w:r>
      <w:r w:rsidRPr="00AA2B6E">
        <w:rPr>
          <w:rFonts w:ascii="Times New Roman" w:hAnsi="Times New Roman" w:cs="Times New Roman"/>
        </w:rPr>
        <w:t>.</w:t>
      </w:r>
    </w:p>
  </w:footnote>
  <w:footnote w:id="6">
    <w:p w14:paraId="26C6DC90" w14:textId="68967888" w:rsidR="000A4916" w:rsidRDefault="000A4916" w:rsidP="00060F52">
      <w:pPr>
        <w:pStyle w:val="FootnoteText"/>
        <w:spacing w:after="120"/>
      </w:pPr>
      <w:r w:rsidRPr="00D9696F">
        <w:rPr>
          <w:rStyle w:val="FootnoteReference"/>
          <w:color w:val="000000" w:themeColor="text1"/>
        </w:rPr>
        <w:footnoteRef/>
      </w:r>
      <w:r w:rsidRPr="00D9696F">
        <w:rPr>
          <w:rFonts w:ascii="Times New Roman" w:hAnsi="Times New Roman" w:cs="Times New Roman"/>
          <w:color w:val="000000" w:themeColor="text1"/>
        </w:rPr>
        <w:t xml:space="preserve"> As described in the DOT Open Data Plan.</w:t>
      </w:r>
    </w:p>
  </w:footnote>
  <w:footnote w:id="7">
    <w:p w14:paraId="5ED0793E" w14:textId="3E76AE1F" w:rsidR="00F84E55" w:rsidRPr="00F84E55" w:rsidRDefault="00F84E55" w:rsidP="00060F52">
      <w:pPr>
        <w:pStyle w:val="BodyText"/>
        <w:spacing w:before="0" w:after="120"/>
        <w:ind w:left="0"/>
        <w:rPr>
          <w:sz w:val="20"/>
          <w:szCs w:val="20"/>
        </w:rPr>
      </w:pPr>
      <w:r>
        <w:rPr>
          <w:rStyle w:val="FootnoteReference"/>
        </w:rPr>
        <w:footnoteRef/>
      </w:r>
      <w:r w:rsidR="25C1A5FD">
        <w:t xml:space="preserve"> </w:t>
      </w:r>
      <w:r w:rsidR="25C1A5FD" w:rsidRPr="00F84E55">
        <w:rPr>
          <w:sz w:val="20"/>
          <w:szCs w:val="20"/>
        </w:rPr>
        <w:t>The F</w:t>
      </w:r>
      <w:r w:rsidR="25C1A5FD">
        <w:rPr>
          <w:sz w:val="20"/>
          <w:szCs w:val="20"/>
        </w:rPr>
        <w:t>ederal Aviation Administration (F</w:t>
      </w:r>
      <w:r w:rsidR="25C1A5FD" w:rsidRPr="00F84E55">
        <w:rPr>
          <w:sz w:val="20"/>
          <w:szCs w:val="20"/>
        </w:rPr>
        <w:t>AA</w:t>
      </w:r>
      <w:r w:rsidR="25C1A5FD">
        <w:rPr>
          <w:sz w:val="20"/>
          <w:szCs w:val="20"/>
        </w:rPr>
        <w:t>)</w:t>
      </w:r>
      <w:r w:rsidR="25C1A5FD" w:rsidRPr="00F84E55">
        <w:rPr>
          <w:sz w:val="20"/>
          <w:szCs w:val="20"/>
        </w:rPr>
        <w:t xml:space="preserve">, with its statutory independent procurement authority, </w:t>
      </w:r>
      <w:r w:rsidR="00A905DA" w:rsidRPr="00F84E55">
        <w:rPr>
          <w:sz w:val="20"/>
          <w:szCs w:val="20"/>
        </w:rPr>
        <w:t>is not</w:t>
      </w:r>
      <w:r w:rsidR="25C1A5FD" w:rsidRPr="00F84E55">
        <w:rPr>
          <w:sz w:val="20"/>
          <w:szCs w:val="20"/>
        </w:rPr>
        <w:t xml:space="preserve"> subject to SPE authority under this section. The FAA's head of contracting activity or equivalent shall ensure that data rights provisions consistent with the principles of this Order are incorporated into contracts and agreements in accordance with the FAA Acquisition Management System (AMS) and applicable FAA policies.</w:t>
      </w:r>
    </w:p>
    <w:p w14:paraId="409094FF" w14:textId="7EC83947" w:rsidR="00F84E55" w:rsidRPr="007471FB" w:rsidRDefault="00F84E55">
      <w:pPr>
        <w:pStyle w:val="FootnoteText"/>
        <w:rPr>
          <w:rFonts w:ascii="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5A75"/>
    <w:multiLevelType w:val="multilevel"/>
    <w:tmpl w:val="8BEA0734"/>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decimal"/>
      <w:lvlRestart w:val="0"/>
      <w:lvlText w:val="%3)"/>
      <w:lvlJc w:val="right"/>
      <w:pPr>
        <w:ind w:left="1152" w:hanging="216"/>
      </w:pPr>
      <w:rPr>
        <w:rFonts w:hint="default"/>
      </w:rPr>
    </w:lvl>
    <w:lvl w:ilvl="3">
      <w:start w:val="1"/>
      <w:numFmt w:val="none"/>
      <w:lvlText w:val="a)"/>
      <w:lvlJc w:val="left"/>
      <w:pPr>
        <w:ind w:left="2520" w:hanging="360"/>
      </w:pPr>
      <w:rPr>
        <w:rFonts w:hint="default"/>
      </w:rPr>
    </w:lvl>
    <w:lvl w:ilvl="4">
      <w:start w:val="1"/>
      <w:numFmt w:val="lowerRoman"/>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032255AC"/>
    <w:multiLevelType w:val="multilevel"/>
    <w:tmpl w:val="E2D00B68"/>
    <w:lvl w:ilvl="0">
      <w:start w:val="1"/>
      <w:numFmt w:val="decimal"/>
      <w:lvlText w:val="%1)"/>
      <w:lvlJc w:val="left"/>
      <w:pPr>
        <w:ind w:left="1079" w:hanging="360"/>
      </w:pPr>
      <w:rPr>
        <w:u w:val="none"/>
      </w:rPr>
    </w:lvl>
    <w:lvl w:ilvl="1">
      <w:start w:val="1"/>
      <w:numFmt w:val="lowerLetter"/>
      <w:lvlText w:val="%2."/>
      <w:lvlJc w:val="left"/>
      <w:pPr>
        <w:ind w:left="1799" w:hanging="360"/>
      </w:pPr>
      <w:rPr>
        <w:u w:val="none"/>
      </w:rPr>
    </w:lvl>
    <w:lvl w:ilvl="2">
      <w:start w:val="1"/>
      <w:numFmt w:val="lowerRoman"/>
      <w:lvlText w:val="%3."/>
      <w:lvlJc w:val="right"/>
      <w:pPr>
        <w:ind w:left="2519" w:hanging="180"/>
      </w:pPr>
      <w:rPr>
        <w:u w:val="none"/>
      </w:rPr>
    </w:lvl>
    <w:lvl w:ilvl="3">
      <w:start w:val="1"/>
      <w:numFmt w:val="decimal"/>
      <w:lvlText w:val="%4."/>
      <w:lvlJc w:val="left"/>
      <w:pPr>
        <w:ind w:left="3239" w:hanging="360"/>
      </w:pPr>
      <w:rPr>
        <w:u w:val="none"/>
      </w:rPr>
    </w:lvl>
    <w:lvl w:ilvl="4">
      <w:start w:val="1"/>
      <w:numFmt w:val="lowerLetter"/>
      <w:lvlText w:val="%5."/>
      <w:lvlJc w:val="left"/>
      <w:pPr>
        <w:ind w:left="3959" w:hanging="360"/>
      </w:pPr>
      <w:rPr>
        <w:u w:val="none"/>
      </w:rPr>
    </w:lvl>
    <w:lvl w:ilvl="5">
      <w:start w:val="1"/>
      <w:numFmt w:val="lowerRoman"/>
      <w:lvlText w:val="%6."/>
      <w:lvlJc w:val="right"/>
      <w:pPr>
        <w:ind w:left="4679" w:hanging="180"/>
      </w:pPr>
      <w:rPr>
        <w:u w:val="none"/>
      </w:rPr>
    </w:lvl>
    <w:lvl w:ilvl="6">
      <w:start w:val="1"/>
      <w:numFmt w:val="decimal"/>
      <w:lvlText w:val="%7."/>
      <w:lvlJc w:val="left"/>
      <w:pPr>
        <w:ind w:left="5399" w:hanging="360"/>
      </w:pPr>
      <w:rPr>
        <w:u w:val="none"/>
      </w:rPr>
    </w:lvl>
    <w:lvl w:ilvl="7">
      <w:start w:val="1"/>
      <w:numFmt w:val="lowerLetter"/>
      <w:lvlText w:val="%8."/>
      <w:lvlJc w:val="left"/>
      <w:pPr>
        <w:ind w:left="6119" w:hanging="360"/>
      </w:pPr>
      <w:rPr>
        <w:u w:val="none"/>
      </w:rPr>
    </w:lvl>
    <w:lvl w:ilvl="8">
      <w:start w:val="1"/>
      <w:numFmt w:val="lowerRoman"/>
      <w:lvlText w:val="%9."/>
      <w:lvlJc w:val="right"/>
      <w:pPr>
        <w:ind w:left="6839" w:hanging="180"/>
      </w:pPr>
      <w:rPr>
        <w:u w:val="none"/>
      </w:rPr>
    </w:lvl>
  </w:abstractNum>
  <w:abstractNum w:abstractNumId="2" w15:restartNumberingAfterBreak="0">
    <w:nsid w:val="04874C11"/>
    <w:multiLevelType w:val="multilevel"/>
    <w:tmpl w:val="8BEA0734"/>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decimal"/>
      <w:lvlRestart w:val="0"/>
      <w:lvlText w:val="%3)"/>
      <w:lvlJc w:val="right"/>
      <w:pPr>
        <w:ind w:left="1152" w:hanging="216"/>
      </w:pPr>
      <w:rPr>
        <w:rFonts w:hint="default"/>
      </w:rPr>
    </w:lvl>
    <w:lvl w:ilvl="3">
      <w:start w:val="1"/>
      <w:numFmt w:val="none"/>
      <w:lvlText w:val="a)"/>
      <w:lvlJc w:val="left"/>
      <w:pPr>
        <w:ind w:left="2520" w:hanging="360"/>
      </w:pPr>
      <w:rPr>
        <w:rFonts w:hint="default"/>
      </w:rPr>
    </w:lvl>
    <w:lvl w:ilvl="4">
      <w:start w:val="1"/>
      <w:numFmt w:val="lowerRoman"/>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05460EF6"/>
    <w:multiLevelType w:val="multilevel"/>
    <w:tmpl w:val="A2367A0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Restart w:val="0"/>
      <w:lvlText w:val="%3)"/>
      <w:lvlJc w:val="right"/>
      <w:pPr>
        <w:ind w:left="1800" w:hanging="180"/>
      </w:pPr>
      <w:rPr>
        <w:rFonts w:hint="default"/>
      </w:rPr>
    </w:lvl>
    <w:lvl w:ilvl="3">
      <w:start w:val="1"/>
      <w:numFmt w:val="none"/>
      <w:lvlText w:val="a)"/>
      <w:lvlJc w:val="left"/>
      <w:pPr>
        <w:ind w:left="2520" w:hanging="360"/>
      </w:pPr>
      <w:rPr>
        <w:rFonts w:hint="default"/>
      </w:rPr>
    </w:lvl>
    <w:lvl w:ilvl="4">
      <w:start w:val="1"/>
      <w:numFmt w:val="lowerRoman"/>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0A1625F3"/>
    <w:multiLevelType w:val="multilevel"/>
    <w:tmpl w:val="8BEA0734"/>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decimal"/>
      <w:lvlRestart w:val="0"/>
      <w:lvlText w:val="%3)"/>
      <w:lvlJc w:val="right"/>
      <w:pPr>
        <w:ind w:left="1152" w:hanging="216"/>
      </w:pPr>
      <w:rPr>
        <w:rFonts w:hint="default"/>
      </w:rPr>
    </w:lvl>
    <w:lvl w:ilvl="3">
      <w:start w:val="1"/>
      <w:numFmt w:val="none"/>
      <w:lvlText w:val="a)"/>
      <w:lvlJc w:val="left"/>
      <w:pPr>
        <w:ind w:left="2520" w:hanging="360"/>
      </w:pPr>
      <w:rPr>
        <w:rFonts w:hint="default"/>
      </w:rPr>
    </w:lvl>
    <w:lvl w:ilvl="4">
      <w:start w:val="1"/>
      <w:numFmt w:val="lowerRoman"/>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0AFC11EF"/>
    <w:multiLevelType w:val="multilevel"/>
    <w:tmpl w:val="8BEA0734"/>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decimal"/>
      <w:lvlRestart w:val="0"/>
      <w:lvlText w:val="%3)"/>
      <w:lvlJc w:val="right"/>
      <w:pPr>
        <w:ind w:left="1152" w:hanging="216"/>
      </w:pPr>
      <w:rPr>
        <w:rFonts w:hint="default"/>
      </w:rPr>
    </w:lvl>
    <w:lvl w:ilvl="3">
      <w:start w:val="1"/>
      <w:numFmt w:val="none"/>
      <w:lvlText w:val="a)"/>
      <w:lvlJc w:val="left"/>
      <w:pPr>
        <w:ind w:left="2520" w:hanging="360"/>
      </w:pPr>
      <w:rPr>
        <w:rFonts w:hint="default"/>
      </w:rPr>
    </w:lvl>
    <w:lvl w:ilvl="4">
      <w:start w:val="1"/>
      <w:numFmt w:val="lowerRoman"/>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0C001DBD"/>
    <w:multiLevelType w:val="multilevel"/>
    <w:tmpl w:val="8BEA0734"/>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decimal"/>
      <w:lvlRestart w:val="0"/>
      <w:lvlText w:val="%3)"/>
      <w:lvlJc w:val="right"/>
      <w:pPr>
        <w:ind w:left="1152" w:hanging="216"/>
      </w:pPr>
      <w:rPr>
        <w:rFonts w:hint="default"/>
      </w:rPr>
    </w:lvl>
    <w:lvl w:ilvl="3">
      <w:start w:val="1"/>
      <w:numFmt w:val="none"/>
      <w:lvlText w:val="a)"/>
      <w:lvlJc w:val="left"/>
      <w:pPr>
        <w:ind w:left="2520" w:hanging="360"/>
      </w:pPr>
      <w:rPr>
        <w:rFonts w:hint="default"/>
      </w:rPr>
    </w:lvl>
    <w:lvl w:ilvl="4">
      <w:start w:val="1"/>
      <w:numFmt w:val="lowerRoman"/>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0CC16D4C"/>
    <w:multiLevelType w:val="multilevel"/>
    <w:tmpl w:val="8BEA0734"/>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decimal"/>
      <w:lvlRestart w:val="0"/>
      <w:lvlText w:val="%3)"/>
      <w:lvlJc w:val="right"/>
      <w:pPr>
        <w:ind w:left="1152" w:hanging="216"/>
      </w:pPr>
      <w:rPr>
        <w:rFonts w:hint="default"/>
      </w:rPr>
    </w:lvl>
    <w:lvl w:ilvl="3">
      <w:start w:val="1"/>
      <w:numFmt w:val="none"/>
      <w:lvlText w:val="a)"/>
      <w:lvlJc w:val="left"/>
      <w:pPr>
        <w:ind w:left="2520" w:hanging="360"/>
      </w:pPr>
      <w:rPr>
        <w:rFonts w:hint="default"/>
      </w:rPr>
    </w:lvl>
    <w:lvl w:ilvl="4">
      <w:start w:val="1"/>
      <w:numFmt w:val="lowerRoman"/>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13AF518F"/>
    <w:multiLevelType w:val="multilevel"/>
    <w:tmpl w:val="A2367A0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Restart w:val="0"/>
      <w:lvlText w:val="%3)"/>
      <w:lvlJc w:val="right"/>
      <w:pPr>
        <w:ind w:left="1800" w:hanging="180"/>
      </w:pPr>
      <w:rPr>
        <w:rFonts w:hint="default"/>
      </w:rPr>
    </w:lvl>
    <w:lvl w:ilvl="3">
      <w:start w:val="1"/>
      <w:numFmt w:val="none"/>
      <w:lvlText w:val="a)"/>
      <w:lvlJc w:val="left"/>
      <w:pPr>
        <w:ind w:left="2520" w:hanging="360"/>
      </w:pPr>
      <w:rPr>
        <w:rFonts w:hint="default"/>
      </w:rPr>
    </w:lvl>
    <w:lvl w:ilvl="4">
      <w:start w:val="1"/>
      <w:numFmt w:val="lowerRoman"/>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15261975"/>
    <w:multiLevelType w:val="multilevel"/>
    <w:tmpl w:val="8BEA0734"/>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decimal"/>
      <w:lvlRestart w:val="0"/>
      <w:lvlText w:val="%3)"/>
      <w:lvlJc w:val="right"/>
      <w:pPr>
        <w:ind w:left="1152" w:hanging="216"/>
      </w:pPr>
      <w:rPr>
        <w:rFonts w:hint="default"/>
      </w:rPr>
    </w:lvl>
    <w:lvl w:ilvl="3">
      <w:start w:val="1"/>
      <w:numFmt w:val="none"/>
      <w:lvlText w:val="a)"/>
      <w:lvlJc w:val="left"/>
      <w:pPr>
        <w:ind w:left="2520" w:hanging="360"/>
      </w:pPr>
      <w:rPr>
        <w:rFonts w:hint="default"/>
      </w:rPr>
    </w:lvl>
    <w:lvl w:ilvl="4">
      <w:start w:val="1"/>
      <w:numFmt w:val="lowerRoman"/>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171364EC"/>
    <w:multiLevelType w:val="multilevel"/>
    <w:tmpl w:val="7C622A6C"/>
    <w:lvl w:ilvl="0">
      <w:start w:val="2"/>
      <w:numFmt w:val="decimal"/>
      <w:lvlText w:val="%1."/>
      <w:lvlJc w:val="left"/>
      <w:pPr>
        <w:ind w:left="360" w:hanging="360"/>
      </w:pPr>
      <w:rPr>
        <w:rFonts w:hint="default"/>
      </w:rPr>
    </w:lvl>
    <w:lvl w:ilvl="1">
      <w:start w:val="1"/>
      <w:numFmt w:val="lowerLetter"/>
      <w:lvlText w:val="%2."/>
      <w:lvlJc w:val="left"/>
      <w:pPr>
        <w:ind w:left="576" w:hanging="216"/>
      </w:pPr>
      <w:rPr>
        <w:rFonts w:hint="default"/>
        <w:b w:val="0"/>
        <w:i w:val="0"/>
      </w:rPr>
    </w:lvl>
    <w:lvl w:ilvl="2">
      <w:start w:val="1"/>
      <w:numFmt w:val="decimal"/>
      <w:lvlRestart w:val="0"/>
      <w:lvlText w:val="%3)"/>
      <w:lvlJc w:val="right"/>
      <w:pPr>
        <w:ind w:left="1296" w:hanging="360"/>
      </w:pPr>
      <w:rPr>
        <w:rFonts w:hint="default"/>
      </w:rPr>
    </w:lvl>
    <w:lvl w:ilvl="3">
      <w:start w:val="1"/>
      <w:numFmt w:val="none"/>
      <w:lvlText w:val="a)"/>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8A65978"/>
    <w:multiLevelType w:val="multilevel"/>
    <w:tmpl w:val="8BEA0734"/>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decimal"/>
      <w:lvlRestart w:val="0"/>
      <w:lvlText w:val="%3)"/>
      <w:lvlJc w:val="right"/>
      <w:pPr>
        <w:ind w:left="1152" w:hanging="216"/>
      </w:pPr>
      <w:rPr>
        <w:rFonts w:hint="default"/>
      </w:rPr>
    </w:lvl>
    <w:lvl w:ilvl="3">
      <w:start w:val="1"/>
      <w:numFmt w:val="none"/>
      <w:lvlText w:val="a)"/>
      <w:lvlJc w:val="left"/>
      <w:pPr>
        <w:ind w:left="2520" w:hanging="360"/>
      </w:pPr>
      <w:rPr>
        <w:rFonts w:hint="default"/>
      </w:rPr>
    </w:lvl>
    <w:lvl w:ilvl="4">
      <w:start w:val="1"/>
      <w:numFmt w:val="lowerRoman"/>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1C1B5E2A"/>
    <w:multiLevelType w:val="multilevel"/>
    <w:tmpl w:val="7B447E62"/>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3" w15:restartNumberingAfterBreak="0">
    <w:nsid w:val="1D173A9C"/>
    <w:multiLevelType w:val="multilevel"/>
    <w:tmpl w:val="8BEA0734"/>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decimal"/>
      <w:lvlRestart w:val="0"/>
      <w:lvlText w:val="%3)"/>
      <w:lvlJc w:val="right"/>
      <w:pPr>
        <w:ind w:left="1152" w:hanging="216"/>
      </w:pPr>
      <w:rPr>
        <w:rFonts w:hint="default"/>
      </w:rPr>
    </w:lvl>
    <w:lvl w:ilvl="3">
      <w:start w:val="1"/>
      <w:numFmt w:val="none"/>
      <w:lvlText w:val="a)"/>
      <w:lvlJc w:val="left"/>
      <w:pPr>
        <w:ind w:left="2520" w:hanging="360"/>
      </w:pPr>
      <w:rPr>
        <w:rFonts w:hint="default"/>
      </w:rPr>
    </w:lvl>
    <w:lvl w:ilvl="4">
      <w:start w:val="1"/>
      <w:numFmt w:val="lowerRoman"/>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1D8C4E0C"/>
    <w:multiLevelType w:val="multilevel"/>
    <w:tmpl w:val="FF74D45C"/>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decimal"/>
      <w:lvlRestart w:val="0"/>
      <w:lvlText w:val="%3)"/>
      <w:lvlJc w:val="right"/>
      <w:pPr>
        <w:ind w:left="1080" w:hanging="216"/>
      </w:pPr>
      <w:rPr>
        <w:rFonts w:hint="default"/>
      </w:rPr>
    </w:lvl>
    <w:lvl w:ilvl="3">
      <w:start w:val="1"/>
      <w:numFmt w:val="lowerLetter"/>
      <w:lvlText w:val="%4)"/>
      <w:lvlJc w:val="left"/>
      <w:pPr>
        <w:ind w:left="1512" w:hanging="360"/>
      </w:pPr>
    </w:lvl>
    <w:lvl w:ilvl="4">
      <w:start w:val="1"/>
      <w:numFmt w:val="lowerRoman"/>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223B75EF"/>
    <w:multiLevelType w:val="multilevel"/>
    <w:tmpl w:val="2B8E47D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decimal"/>
      <w:lvlRestart w:val="0"/>
      <w:lvlText w:val="%3)"/>
      <w:lvlJc w:val="right"/>
      <w:pPr>
        <w:ind w:left="1800" w:hanging="180"/>
      </w:pPr>
      <w:rPr>
        <w:rFonts w:hint="default"/>
      </w:rPr>
    </w:lvl>
    <w:lvl w:ilvl="3">
      <w:start w:val="1"/>
      <w:numFmt w:val="lowerLetter"/>
      <w:lvlText w:val="%4)"/>
      <w:lvlJc w:val="left"/>
      <w:pPr>
        <w:ind w:left="1656" w:hanging="504"/>
      </w:pPr>
      <w:rPr>
        <w:rFonts w:hint="default"/>
      </w:rPr>
    </w:lvl>
    <w:lvl w:ilvl="4">
      <w:start w:val="1"/>
      <w:numFmt w:val="lowerRoman"/>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245743A1"/>
    <w:multiLevelType w:val="multilevel"/>
    <w:tmpl w:val="8BEA0734"/>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decimal"/>
      <w:lvlRestart w:val="0"/>
      <w:lvlText w:val="%3)"/>
      <w:lvlJc w:val="right"/>
      <w:pPr>
        <w:ind w:left="1152" w:hanging="216"/>
      </w:pPr>
      <w:rPr>
        <w:rFonts w:hint="default"/>
      </w:rPr>
    </w:lvl>
    <w:lvl w:ilvl="3">
      <w:start w:val="1"/>
      <w:numFmt w:val="none"/>
      <w:lvlText w:val="a)"/>
      <w:lvlJc w:val="left"/>
      <w:pPr>
        <w:ind w:left="2520" w:hanging="360"/>
      </w:pPr>
      <w:rPr>
        <w:rFonts w:hint="default"/>
      </w:rPr>
    </w:lvl>
    <w:lvl w:ilvl="4">
      <w:start w:val="1"/>
      <w:numFmt w:val="lowerRoman"/>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15:restartNumberingAfterBreak="0">
    <w:nsid w:val="2956154E"/>
    <w:multiLevelType w:val="multilevel"/>
    <w:tmpl w:val="346A1802"/>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decimal"/>
      <w:lvlRestart w:val="0"/>
      <w:lvlText w:val="%3)"/>
      <w:lvlJc w:val="right"/>
      <w:pPr>
        <w:ind w:left="1800" w:hanging="180"/>
      </w:pPr>
      <w:rPr>
        <w:rFonts w:hint="default"/>
      </w:rPr>
    </w:lvl>
    <w:lvl w:ilvl="3">
      <w:start w:val="1"/>
      <w:numFmt w:val="lowerLetter"/>
      <w:lvlText w:val="%4)"/>
      <w:lvlJc w:val="left"/>
      <w:pPr>
        <w:ind w:left="1512" w:hanging="360"/>
      </w:pPr>
    </w:lvl>
    <w:lvl w:ilvl="4">
      <w:start w:val="1"/>
      <w:numFmt w:val="lowerRoman"/>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2D0B4617"/>
    <w:multiLevelType w:val="multilevel"/>
    <w:tmpl w:val="845C59C0"/>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decimal"/>
      <w:lvlRestart w:val="0"/>
      <w:lvlText w:val="%3)"/>
      <w:lvlJc w:val="right"/>
      <w:pPr>
        <w:ind w:left="2520" w:hanging="180"/>
      </w:pPr>
      <w:rPr>
        <w:rFonts w:hint="default"/>
      </w:rPr>
    </w:lvl>
    <w:lvl w:ilvl="3">
      <w:start w:val="1"/>
      <w:numFmt w:val="none"/>
      <w:lvlText w:val="a)"/>
      <w:lvlJc w:val="left"/>
      <w:pPr>
        <w:ind w:left="3240" w:hanging="360"/>
      </w:pPr>
      <w:rPr>
        <w:rFonts w:hint="default"/>
      </w:rPr>
    </w:lvl>
    <w:lvl w:ilvl="4">
      <w:start w:val="1"/>
      <w:numFmt w:val="lowerRoman"/>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9" w15:restartNumberingAfterBreak="0">
    <w:nsid w:val="2DA00902"/>
    <w:multiLevelType w:val="multilevel"/>
    <w:tmpl w:val="7194C37C"/>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decimal"/>
      <w:lvlRestart w:val="0"/>
      <w:lvlText w:val="%3)"/>
      <w:lvlJc w:val="right"/>
      <w:pPr>
        <w:ind w:left="1800" w:hanging="180"/>
      </w:pPr>
      <w:rPr>
        <w:rFonts w:hint="default"/>
      </w:rPr>
    </w:lvl>
    <w:lvl w:ilvl="3">
      <w:start w:val="1"/>
      <w:numFmt w:val="lowerLetter"/>
      <w:lvlText w:val="%4)"/>
      <w:lvlJc w:val="left"/>
      <w:pPr>
        <w:ind w:left="1656" w:hanging="504"/>
      </w:pPr>
      <w:rPr>
        <w:rFonts w:hint="default"/>
      </w:rPr>
    </w:lvl>
    <w:lvl w:ilvl="4">
      <w:start w:val="1"/>
      <w:numFmt w:val="lowerRoman"/>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2EB173D5"/>
    <w:multiLevelType w:val="multilevel"/>
    <w:tmpl w:val="A2367A0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Restart w:val="0"/>
      <w:lvlText w:val="%3)"/>
      <w:lvlJc w:val="right"/>
      <w:pPr>
        <w:ind w:left="1800" w:hanging="180"/>
      </w:pPr>
      <w:rPr>
        <w:rFonts w:hint="default"/>
      </w:rPr>
    </w:lvl>
    <w:lvl w:ilvl="3">
      <w:start w:val="1"/>
      <w:numFmt w:val="none"/>
      <w:lvlText w:val="a)"/>
      <w:lvlJc w:val="left"/>
      <w:pPr>
        <w:ind w:left="2520" w:hanging="360"/>
      </w:pPr>
      <w:rPr>
        <w:rFonts w:hint="default"/>
      </w:rPr>
    </w:lvl>
    <w:lvl w:ilvl="4">
      <w:start w:val="1"/>
      <w:numFmt w:val="lowerRoman"/>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15:restartNumberingAfterBreak="0">
    <w:nsid w:val="34571A22"/>
    <w:multiLevelType w:val="multilevel"/>
    <w:tmpl w:val="8BEA0734"/>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decimal"/>
      <w:lvlRestart w:val="0"/>
      <w:lvlText w:val="%3)"/>
      <w:lvlJc w:val="right"/>
      <w:pPr>
        <w:ind w:left="1152" w:hanging="216"/>
      </w:pPr>
      <w:rPr>
        <w:rFonts w:hint="default"/>
      </w:rPr>
    </w:lvl>
    <w:lvl w:ilvl="3">
      <w:start w:val="1"/>
      <w:numFmt w:val="none"/>
      <w:lvlText w:val="a)"/>
      <w:lvlJc w:val="left"/>
      <w:pPr>
        <w:ind w:left="2520" w:hanging="360"/>
      </w:pPr>
      <w:rPr>
        <w:rFonts w:hint="default"/>
      </w:rPr>
    </w:lvl>
    <w:lvl w:ilvl="4">
      <w:start w:val="1"/>
      <w:numFmt w:val="lowerRoman"/>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3BFF6C58"/>
    <w:multiLevelType w:val="hybridMultilevel"/>
    <w:tmpl w:val="6674C4F2"/>
    <w:lvl w:ilvl="0" w:tplc="F78EC288">
      <w:start w:val="1"/>
      <w:numFmt w:val="decimal"/>
      <w:lvlText w:val="%1)"/>
      <w:lvlJc w:val="left"/>
      <w:pPr>
        <w:ind w:left="1860" w:hanging="360"/>
      </w:pPr>
    </w:lvl>
    <w:lvl w:ilvl="1" w:tplc="788AA908">
      <w:start w:val="1"/>
      <w:numFmt w:val="decimal"/>
      <w:lvlText w:val="%2)"/>
      <w:lvlJc w:val="left"/>
      <w:pPr>
        <w:ind w:left="1860" w:hanging="360"/>
      </w:pPr>
    </w:lvl>
    <w:lvl w:ilvl="2" w:tplc="3B9EABDE">
      <w:start w:val="1"/>
      <w:numFmt w:val="decimal"/>
      <w:lvlText w:val="%3)"/>
      <w:lvlJc w:val="left"/>
      <w:pPr>
        <w:ind w:left="1860" w:hanging="360"/>
      </w:pPr>
    </w:lvl>
    <w:lvl w:ilvl="3" w:tplc="DDE2AD58">
      <w:start w:val="1"/>
      <w:numFmt w:val="decimal"/>
      <w:lvlText w:val="%4)"/>
      <w:lvlJc w:val="left"/>
      <w:pPr>
        <w:ind w:left="1860" w:hanging="360"/>
      </w:pPr>
    </w:lvl>
    <w:lvl w:ilvl="4" w:tplc="97AAC33C">
      <w:start w:val="1"/>
      <w:numFmt w:val="decimal"/>
      <w:lvlText w:val="%5)"/>
      <w:lvlJc w:val="left"/>
      <w:pPr>
        <w:ind w:left="1860" w:hanging="360"/>
      </w:pPr>
    </w:lvl>
    <w:lvl w:ilvl="5" w:tplc="5C0A7872">
      <w:start w:val="1"/>
      <w:numFmt w:val="decimal"/>
      <w:lvlText w:val="%6)"/>
      <w:lvlJc w:val="left"/>
      <w:pPr>
        <w:ind w:left="1860" w:hanging="360"/>
      </w:pPr>
    </w:lvl>
    <w:lvl w:ilvl="6" w:tplc="1B20F08C">
      <w:start w:val="1"/>
      <w:numFmt w:val="decimal"/>
      <w:lvlText w:val="%7)"/>
      <w:lvlJc w:val="left"/>
      <w:pPr>
        <w:ind w:left="1860" w:hanging="360"/>
      </w:pPr>
    </w:lvl>
    <w:lvl w:ilvl="7" w:tplc="C1CC381A">
      <w:start w:val="1"/>
      <w:numFmt w:val="decimal"/>
      <w:lvlText w:val="%8)"/>
      <w:lvlJc w:val="left"/>
      <w:pPr>
        <w:ind w:left="1860" w:hanging="360"/>
      </w:pPr>
    </w:lvl>
    <w:lvl w:ilvl="8" w:tplc="AFE2DC88">
      <w:start w:val="1"/>
      <w:numFmt w:val="decimal"/>
      <w:lvlText w:val="%9)"/>
      <w:lvlJc w:val="left"/>
      <w:pPr>
        <w:ind w:left="1860" w:hanging="360"/>
      </w:pPr>
    </w:lvl>
  </w:abstractNum>
  <w:abstractNum w:abstractNumId="23" w15:restartNumberingAfterBreak="0">
    <w:nsid w:val="3DB6338C"/>
    <w:multiLevelType w:val="multilevel"/>
    <w:tmpl w:val="8BEA0734"/>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decimal"/>
      <w:lvlRestart w:val="0"/>
      <w:lvlText w:val="%3)"/>
      <w:lvlJc w:val="right"/>
      <w:pPr>
        <w:ind w:left="1152" w:hanging="216"/>
      </w:pPr>
      <w:rPr>
        <w:rFonts w:hint="default"/>
      </w:rPr>
    </w:lvl>
    <w:lvl w:ilvl="3">
      <w:start w:val="1"/>
      <w:numFmt w:val="none"/>
      <w:lvlText w:val="a)"/>
      <w:lvlJc w:val="left"/>
      <w:pPr>
        <w:ind w:left="2520" w:hanging="360"/>
      </w:pPr>
      <w:rPr>
        <w:rFonts w:hint="default"/>
      </w:rPr>
    </w:lvl>
    <w:lvl w:ilvl="4">
      <w:start w:val="1"/>
      <w:numFmt w:val="lowerRoman"/>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 w15:restartNumberingAfterBreak="0">
    <w:nsid w:val="4159409C"/>
    <w:multiLevelType w:val="multilevel"/>
    <w:tmpl w:val="8BEA0734"/>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decimal"/>
      <w:lvlRestart w:val="0"/>
      <w:lvlText w:val="%3)"/>
      <w:lvlJc w:val="right"/>
      <w:pPr>
        <w:ind w:left="1152" w:hanging="216"/>
      </w:pPr>
      <w:rPr>
        <w:rFonts w:hint="default"/>
      </w:rPr>
    </w:lvl>
    <w:lvl w:ilvl="3">
      <w:start w:val="1"/>
      <w:numFmt w:val="none"/>
      <w:lvlText w:val="a)"/>
      <w:lvlJc w:val="left"/>
      <w:pPr>
        <w:ind w:left="2520" w:hanging="360"/>
      </w:pPr>
      <w:rPr>
        <w:rFonts w:hint="default"/>
      </w:rPr>
    </w:lvl>
    <w:lvl w:ilvl="4">
      <w:start w:val="1"/>
      <w:numFmt w:val="lowerRoman"/>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5" w15:restartNumberingAfterBreak="0">
    <w:nsid w:val="436B2C5E"/>
    <w:multiLevelType w:val="multilevel"/>
    <w:tmpl w:val="2F4E4F4C"/>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decimal"/>
      <w:lvlRestart w:val="0"/>
      <w:lvlText w:val="%3)"/>
      <w:lvlJc w:val="right"/>
      <w:pPr>
        <w:ind w:left="1800" w:hanging="180"/>
      </w:pPr>
      <w:rPr>
        <w:rFonts w:hint="default"/>
      </w:rPr>
    </w:lvl>
    <w:lvl w:ilvl="3">
      <w:start w:val="1"/>
      <w:numFmt w:val="lowerLetter"/>
      <w:lvlText w:val="%4)"/>
      <w:lvlJc w:val="left"/>
      <w:pPr>
        <w:ind w:left="1512" w:hanging="360"/>
      </w:pPr>
    </w:lvl>
    <w:lvl w:ilvl="4">
      <w:start w:val="1"/>
      <w:numFmt w:val="lowerRoman"/>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6" w15:restartNumberingAfterBreak="0">
    <w:nsid w:val="477235D6"/>
    <w:multiLevelType w:val="multilevel"/>
    <w:tmpl w:val="4AD2B082"/>
    <w:lvl w:ilvl="0">
      <w:start w:val="2"/>
      <w:numFmt w:val="lowerLetter"/>
      <w:lvlText w:val="%1."/>
      <w:lvlJc w:val="left"/>
      <w:pPr>
        <w:ind w:left="720" w:hanging="360"/>
      </w:pPr>
      <w:rPr>
        <w:rFonts w:hint="default"/>
        <w:u w:val="none"/>
      </w:rPr>
    </w:lvl>
    <w:lvl w:ilvl="1">
      <w:start w:val="1"/>
      <w:numFmt w:val="lowerRoman"/>
      <w:lvlText w:val="%2."/>
      <w:lvlJc w:val="right"/>
      <w:pPr>
        <w:ind w:left="1440" w:hanging="360"/>
      </w:pPr>
      <w:rPr>
        <w:rFonts w:hint="default"/>
        <w:u w:val="none"/>
      </w:rPr>
    </w:lvl>
    <w:lvl w:ilvl="2">
      <w:start w:val="1"/>
      <w:numFmt w:val="decimal"/>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lowerRoman"/>
      <w:lvlText w:val="%5."/>
      <w:lvlJc w:val="right"/>
      <w:pPr>
        <w:ind w:left="3600" w:hanging="360"/>
      </w:pPr>
      <w:rPr>
        <w:rFonts w:hint="default"/>
        <w:u w:val="none"/>
      </w:rPr>
    </w:lvl>
    <w:lvl w:ilvl="5">
      <w:start w:val="1"/>
      <w:numFmt w:val="decimal"/>
      <w:lvlText w:val="%6."/>
      <w:lvlJc w:val="left"/>
      <w:pPr>
        <w:ind w:left="4320" w:hanging="360"/>
      </w:pPr>
      <w:rPr>
        <w:rFonts w:hint="default"/>
        <w:u w:val="none"/>
      </w:rPr>
    </w:lvl>
    <w:lvl w:ilvl="6">
      <w:start w:val="1"/>
      <w:numFmt w:val="lowerLetter"/>
      <w:lvlText w:val="%7."/>
      <w:lvlJc w:val="left"/>
      <w:pPr>
        <w:ind w:left="5040" w:hanging="360"/>
      </w:pPr>
      <w:rPr>
        <w:rFonts w:hint="default"/>
        <w:u w:val="none"/>
      </w:rPr>
    </w:lvl>
    <w:lvl w:ilvl="7">
      <w:start w:val="1"/>
      <w:numFmt w:val="lowerRoman"/>
      <w:lvlText w:val="%8."/>
      <w:lvlJc w:val="right"/>
      <w:pPr>
        <w:ind w:left="5760" w:hanging="360"/>
      </w:pPr>
      <w:rPr>
        <w:rFonts w:hint="default"/>
        <w:u w:val="none"/>
      </w:rPr>
    </w:lvl>
    <w:lvl w:ilvl="8">
      <w:start w:val="1"/>
      <w:numFmt w:val="decimal"/>
      <w:lvlText w:val="%9."/>
      <w:lvlJc w:val="left"/>
      <w:pPr>
        <w:ind w:left="6480" w:hanging="360"/>
      </w:pPr>
      <w:rPr>
        <w:rFonts w:hint="default"/>
        <w:u w:val="none"/>
      </w:rPr>
    </w:lvl>
  </w:abstractNum>
  <w:abstractNum w:abstractNumId="27" w15:restartNumberingAfterBreak="0">
    <w:nsid w:val="483565B7"/>
    <w:multiLevelType w:val="multilevel"/>
    <w:tmpl w:val="D4660A58"/>
    <w:lvl w:ilvl="0">
      <w:start w:val="10"/>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Restart w:val="0"/>
      <w:lvlText w:val="%3)"/>
      <w:lvlJc w:val="right"/>
      <w:pPr>
        <w:ind w:left="1800" w:hanging="180"/>
      </w:pPr>
      <w:rPr>
        <w:rFonts w:hint="default"/>
      </w:rPr>
    </w:lvl>
    <w:lvl w:ilvl="3">
      <w:start w:val="1"/>
      <w:numFmt w:val="none"/>
      <w:lvlText w:val="a)"/>
      <w:lvlJc w:val="left"/>
      <w:pPr>
        <w:ind w:left="2520" w:hanging="360"/>
      </w:pPr>
      <w:rPr>
        <w:rFonts w:hint="default"/>
      </w:rPr>
    </w:lvl>
    <w:lvl w:ilvl="4">
      <w:start w:val="1"/>
      <w:numFmt w:val="lowerRoman"/>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8" w15:restartNumberingAfterBreak="0">
    <w:nsid w:val="4EB2552A"/>
    <w:multiLevelType w:val="hybridMultilevel"/>
    <w:tmpl w:val="00F06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B805E4"/>
    <w:multiLevelType w:val="multilevel"/>
    <w:tmpl w:val="8BEA0734"/>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decimal"/>
      <w:lvlRestart w:val="0"/>
      <w:lvlText w:val="%3)"/>
      <w:lvlJc w:val="right"/>
      <w:pPr>
        <w:ind w:left="1152" w:hanging="216"/>
      </w:pPr>
      <w:rPr>
        <w:rFonts w:hint="default"/>
      </w:rPr>
    </w:lvl>
    <w:lvl w:ilvl="3">
      <w:start w:val="1"/>
      <w:numFmt w:val="none"/>
      <w:lvlText w:val="a)"/>
      <w:lvlJc w:val="left"/>
      <w:pPr>
        <w:ind w:left="2520" w:hanging="360"/>
      </w:pPr>
      <w:rPr>
        <w:rFonts w:hint="default"/>
      </w:rPr>
    </w:lvl>
    <w:lvl w:ilvl="4">
      <w:start w:val="1"/>
      <w:numFmt w:val="lowerRoman"/>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0" w15:restartNumberingAfterBreak="0">
    <w:nsid w:val="501452A8"/>
    <w:multiLevelType w:val="multilevel"/>
    <w:tmpl w:val="F99C61AC"/>
    <w:lvl w:ilvl="0">
      <w:start w:val="1"/>
      <w:numFmt w:val="decimal"/>
      <w:lvlText w:val="%1."/>
      <w:lvlJc w:val="left"/>
      <w:pPr>
        <w:ind w:left="360" w:hanging="360"/>
      </w:pPr>
      <w:rPr>
        <w:rFonts w:hint="default"/>
      </w:rPr>
    </w:lvl>
    <w:lvl w:ilvl="1">
      <w:start w:val="3"/>
      <w:numFmt w:val="lowerLetter"/>
      <w:lvlText w:val="%2."/>
      <w:lvlJc w:val="left"/>
      <w:pPr>
        <w:ind w:left="720" w:hanging="360"/>
      </w:pPr>
      <w:rPr>
        <w:rFonts w:hint="default"/>
      </w:rPr>
    </w:lvl>
    <w:lvl w:ilvl="2">
      <w:start w:val="1"/>
      <w:numFmt w:val="decimal"/>
      <w:lvlRestart w:val="0"/>
      <w:lvlText w:val="%3)"/>
      <w:lvlJc w:val="right"/>
      <w:pPr>
        <w:ind w:left="1800" w:hanging="180"/>
      </w:pPr>
      <w:rPr>
        <w:rFonts w:hint="default"/>
      </w:rPr>
    </w:lvl>
    <w:lvl w:ilvl="3">
      <w:start w:val="1"/>
      <w:numFmt w:val="none"/>
      <w:lvlText w:val="a)"/>
      <w:lvlJc w:val="left"/>
      <w:pPr>
        <w:ind w:left="2520" w:hanging="360"/>
      </w:pPr>
      <w:rPr>
        <w:rFonts w:hint="default"/>
      </w:rPr>
    </w:lvl>
    <w:lvl w:ilvl="4">
      <w:start w:val="1"/>
      <w:numFmt w:val="lowerRoman"/>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15:restartNumberingAfterBreak="0">
    <w:nsid w:val="54B56ED6"/>
    <w:multiLevelType w:val="hybridMultilevel"/>
    <w:tmpl w:val="0978B88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5EC0EA4"/>
    <w:multiLevelType w:val="multilevel"/>
    <w:tmpl w:val="AC081CFE"/>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decimal"/>
      <w:lvlRestart w:val="0"/>
      <w:lvlText w:val="%3)"/>
      <w:lvlJc w:val="right"/>
      <w:pPr>
        <w:ind w:left="1080" w:hanging="216"/>
      </w:pPr>
      <w:rPr>
        <w:rFonts w:hint="default"/>
      </w:rPr>
    </w:lvl>
    <w:lvl w:ilvl="3">
      <w:start w:val="1"/>
      <w:numFmt w:val="none"/>
      <w:lvlText w:val="a)"/>
      <w:lvlJc w:val="left"/>
      <w:pPr>
        <w:ind w:left="2520" w:hanging="360"/>
      </w:pPr>
      <w:rPr>
        <w:rFonts w:hint="default"/>
      </w:rPr>
    </w:lvl>
    <w:lvl w:ilvl="4">
      <w:start w:val="1"/>
      <w:numFmt w:val="lowerRoman"/>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3" w15:restartNumberingAfterBreak="0">
    <w:nsid w:val="565B351B"/>
    <w:multiLevelType w:val="multilevel"/>
    <w:tmpl w:val="580C2D2C"/>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decimal"/>
      <w:lvlRestart w:val="0"/>
      <w:lvlText w:val="%3)"/>
      <w:lvlJc w:val="right"/>
      <w:pPr>
        <w:ind w:left="1080" w:hanging="216"/>
      </w:pPr>
      <w:rPr>
        <w:rFonts w:hint="default"/>
      </w:rPr>
    </w:lvl>
    <w:lvl w:ilvl="3">
      <w:start w:val="1"/>
      <w:numFmt w:val="lowerLetter"/>
      <w:lvlText w:val="%4)"/>
      <w:lvlJc w:val="left"/>
      <w:pPr>
        <w:ind w:left="1512" w:hanging="360"/>
      </w:pPr>
    </w:lvl>
    <w:lvl w:ilvl="4">
      <w:start w:val="1"/>
      <w:numFmt w:val="lowerRoman"/>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4" w15:restartNumberingAfterBreak="0">
    <w:nsid w:val="56B70489"/>
    <w:multiLevelType w:val="hybridMultilevel"/>
    <w:tmpl w:val="84A2AD54"/>
    <w:lvl w:ilvl="0" w:tplc="284C79F4">
      <w:start w:val="1"/>
      <w:numFmt w:val="decimal"/>
      <w:pStyle w:val="Response"/>
      <w:lvlText w:val="%1."/>
      <w:lvlJc w:val="left"/>
      <w:pPr>
        <w:ind w:left="360" w:hanging="360"/>
      </w:pPr>
      <w:rPr>
        <w:rFonts w:hint="default"/>
      </w:rPr>
    </w:lvl>
    <w:lvl w:ilvl="1" w:tplc="FCFA9280">
      <w:start w:val="1"/>
      <w:numFmt w:val="lowerLetter"/>
      <w:lvlText w:val="%2."/>
      <w:lvlJc w:val="left"/>
      <w:pPr>
        <w:ind w:left="720" w:hanging="360"/>
      </w:pPr>
    </w:lvl>
    <w:lvl w:ilvl="2" w:tplc="A5CCF18C">
      <w:start w:val="1"/>
      <w:numFmt w:val="lowerRoman"/>
      <w:lvlText w:val="%3."/>
      <w:lvlJc w:val="left"/>
      <w:pPr>
        <w:ind w:left="1080" w:hanging="360"/>
      </w:pPr>
    </w:lvl>
    <w:lvl w:ilvl="3" w:tplc="3F807B1E">
      <w:start w:val="1"/>
      <w:numFmt w:val="decimal"/>
      <w:lvlText w:val="(%4)"/>
      <w:lvlJc w:val="left"/>
      <w:pPr>
        <w:ind w:left="1440" w:hanging="360"/>
      </w:pPr>
    </w:lvl>
    <w:lvl w:ilvl="4" w:tplc="AEDCD476">
      <w:start w:val="1"/>
      <w:numFmt w:val="lowerLetter"/>
      <w:lvlText w:val="(%5)"/>
      <w:lvlJc w:val="left"/>
      <w:pPr>
        <w:ind w:left="1800" w:hanging="360"/>
      </w:pPr>
    </w:lvl>
    <w:lvl w:ilvl="5" w:tplc="337C981C">
      <w:start w:val="1"/>
      <w:numFmt w:val="lowerRoman"/>
      <w:lvlText w:val="(%6)"/>
      <w:lvlJc w:val="left"/>
      <w:pPr>
        <w:ind w:left="2160" w:hanging="360"/>
      </w:pPr>
    </w:lvl>
    <w:lvl w:ilvl="6" w:tplc="CFE2BA8E">
      <w:start w:val="1"/>
      <w:numFmt w:val="decimal"/>
      <w:lvlText w:val="%7."/>
      <w:lvlJc w:val="left"/>
      <w:pPr>
        <w:ind w:left="2520" w:hanging="360"/>
      </w:pPr>
    </w:lvl>
    <w:lvl w:ilvl="7" w:tplc="905E0770">
      <w:start w:val="1"/>
      <w:numFmt w:val="lowerLetter"/>
      <w:lvlText w:val="%8."/>
      <w:lvlJc w:val="left"/>
      <w:pPr>
        <w:ind w:left="2880" w:hanging="360"/>
      </w:pPr>
    </w:lvl>
    <w:lvl w:ilvl="8" w:tplc="D34211F6">
      <w:start w:val="1"/>
      <w:numFmt w:val="lowerRoman"/>
      <w:lvlText w:val="%9."/>
      <w:lvlJc w:val="left"/>
      <w:pPr>
        <w:ind w:left="3240" w:hanging="360"/>
      </w:pPr>
    </w:lvl>
  </w:abstractNum>
  <w:abstractNum w:abstractNumId="35" w15:restartNumberingAfterBreak="0">
    <w:nsid w:val="57435F40"/>
    <w:multiLevelType w:val="multilevel"/>
    <w:tmpl w:val="CAC2E77C"/>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decimal"/>
      <w:lvlRestart w:val="0"/>
      <w:lvlText w:val="%3)"/>
      <w:lvlJc w:val="right"/>
      <w:pPr>
        <w:ind w:left="1800" w:hanging="180"/>
      </w:pPr>
      <w:rPr>
        <w:rFonts w:hint="default"/>
      </w:rPr>
    </w:lvl>
    <w:lvl w:ilvl="3">
      <w:start w:val="1"/>
      <w:numFmt w:val="lowerLetter"/>
      <w:lvlText w:val="%4)"/>
      <w:lvlJc w:val="left"/>
      <w:pPr>
        <w:ind w:left="1656" w:hanging="504"/>
      </w:pPr>
      <w:rPr>
        <w:rFonts w:hint="default"/>
      </w:rPr>
    </w:lvl>
    <w:lvl w:ilvl="4">
      <w:start w:val="1"/>
      <w:numFmt w:val="lowerRoman"/>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6" w15:restartNumberingAfterBreak="0">
    <w:nsid w:val="65A40017"/>
    <w:multiLevelType w:val="multilevel"/>
    <w:tmpl w:val="A2367A0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Restart w:val="0"/>
      <w:lvlText w:val="%3)"/>
      <w:lvlJc w:val="right"/>
      <w:pPr>
        <w:ind w:left="1800" w:hanging="180"/>
      </w:pPr>
      <w:rPr>
        <w:rFonts w:hint="default"/>
      </w:rPr>
    </w:lvl>
    <w:lvl w:ilvl="3">
      <w:start w:val="1"/>
      <w:numFmt w:val="none"/>
      <w:lvlText w:val="a)"/>
      <w:lvlJc w:val="left"/>
      <w:pPr>
        <w:ind w:left="2520" w:hanging="360"/>
      </w:pPr>
      <w:rPr>
        <w:rFonts w:hint="default"/>
      </w:rPr>
    </w:lvl>
    <w:lvl w:ilvl="4">
      <w:start w:val="1"/>
      <w:numFmt w:val="lowerRoman"/>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7" w15:restartNumberingAfterBreak="0">
    <w:nsid w:val="67381A81"/>
    <w:multiLevelType w:val="multilevel"/>
    <w:tmpl w:val="8BEA0734"/>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decimal"/>
      <w:lvlRestart w:val="0"/>
      <w:lvlText w:val="%3)"/>
      <w:lvlJc w:val="right"/>
      <w:pPr>
        <w:ind w:left="1152" w:hanging="216"/>
      </w:pPr>
      <w:rPr>
        <w:rFonts w:hint="default"/>
      </w:rPr>
    </w:lvl>
    <w:lvl w:ilvl="3">
      <w:start w:val="1"/>
      <w:numFmt w:val="none"/>
      <w:lvlText w:val="a)"/>
      <w:lvlJc w:val="left"/>
      <w:pPr>
        <w:ind w:left="2520" w:hanging="360"/>
      </w:pPr>
      <w:rPr>
        <w:rFonts w:hint="default"/>
      </w:rPr>
    </w:lvl>
    <w:lvl w:ilvl="4">
      <w:start w:val="1"/>
      <w:numFmt w:val="lowerRoman"/>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8" w15:restartNumberingAfterBreak="0">
    <w:nsid w:val="68833C5E"/>
    <w:multiLevelType w:val="multilevel"/>
    <w:tmpl w:val="61E0501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9" w15:restartNumberingAfterBreak="0">
    <w:nsid w:val="78DB3C61"/>
    <w:multiLevelType w:val="multilevel"/>
    <w:tmpl w:val="F5321272"/>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decimal"/>
      <w:lvlRestart w:val="0"/>
      <w:lvlText w:val="%3)"/>
      <w:lvlJc w:val="right"/>
      <w:pPr>
        <w:ind w:left="1080" w:hanging="216"/>
      </w:pPr>
      <w:rPr>
        <w:rFonts w:hint="default"/>
      </w:rPr>
    </w:lvl>
    <w:lvl w:ilvl="3">
      <w:start w:val="1"/>
      <w:numFmt w:val="lowerLetter"/>
      <w:lvlText w:val="%4)"/>
      <w:lvlJc w:val="left"/>
      <w:pPr>
        <w:ind w:left="1512" w:hanging="360"/>
      </w:pPr>
    </w:lvl>
    <w:lvl w:ilvl="4">
      <w:start w:val="1"/>
      <w:numFmt w:val="lowerRoman"/>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0" w15:restartNumberingAfterBreak="0">
    <w:nsid w:val="79A27C51"/>
    <w:multiLevelType w:val="multilevel"/>
    <w:tmpl w:val="684249D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Restart w:val="0"/>
      <w:lvlText w:val="%3)"/>
      <w:lvlJc w:val="right"/>
      <w:pPr>
        <w:ind w:left="2160" w:hanging="180"/>
      </w:pPr>
      <w:rPr>
        <w:rFonts w:hint="default"/>
      </w:rPr>
    </w:lvl>
    <w:lvl w:ilvl="3">
      <w:start w:val="1"/>
      <w:numFmt w:val="none"/>
      <w:lvlText w:val="a)"/>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7AAD12F1"/>
    <w:multiLevelType w:val="multilevel"/>
    <w:tmpl w:val="8BEA0734"/>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decimal"/>
      <w:lvlRestart w:val="0"/>
      <w:lvlText w:val="%3)"/>
      <w:lvlJc w:val="right"/>
      <w:pPr>
        <w:ind w:left="1152" w:hanging="216"/>
      </w:pPr>
      <w:rPr>
        <w:rFonts w:hint="default"/>
      </w:rPr>
    </w:lvl>
    <w:lvl w:ilvl="3">
      <w:start w:val="1"/>
      <w:numFmt w:val="none"/>
      <w:lvlText w:val="a)"/>
      <w:lvlJc w:val="left"/>
      <w:pPr>
        <w:ind w:left="2520" w:hanging="360"/>
      </w:pPr>
      <w:rPr>
        <w:rFonts w:hint="default"/>
      </w:rPr>
    </w:lvl>
    <w:lvl w:ilvl="4">
      <w:start w:val="1"/>
      <w:numFmt w:val="lowerRoman"/>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2" w15:restartNumberingAfterBreak="0">
    <w:nsid w:val="7AF8477E"/>
    <w:multiLevelType w:val="multilevel"/>
    <w:tmpl w:val="8BEA0734"/>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decimal"/>
      <w:lvlRestart w:val="0"/>
      <w:lvlText w:val="%3)"/>
      <w:lvlJc w:val="right"/>
      <w:pPr>
        <w:ind w:left="1152" w:hanging="216"/>
      </w:pPr>
      <w:rPr>
        <w:rFonts w:hint="default"/>
      </w:rPr>
    </w:lvl>
    <w:lvl w:ilvl="3">
      <w:start w:val="1"/>
      <w:numFmt w:val="none"/>
      <w:lvlText w:val="a)"/>
      <w:lvlJc w:val="left"/>
      <w:pPr>
        <w:ind w:left="2520" w:hanging="360"/>
      </w:pPr>
      <w:rPr>
        <w:rFonts w:hint="default"/>
      </w:rPr>
    </w:lvl>
    <w:lvl w:ilvl="4">
      <w:start w:val="1"/>
      <w:numFmt w:val="lowerRoman"/>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3" w15:restartNumberingAfterBreak="0">
    <w:nsid w:val="7FFD637A"/>
    <w:multiLevelType w:val="multilevel"/>
    <w:tmpl w:val="D3AE6A8E"/>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decimal"/>
      <w:lvlRestart w:val="0"/>
      <w:lvlText w:val="%3)"/>
      <w:lvlJc w:val="right"/>
      <w:pPr>
        <w:ind w:left="1800" w:hanging="180"/>
      </w:pPr>
      <w:rPr>
        <w:rFonts w:hint="default"/>
      </w:rPr>
    </w:lvl>
    <w:lvl w:ilvl="3">
      <w:start w:val="1"/>
      <w:numFmt w:val="none"/>
      <w:lvlText w:val="a)"/>
      <w:lvlJc w:val="left"/>
      <w:pPr>
        <w:ind w:left="2520" w:hanging="360"/>
      </w:pPr>
      <w:rPr>
        <w:rFonts w:hint="default"/>
      </w:rPr>
    </w:lvl>
    <w:lvl w:ilvl="4">
      <w:start w:val="1"/>
      <w:numFmt w:val="lowerRoman"/>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2055500716">
    <w:abstractNumId w:val="34"/>
  </w:num>
  <w:num w:numId="2" w16cid:durableId="1338077945">
    <w:abstractNumId w:val="43"/>
  </w:num>
  <w:num w:numId="3" w16cid:durableId="15350394">
    <w:abstractNumId w:val="10"/>
  </w:num>
  <w:num w:numId="4" w16cid:durableId="1362894637">
    <w:abstractNumId w:val="27"/>
  </w:num>
  <w:num w:numId="5" w16cid:durableId="286854975">
    <w:abstractNumId w:val="20"/>
  </w:num>
  <w:num w:numId="6" w16cid:durableId="1509754396">
    <w:abstractNumId w:val="32"/>
    <w:lvlOverride w:ilvl="0">
      <w:lvl w:ilvl="0">
        <w:start w:val="1"/>
        <w:numFmt w:val="decimal"/>
        <w:lvlText w:val="%1."/>
        <w:lvlJc w:val="left"/>
        <w:pPr>
          <w:ind w:left="360" w:hanging="360"/>
        </w:pPr>
        <w:rPr>
          <w:rFonts w:hint="default"/>
        </w:rPr>
      </w:lvl>
    </w:lvlOverride>
    <w:lvlOverride w:ilvl="1">
      <w:lvl w:ilvl="1">
        <w:start w:val="1"/>
        <w:numFmt w:val="lowerLetter"/>
        <w:lvlText w:val="%2."/>
        <w:lvlJc w:val="left"/>
        <w:pPr>
          <w:ind w:left="1080" w:hanging="360"/>
        </w:pPr>
        <w:rPr>
          <w:rFonts w:hint="default"/>
        </w:rPr>
      </w:lvl>
    </w:lvlOverride>
    <w:lvlOverride w:ilvl="2">
      <w:lvl w:ilvl="2">
        <w:start w:val="1"/>
        <w:numFmt w:val="decimal"/>
        <w:lvlRestart w:val="0"/>
        <w:lvlText w:val="%3)"/>
        <w:lvlJc w:val="right"/>
        <w:pPr>
          <w:ind w:left="1800" w:hanging="180"/>
        </w:pPr>
        <w:rPr>
          <w:rFonts w:hint="default"/>
        </w:rPr>
      </w:lvl>
    </w:lvlOverride>
    <w:lvlOverride w:ilvl="3">
      <w:lvl w:ilvl="3">
        <w:start w:val="1"/>
        <w:numFmt w:val="lowerLetter"/>
        <w:lvlText w:val="%4)"/>
        <w:lvlJc w:val="left"/>
        <w:pPr>
          <w:ind w:left="1656" w:hanging="504"/>
        </w:pPr>
        <w:rPr>
          <w:rFonts w:hint="default"/>
        </w:rPr>
      </w:lvl>
    </w:lvlOverride>
    <w:lvlOverride w:ilvl="4">
      <w:lvl w:ilvl="4">
        <w:start w:val="1"/>
        <w:numFmt w:val="lowerRoman"/>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7" w16cid:durableId="1414012683">
    <w:abstractNumId w:val="7"/>
  </w:num>
  <w:num w:numId="8" w16cid:durableId="904293626">
    <w:abstractNumId w:val="3"/>
  </w:num>
  <w:num w:numId="9" w16cid:durableId="1194877445">
    <w:abstractNumId w:val="23"/>
  </w:num>
  <w:num w:numId="10" w16cid:durableId="139270058">
    <w:abstractNumId w:val="37"/>
  </w:num>
  <w:num w:numId="11" w16cid:durableId="913666829">
    <w:abstractNumId w:val="29"/>
  </w:num>
  <w:num w:numId="12" w16cid:durableId="2067949395">
    <w:abstractNumId w:val="0"/>
  </w:num>
  <w:num w:numId="13" w16cid:durableId="336539192">
    <w:abstractNumId w:val="6"/>
  </w:num>
  <w:num w:numId="14" w16cid:durableId="43336713">
    <w:abstractNumId w:val="42"/>
  </w:num>
  <w:num w:numId="15" w16cid:durableId="1223718478">
    <w:abstractNumId w:val="9"/>
  </w:num>
  <w:num w:numId="16" w16cid:durableId="694623144">
    <w:abstractNumId w:val="5"/>
  </w:num>
  <w:num w:numId="17" w16cid:durableId="967977876">
    <w:abstractNumId w:val="21"/>
  </w:num>
  <w:num w:numId="18" w16cid:durableId="1147867533">
    <w:abstractNumId w:val="13"/>
  </w:num>
  <w:num w:numId="19" w16cid:durableId="1378969127">
    <w:abstractNumId w:val="41"/>
  </w:num>
  <w:num w:numId="20" w16cid:durableId="434904314">
    <w:abstractNumId w:val="4"/>
  </w:num>
  <w:num w:numId="21" w16cid:durableId="1841040403">
    <w:abstractNumId w:val="24"/>
  </w:num>
  <w:num w:numId="22" w16cid:durableId="501311847">
    <w:abstractNumId w:val="8"/>
  </w:num>
  <w:num w:numId="23" w16cid:durableId="643655174">
    <w:abstractNumId w:val="36"/>
  </w:num>
  <w:num w:numId="24" w16cid:durableId="1571890584">
    <w:abstractNumId w:val="2"/>
  </w:num>
  <w:num w:numId="25" w16cid:durableId="1843081873">
    <w:abstractNumId w:val="15"/>
  </w:num>
  <w:num w:numId="26" w16cid:durableId="338850905">
    <w:abstractNumId w:val="35"/>
  </w:num>
  <w:num w:numId="27" w16cid:durableId="243419093">
    <w:abstractNumId w:val="39"/>
  </w:num>
  <w:num w:numId="28" w16cid:durableId="2031173982">
    <w:abstractNumId w:val="14"/>
  </w:num>
  <w:num w:numId="29" w16cid:durableId="29381598">
    <w:abstractNumId w:val="33"/>
  </w:num>
  <w:num w:numId="30" w16cid:durableId="2126652595">
    <w:abstractNumId w:val="19"/>
  </w:num>
  <w:num w:numId="31" w16cid:durableId="425418102">
    <w:abstractNumId w:val="11"/>
  </w:num>
  <w:num w:numId="32" w16cid:durableId="1837845358">
    <w:abstractNumId w:val="26"/>
  </w:num>
  <w:num w:numId="33" w16cid:durableId="242373436">
    <w:abstractNumId w:val="38"/>
  </w:num>
  <w:num w:numId="34" w16cid:durableId="227618292">
    <w:abstractNumId w:val="12"/>
  </w:num>
  <w:num w:numId="35" w16cid:durableId="635332586">
    <w:abstractNumId w:val="18"/>
  </w:num>
  <w:num w:numId="36" w16cid:durableId="320622142">
    <w:abstractNumId w:val="31"/>
  </w:num>
  <w:num w:numId="37" w16cid:durableId="1143499979">
    <w:abstractNumId w:val="1"/>
  </w:num>
  <w:num w:numId="38" w16cid:durableId="1939361339">
    <w:abstractNumId w:val="40"/>
    <w:lvlOverride w:ilvl="0">
      <w:lvl w:ilvl="0">
        <w:start w:val="1"/>
        <w:numFmt w:val="decimal"/>
        <w:lvlText w:val="%1."/>
        <w:lvlJc w:val="left"/>
        <w:pPr>
          <w:ind w:left="720" w:hanging="36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decimal"/>
        <w:lvlRestart w:val="0"/>
        <w:lvlText w:val="%3)"/>
        <w:lvlJc w:val="right"/>
        <w:pPr>
          <w:ind w:left="2160" w:hanging="180"/>
        </w:pPr>
        <w:rPr>
          <w:rFonts w:hint="default"/>
        </w:rPr>
      </w:lvl>
    </w:lvlOverride>
    <w:lvlOverride w:ilvl="3">
      <w:lvl w:ilvl="3">
        <w:start w:val="1"/>
        <w:numFmt w:val="lowerLetter"/>
        <w:lvlText w:val="%4)"/>
        <w:lvlJc w:val="left"/>
        <w:pPr>
          <w:ind w:left="2880" w:hanging="360"/>
        </w:pPr>
        <w:rPr>
          <w:rFonts w:hint="default"/>
        </w:rPr>
      </w:lvl>
    </w:lvlOverride>
    <w:lvlOverride w:ilvl="4">
      <w:lvl w:ilvl="4">
        <w:start w:val="1"/>
        <w:numFmt w:val="lowerRoman"/>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9" w16cid:durableId="1167212973">
    <w:abstractNumId w:val="16"/>
  </w:num>
  <w:num w:numId="40" w16cid:durableId="2021006269">
    <w:abstractNumId w:val="22"/>
  </w:num>
  <w:num w:numId="41" w16cid:durableId="944531554">
    <w:abstractNumId w:val="28"/>
  </w:num>
  <w:num w:numId="42" w16cid:durableId="1052655895">
    <w:abstractNumId w:val="30"/>
  </w:num>
  <w:num w:numId="43" w16cid:durableId="319232845">
    <w:abstractNumId w:val="17"/>
  </w:num>
  <w:num w:numId="44" w16cid:durableId="1621110703">
    <w:abstractNumId w:val="2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AD6274"/>
    <w:rsid w:val="00000823"/>
    <w:rsid w:val="000008AA"/>
    <w:rsid w:val="00001C22"/>
    <w:rsid w:val="000029E2"/>
    <w:rsid w:val="00002D13"/>
    <w:rsid w:val="00003E0E"/>
    <w:rsid w:val="00005BD0"/>
    <w:rsid w:val="000063DE"/>
    <w:rsid w:val="00007A05"/>
    <w:rsid w:val="000103C8"/>
    <w:rsid w:val="00011BE8"/>
    <w:rsid w:val="000134A2"/>
    <w:rsid w:val="00014548"/>
    <w:rsid w:val="00020068"/>
    <w:rsid w:val="00020496"/>
    <w:rsid w:val="0002064D"/>
    <w:rsid w:val="00023DEA"/>
    <w:rsid w:val="000255C6"/>
    <w:rsid w:val="00025A15"/>
    <w:rsid w:val="00025C4A"/>
    <w:rsid w:val="00025E86"/>
    <w:rsid w:val="0002616B"/>
    <w:rsid w:val="00026525"/>
    <w:rsid w:val="00026FA7"/>
    <w:rsid w:val="000314F1"/>
    <w:rsid w:val="00032B6E"/>
    <w:rsid w:val="0003524A"/>
    <w:rsid w:val="000353E4"/>
    <w:rsid w:val="000362B2"/>
    <w:rsid w:val="000362CB"/>
    <w:rsid w:val="00037D5E"/>
    <w:rsid w:val="00037E8F"/>
    <w:rsid w:val="0004085B"/>
    <w:rsid w:val="000408D6"/>
    <w:rsid w:val="00040B1A"/>
    <w:rsid w:val="000412AA"/>
    <w:rsid w:val="00042B89"/>
    <w:rsid w:val="00042E78"/>
    <w:rsid w:val="00043BED"/>
    <w:rsid w:val="00044B30"/>
    <w:rsid w:val="00045491"/>
    <w:rsid w:val="00046240"/>
    <w:rsid w:val="00046522"/>
    <w:rsid w:val="00051207"/>
    <w:rsid w:val="00053273"/>
    <w:rsid w:val="000549A4"/>
    <w:rsid w:val="00056725"/>
    <w:rsid w:val="0005679E"/>
    <w:rsid w:val="00056BA7"/>
    <w:rsid w:val="000575E1"/>
    <w:rsid w:val="0006092E"/>
    <w:rsid w:val="000609A7"/>
    <w:rsid w:val="00060E28"/>
    <w:rsid w:val="00060F52"/>
    <w:rsid w:val="00061808"/>
    <w:rsid w:val="00062C0E"/>
    <w:rsid w:val="0006316A"/>
    <w:rsid w:val="00064428"/>
    <w:rsid w:val="000650E5"/>
    <w:rsid w:val="0006572B"/>
    <w:rsid w:val="00065751"/>
    <w:rsid w:val="000657A2"/>
    <w:rsid w:val="00065969"/>
    <w:rsid w:val="00067C51"/>
    <w:rsid w:val="00071CAB"/>
    <w:rsid w:val="000734BA"/>
    <w:rsid w:val="000776BF"/>
    <w:rsid w:val="00081450"/>
    <w:rsid w:val="0008147E"/>
    <w:rsid w:val="00081934"/>
    <w:rsid w:val="00082AE3"/>
    <w:rsid w:val="00082C31"/>
    <w:rsid w:val="0008521B"/>
    <w:rsid w:val="000855BD"/>
    <w:rsid w:val="00090646"/>
    <w:rsid w:val="00091763"/>
    <w:rsid w:val="00092BE4"/>
    <w:rsid w:val="00094406"/>
    <w:rsid w:val="00094A89"/>
    <w:rsid w:val="00094EB6"/>
    <w:rsid w:val="00095C8D"/>
    <w:rsid w:val="00096AEC"/>
    <w:rsid w:val="000977DC"/>
    <w:rsid w:val="00097A00"/>
    <w:rsid w:val="000A01F5"/>
    <w:rsid w:val="000A0256"/>
    <w:rsid w:val="000A0391"/>
    <w:rsid w:val="000A314A"/>
    <w:rsid w:val="000A4916"/>
    <w:rsid w:val="000A6172"/>
    <w:rsid w:val="000A6CDC"/>
    <w:rsid w:val="000A73D8"/>
    <w:rsid w:val="000A76D0"/>
    <w:rsid w:val="000A7ABF"/>
    <w:rsid w:val="000A7D3A"/>
    <w:rsid w:val="000B2CF5"/>
    <w:rsid w:val="000B2FA1"/>
    <w:rsid w:val="000B3186"/>
    <w:rsid w:val="000B5BF9"/>
    <w:rsid w:val="000B5D1C"/>
    <w:rsid w:val="000B7D54"/>
    <w:rsid w:val="000C0DAC"/>
    <w:rsid w:val="000C11E8"/>
    <w:rsid w:val="000C1BDD"/>
    <w:rsid w:val="000C37CF"/>
    <w:rsid w:val="000C3F34"/>
    <w:rsid w:val="000C4CDF"/>
    <w:rsid w:val="000C52CF"/>
    <w:rsid w:val="000C5460"/>
    <w:rsid w:val="000D185F"/>
    <w:rsid w:val="000D1D29"/>
    <w:rsid w:val="000D2202"/>
    <w:rsid w:val="000D23E2"/>
    <w:rsid w:val="000D3FE4"/>
    <w:rsid w:val="000D6159"/>
    <w:rsid w:val="000D6CAA"/>
    <w:rsid w:val="000D70EF"/>
    <w:rsid w:val="000D776D"/>
    <w:rsid w:val="000E187C"/>
    <w:rsid w:val="000E41CB"/>
    <w:rsid w:val="000E4C0D"/>
    <w:rsid w:val="000E7316"/>
    <w:rsid w:val="000E7FA5"/>
    <w:rsid w:val="000F0962"/>
    <w:rsid w:val="000F16B2"/>
    <w:rsid w:val="000F1B66"/>
    <w:rsid w:val="000F342C"/>
    <w:rsid w:val="000F5406"/>
    <w:rsid w:val="000F771C"/>
    <w:rsid w:val="00100653"/>
    <w:rsid w:val="001009E8"/>
    <w:rsid w:val="00101E08"/>
    <w:rsid w:val="001032C1"/>
    <w:rsid w:val="00104CB5"/>
    <w:rsid w:val="00107EA5"/>
    <w:rsid w:val="00110078"/>
    <w:rsid w:val="001118DD"/>
    <w:rsid w:val="00112842"/>
    <w:rsid w:val="001129E1"/>
    <w:rsid w:val="00113249"/>
    <w:rsid w:val="0011446E"/>
    <w:rsid w:val="00114719"/>
    <w:rsid w:val="00115396"/>
    <w:rsid w:val="00115432"/>
    <w:rsid w:val="001157DE"/>
    <w:rsid w:val="00115ED2"/>
    <w:rsid w:val="001160E5"/>
    <w:rsid w:val="00116C6F"/>
    <w:rsid w:val="0011786C"/>
    <w:rsid w:val="00120139"/>
    <w:rsid w:val="001217E6"/>
    <w:rsid w:val="00121DD0"/>
    <w:rsid w:val="00123602"/>
    <w:rsid w:val="00124742"/>
    <w:rsid w:val="00124C30"/>
    <w:rsid w:val="00125D06"/>
    <w:rsid w:val="00126952"/>
    <w:rsid w:val="0013233C"/>
    <w:rsid w:val="0013370E"/>
    <w:rsid w:val="00133BCE"/>
    <w:rsid w:val="00134804"/>
    <w:rsid w:val="00134C87"/>
    <w:rsid w:val="00135198"/>
    <w:rsid w:val="00135804"/>
    <w:rsid w:val="00135AE2"/>
    <w:rsid w:val="001360E6"/>
    <w:rsid w:val="00136E78"/>
    <w:rsid w:val="001372A1"/>
    <w:rsid w:val="001376F4"/>
    <w:rsid w:val="0014147E"/>
    <w:rsid w:val="001419D7"/>
    <w:rsid w:val="00141BC6"/>
    <w:rsid w:val="00141C09"/>
    <w:rsid w:val="001427ED"/>
    <w:rsid w:val="00142C31"/>
    <w:rsid w:val="001447E9"/>
    <w:rsid w:val="0014552C"/>
    <w:rsid w:val="00145535"/>
    <w:rsid w:val="00146D0C"/>
    <w:rsid w:val="00146F46"/>
    <w:rsid w:val="001474D6"/>
    <w:rsid w:val="0015048F"/>
    <w:rsid w:val="001511C2"/>
    <w:rsid w:val="001527B7"/>
    <w:rsid w:val="00153208"/>
    <w:rsid w:val="001538C7"/>
    <w:rsid w:val="00153B07"/>
    <w:rsid w:val="00154B39"/>
    <w:rsid w:val="001559A5"/>
    <w:rsid w:val="00155FAA"/>
    <w:rsid w:val="001578AA"/>
    <w:rsid w:val="00157A97"/>
    <w:rsid w:val="00160702"/>
    <w:rsid w:val="00162F62"/>
    <w:rsid w:val="00163585"/>
    <w:rsid w:val="001642DB"/>
    <w:rsid w:val="00165B0D"/>
    <w:rsid w:val="00166519"/>
    <w:rsid w:val="00166880"/>
    <w:rsid w:val="00166BA4"/>
    <w:rsid w:val="00170047"/>
    <w:rsid w:val="0017029E"/>
    <w:rsid w:val="0017145B"/>
    <w:rsid w:val="001753E4"/>
    <w:rsid w:val="00176911"/>
    <w:rsid w:val="00176F65"/>
    <w:rsid w:val="00180962"/>
    <w:rsid w:val="00181809"/>
    <w:rsid w:val="00184025"/>
    <w:rsid w:val="00184189"/>
    <w:rsid w:val="00185AD8"/>
    <w:rsid w:val="001869B5"/>
    <w:rsid w:val="00187C77"/>
    <w:rsid w:val="001943A3"/>
    <w:rsid w:val="001943C0"/>
    <w:rsid w:val="0019460C"/>
    <w:rsid w:val="00194CE2"/>
    <w:rsid w:val="00194D0E"/>
    <w:rsid w:val="00195453"/>
    <w:rsid w:val="001954D2"/>
    <w:rsid w:val="0019633A"/>
    <w:rsid w:val="00197E89"/>
    <w:rsid w:val="001A06B3"/>
    <w:rsid w:val="001A0D1E"/>
    <w:rsid w:val="001A1456"/>
    <w:rsid w:val="001A41EE"/>
    <w:rsid w:val="001A5D8F"/>
    <w:rsid w:val="001A7962"/>
    <w:rsid w:val="001B0FAB"/>
    <w:rsid w:val="001B1246"/>
    <w:rsid w:val="001B12D2"/>
    <w:rsid w:val="001B40F2"/>
    <w:rsid w:val="001B49FD"/>
    <w:rsid w:val="001B50CF"/>
    <w:rsid w:val="001B6857"/>
    <w:rsid w:val="001B6EF2"/>
    <w:rsid w:val="001B75B5"/>
    <w:rsid w:val="001B7D75"/>
    <w:rsid w:val="001B7F1B"/>
    <w:rsid w:val="001C2501"/>
    <w:rsid w:val="001C25EF"/>
    <w:rsid w:val="001C382B"/>
    <w:rsid w:val="001C3C57"/>
    <w:rsid w:val="001C459C"/>
    <w:rsid w:val="001C54D6"/>
    <w:rsid w:val="001C7974"/>
    <w:rsid w:val="001C7BA5"/>
    <w:rsid w:val="001D01FA"/>
    <w:rsid w:val="001D038F"/>
    <w:rsid w:val="001D1B58"/>
    <w:rsid w:val="001D1F55"/>
    <w:rsid w:val="001D21EE"/>
    <w:rsid w:val="001D3C56"/>
    <w:rsid w:val="001D448E"/>
    <w:rsid w:val="001D4DDE"/>
    <w:rsid w:val="001D564D"/>
    <w:rsid w:val="001D5BFD"/>
    <w:rsid w:val="001D6E68"/>
    <w:rsid w:val="001E06AD"/>
    <w:rsid w:val="001E3610"/>
    <w:rsid w:val="001E5F32"/>
    <w:rsid w:val="001F01E6"/>
    <w:rsid w:val="001F0CBE"/>
    <w:rsid w:val="001F1B96"/>
    <w:rsid w:val="001F20E8"/>
    <w:rsid w:val="001F223F"/>
    <w:rsid w:val="001F5C19"/>
    <w:rsid w:val="001F5F66"/>
    <w:rsid w:val="001F703A"/>
    <w:rsid w:val="00201965"/>
    <w:rsid w:val="0020289A"/>
    <w:rsid w:val="002034DF"/>
    <w:rsid w:val="0020385B"/>
    <w:rsid w:val="00204271"/>
    <w:rsid w:val="00210610"/>
    <w:rsid w:val="0021363A"/>
    <w:rsid w:val="00213C35"/>
    <w:rsid w:val="0022139E"/>
    <w:rsid w:val="00221F47"/>
    <w:rsid w:val="0022298C"/>
    <w:rsid w:val="002247E7"/>
    <w:rsid w:val="00224F37"/>
    <w:rsid w:val="002250B7"/>
    <w:rsid w:val="00225458"/>
    <w:rsid w:val="002276F6"/>
    <w:rsid w:val="00231066"/>
    <w:rsid w:val="00231420"/>
    <w:rsid w:val="00231CCD"/>
    <w:rsid w:val="00232EA9"/>
    <w:rsid w:val="002335E6"/>
    <w:rsid w:val="00233F42"/>
    <w:rsid w:val="00233F88"/>
    <w:rsid w:val="00235C7B"/>
    <w:rsid w:val="002425D6"/>
    <w:rsid w:val="00242AED"/>
    <w:rsid w:val="002440C9"/>
    <w:rsid w:val="00244680"/>
    <w:rsid w:val="002457F4"/>
    <w:rsid w:val="00247555"/>
    <w:rsid w:val="002475EC"/>
    <w:rsid w:val="00250E4B"/>
    <w:rsid w:val="00251536"/>
    <w:rsid w:val="00252B60"/>
    <w:rsid w:val="00253A89"/>
    <w:rsid w:val="00253CA5"/>
    <w:rsid w:val="002551B6"/>
    <w:rsid w:val="002558DA"/>
    <w:rsid w:val="00256302"/>
    <w:rsid w:val="00256B1D"/>
    <w:rsid w:val="00256DA7"/>
    <w:rsid w:val="0026015B"/>
    <w:rsid w:val="002608D7"/>
    <w:rsid w:val="00261AD7"/>
    <w:rsid w:val="0026365B"/>
    <w:rsid w:val="002641CB"/>
    <w:rsid w:val="002642D6"/>
    <w:rsid w:val="00264C82"/>
    <w:rsid w:val="0026594A"/>
    <w:rsid w:val="0026614A"/>
    <w:rsid w:val="00266BB8"/>
    <w:rsid w:val="00266E00"/>
    <w:rsid w:val="0026754D"/>
    <w:rsid w:val="00267823"/>
    <w:rsid w:val="0027009A"/>
    <w:rsid w:val="002713EE"/>
    <w:rsid w:val="00272D4E"/>
    <w:rsid w:val="00274713"/>
    <w:rsid w:val="002756A6"/>
    <w:rsid w:val="00275804"/>
    <w:rsid w:val="002772E3"/>
    <w:rsid w:val="0028078E"/>
    <w:rsid w:val="002829C4"/>
    <w:rsid w:val="00282B8D"/>
    <w:rsid w:val="00286956"/>
    <w:rsid w:val="00286D81"/>
    <w:rsid w:val="002874DA"/>
    <w:rsid w:val="002905EA"/>
    <w:rsid w:val="00290F0D"/>
    <w:rsid w:val="002926CC"/>
    <w:rsid w:val="002929FF"/>
    <w:rsid w:val="002933EE"/>
    <w:rsid w:val="00293518"/>
    <w:rsid w:val="00293EAF"/>
    <w:rsid w:val="00294052"/>
    <w:rsid w:val="00294432"/>
    <w:rsid w:val="002960C1"/>
    <w:rsid w:val="0029654C"/>
    <w:rsid w:val="0029713D"/>
    <w:rsid w:val="002A13DD"/>
    <w:rsid w:val="002A217C"/>
    <w:rsid w:val="002A224B"/>
    <w:rsid w:val="002A25C0"/>
    <w:rsid w:val="002A3AC7"/>
    <w:rsid w:val="002A3DAC"/>
    <w:rsid w:val="002A4839"/>
    <w:rsid w:val="002A49DF"/>
    <w:rsid w:val="002A59D1"/>
    <w:rsid w:val="002A5CDA"/>
    <w:rsid w:val="002A7873"/>
    <w:rsid w:val="002B291B"/>
    <w:rsid w:val="002B4445"/>
    <w:rsid w:val="002B5113"/>
    <w:rsid w:val="002B5248"/>
    <w:rsid w:val="002C1399"/>
    <w:rsid w:val="002C4758"/>
    <w:rsid w:val="002C4C6E"/>
    <w:rsid w:val="002C5AB3"/>
    <w:rsid w:val="002C5C9F"/>
    <w:rsid w:val="002C7080"/>
    <w:rsid w:val="002C70FA"/>
    <w:rsid w:val="002D10F2"/>
    <w:rsid w:val="002D18C2"/>
    <w:rsid w:val="002D2709"/>
    <w:rsid w:val="002D31B5"/>
    <w:rsid w:val="002D3811"/>
    <w:rsid w:val="002D46D5"/>
    <w:rsid w:val="002D4AC8"/>
    <w:rsid w:val="002D559E"/>
    <w:rsid w:val="002D61FA"/>
    <w:rsid w:val="002D7F6E"/>
    <w:rsid w:val="002E1E80"/>
    <w:rsid w:val="002E2F5D"/>
    <w:rsid w:val="002E3751"/>
    <w:rsid w:val="002E524B"/>
    <w:rsid w:val="002E60B9"/>
    <w:rsid w:val="002E6918"/>
    <w:rsid w:val="002F1260"/>
    <w:rsid w:val="002F176C"/>
    <w:rsid w:val="002F261B"/>
    <w:rsid w:val="002F4274"/>
    <w:rsid w:val="002F505C"/>
    <w:rsid w:val="002F73C4"/>
    <w:rsid w:val="003011CD"/>
    <w:rsid w:val="00301205"/>
    <w:rsid w:val="0030193F"/>
    <w:rsid w:val="00301FE2"/>
    <w:rsid w:val="00305405"/>
    <w:rsid w:val="003066A2"/>
    <w:rsid w:val="003117C4"/>
    <w:rsid w:val="00312024"/>
    <w:rsid w:val="00314A53"/>
    <w:rsid w:val="00315596"/>
    <w:rsid w:val="00316402"/>
    <w:rsid w:val="0031662D"/>
    <w:rsid w:val="00316D18"/>
    <w:rsid w:val="00316D42"/>
    <w:rsid w:val="00317702"/>
    <w:rsid w:val="0032039A"/>
    <w:rsid w:val="00320ECF"/>
    <w:rsid w:val="00321416"/>
    <w:rsid w:val="00322F1F"/>
    <w:rsid w:val="00324CD8"/>
    <w:rsid w:val="00325514"/>
    <w:rsid w:val="003257E0"/>
    <w:rsid w:val="00325A2F"/>
    <w:rsid w:val="00326911"/>
    <w:rsid w:val="003270A7"/>
    <w:rsid w:val="00327C4E"/>
    <w:rsid w:val="00331776"/>
    <w:rsid w:val="00332A92"/>
    <w:rsid w:val="003340E2"/>
    <w:rsid w:val="003367F2"/>
    <w:rsid w:val="0033736E"/>
    <w:rsid w:val="00340F1B"/>
    <w:rsid w:val="00343B67"/>
    <w:rsid w:val="00343F5B"/>
    <w:rsid w:val="00344A50"/>
    <w:rsid w:val="00345A1A"/>
    <w:rsid w:val="00347C73"/>
    <w:rsid w:val="00350843"/>
    <w:rsid w:val="00353AEC"/>
    <w:rsid w:val="00354028"/>
    <w:rsid w:val="00355A63"/>
    <w:rsid w:val="00356630"/>
    <w:rsid w:val="00356CD5"/>
    <w:rsid w:val="00356FC5"/>
    <w:rsid w:val="00357595"/>
    <w:rsid w:val="00357FAC"/>
    <w:rsid w:val="00360B77"/>
    <w:rsid w:val="00361EA9"/>
    <w:rsid w:val="00362535"/>
    <w:rsid w:val="0036260D"/>
    <w:rsid w:val="00362C87"/>
    <w:rsid w:val="00362E8A"/>
    <w:rsid w:val="00363508"/>
    <w:rsid w:val="00364872"/>
    <w:rsid w:val="00365861"/>
    <w:rsid w:val="0036645B"/>
    <w:rsid w:val="00372314"/>
    <w:rsid w:val="00373377"/>
    <w:rsid w:val="003741BE"/>
    <w:rsid w:val="00375560"/>
    <w:rsid w:val="0037686C"/>
    <w:rsid w:val="00381A9A"/>
    <w:rsid w:val="0038257E"/>
    <w:rsid w:val="0038289A"/>
    <w:rsid w:val="00383679"/>
    <w:rsid w:val="00383C3B"/>
    <w:rsid w:val="003848A2"/>
    <w:rsid w:val="00384A75"/>
    <w:rsid w:val="0038643A"/>
    <w:rsid w:val="003873E6"/>
    <w:rsid w:val="00387DDB"/>
    <w:rsid w:val="00391700"/>
    <w:rsid w:val="00392FB1"/>
    <w:rsid w:val="00393732"/>
    <w:rsid w:val="0039478B"/>
    <w:rsid w:val="00394D63"/>
    <w:rsid w:val="00394D91"/>
    <w:rsid w:val="003955A9"/>
    <w:rsid w:val="003A0198"/>
    <w:rsid w:val="003A292F"/>
    <w:rsid w:val="003A312F"/>
    <w:rsid w:val="003A3760"/>
    <w:rsid w:val="003A4EEB"/>
    <w:rsid w:val="003A5638"/>
    <w:rsid w:val="003A6037"/>
    <w:rsid w:val="003A6C82"/>
    <w:rsid w:val="003A7895"/>
    <w:rsid w:val="003B136A"/>
    <w:rsid w:val="003B18F1"/>
    <w:rsid w:val="003B21B5"/>
    <w:rsid w:val="003B2C4E"/>
    <w:rsid w:val="003B3B89"/>
    <w:rsid w:val="003B3C4F"/>
    <w:rsid w:val="003B49D2"/>
    <w:rsid w:val="003B4ACC"/>
    <w:rsid w:val="003B50F2"/>
    <w:rsid w:val="003B5BB0"/>
    <w:rsid w:val="003B6778"/>
    <w:rsid w:val="003B6FD6"/>
    <w:rsid w:val="003B7EEA"/>
    <w:rsid w:val="003C142E"/>
    <w:rsid w:val="003C23C3"/>
    <w:rsid w:val="003C55C6"/>
    <w:rsid w:val="003C724C"/>
    <w:rsid w:val="003D0010"/>
    <w:rsid w:val="003D06D7"/>
    <w:rsid w:val="003D1065"/>
    <w:rsid w:val="003D10D6"/>
    <w:rsid w:val="003D18E2"/>
    <w:rsid w:val="003D4626"/>
    <w:rsid w:val="003D5090"/>
    <w:rsid w:val="003D7F7B"/>
    <w:rsid w:val="003E0F7D"/>
    <w:rsid w:val="003E2396"/>
    <w:rsid w:val="003E26E9"/>
    <w:rsid w:val="003E3090"/>
    <w:rsid w:val="003E45FA"/>
    <w:rsid w:val="003E532D"/>
    <w:rsid w:val="003E6A73"/>
    <w:rsid w:val="003E7646"/>
    <w:rsid w:val="003F02A0"/>
    <w:rsid w:val="003F15C1"/>
    <w:rsid w:val="003F3432"/>
    <w:rsid w:val="00401DD3"/>
    <w:rsid w:val="004033FB"/>
    <w:rsid w:val="004033FF"/>
    <w:rsid w:val="004042AA"/>
    <w:rsid w:val="00404D1B"/>
    <w:rsid w:val="00405A2B"/>
    <w:rsid w:val="0040699A"/>
    <w:rsid w:val="004074DF"/>
    <w:rsid w:val="00410E75"/>
    <w:rsid w:val="00411204"/>
    <w:rsid w:val="00412E5B"/>
    <w:rsid w:val="00412FB4"/>
    <w:rsid w:val="0041422A"/>
    <w:rsid w:val="00414B65"/>
    <w:rsid w:val="00415802"/>
    <w:rsid w:val="00415B3B"/>
    <w:rsid w:val="0041602B"/>
    <w:rsid w:val="0041790D"/>
    <w:rsid w:val="00420125"/>
    <w:rsid w:val="00421150"/>
    <w:rsid w:val="004221D3"/>
    <w:rsid w:val="004224E2"/>
    <w:rsid w:val="0042434F"/>
    <w:rsid w:val="00424773"/>
    <w:rsid w:val="0042557E"/>
    <w:rsid w:val="00425D22"/>
    <w:rsid w:val="00426799"/>
    <w:rsid w:val="00426A9F"/>
    <w:rsid w:val="00430E47"/>
    <w:rsid w:val="00432054"/>
    <w:rsid w:val="0043266B"/>
    <w:rsid w:val="00432979"/>
    <w:rsid w:val="00433B9C"/>
    <w:rsid w:val="00433F43"/>
    <w:rsid w:val="00436157"/>
    <w:rsid w:val="00436E5D"/>
    <w:rsid w:val="00437A84"/>
    <w:rsid w:val="00437F92"/>
    <w:rsid w:val="0044047A"/>
    <w:rsid w:val="00440EE7"/>
    <w:rsid w:val="00441456"/>
    <w:rsid w:val="0044155B"/>
    <w:rsid w:val="00442A65"/>
    <w:rsid w:val="00447C96"/>
    <w:rsid w:val="00451B42"/>
    <w:rsid w:val="00453487"/>
    <w:rsid w:val="00454FAA"/>
    <w:rsid w:val="00456449"/>
    <w:rsid w:val="004569E9"/>
    <w:rsid w:val="00457B4D"/>
    <w:rsid w:val="004636B2"/>
    <w:rsid w:val="004640BC"/>
    <w:rsid w:val="00464CDF"/>
    <w:rsid w:val="004650F2"/>
    <w:rsid w:val="00466B60"/>
    <w:rsid w:val="00466D9B"/>
    <w:rsid w:val="00470AD2"/>
    <w:rsid w:val="00471B48"/>
    <w:rsid w:val="00472ED8"/>
    <w:rsid w:val="00473C3A"/>
    <w:rsid w:val="00473FE3"/>
    <w:rsid w:val="004746BD"/>
    <w:rsid w:val="00477304"/>
    <w:rsid w:val="0048061A"/>
    <w:rsid w:val="00481081"/>
    <w:rsid w:val="00482D11"/>
    <w:rsid w:val="00483451"/>
    <w:rsid w:val="00483537"/>
    <w:rsid w:val="004838A6"/>
    <w:rsid w:val="00485172"/>
    <w:rsid w:val="00485214"/>
    <w:rsid w:val="0048554F"/>
    <w:rsid w:val="00486226"/>
    <w:rsid w:val="0048675A"/>
    <w:rsid w:val="00487014"/>
    <w:rsid w:val="004905CC"/>
    <w:rsid w:val="00490EAF"/>
    <w:rsid w:val="00491945"/>
    <w:rsid w:val="004925EC"/>
    <w:rsid w:val="00495C42"/>
    <w:rsid w:val="004963DB"/>
    <w:rsid w:val="00497626"/>
    <w:rsid w:val="004A029D"/>
    <w:rsid w:val="004A0FDE"/>
    <w:rsid w:val="004A24DB"/>
    <w:rsid w:val="004A2DBC"/>
    <w:rsid w:val="004A2E26"/>
    <w:rsid w:val="004A3ACE"/>
    <w:rsid w:val="004A4D1B"/>
    <w:rsid w:val="004A7FE7"/>
    <w:rsid w:val="004B0A30"/>
    <w:rsid w:val="004B409E"/>
    <w:rsid w:val="004B4153"/>
    <w:rsid w:val="004B5EC7"/>
    <w:rsid w:val="004B69A5"/>
    <w:rsid w:val="004B70FF"/>
    <w:rsid w:val="004B7FEA"/>
    <w:rsid w:val="004C34FA"/>
    <w:rsid w:val="004C4CB0"/>
    <w:rsid w:val="004C67CC"/>
    <w:rsid w:val="004D2105"/>
    <w:rsid w:val="004D42D0"/>
    <w:rsid w:val="004D4B7C"/>
    <w:rsid w:val="004D6A59"/>
    <w:rsid w:val="004D6EE0"/>
    <w:rsid w:val="004E1069"/>
    <w:rsid w:val="004E158A"/>
    <w:rsid w:val="004E42D5"/>
    <w:rsid w:val="004E467A"/>
    <w:rsid w:val="004E50F1"/>
    <w:rsid w:val="004E5A43"/>
    <w:rsid w:val="004E6110"/>
    <w:rsid w:val="004E75B0"/>
    <w:rsid w:val="004F1952"/>
    <w:rsid w:val="004F3DB2"/>
    <w:rsid w:val="004F3E96"/>
    <w:rsid w:val="004F41EB"/>
    <w:rsid w:val="004F4249"/>
    <w:rsid w:val="004F5353"/>
    <w:rsid w:val="004F5C1D"/>
    <w:rsid w:val="004F5F91"/>
    <w:rsid w:val="004F60DF"/>
    <w:rsid w:val="004F6E52"/>
    <w:rsid w:val="004F7C03"/>
    <w:rsid w:val="00500A33"/>
    <w:rsid w:val="005013EA"/>
    <w:rsid w:val="005023DA"/>
    <w:rsid w:val="00502D21"/>
    <w:rsid w:val="00502D6D"/>
    <w:rsid w:val="005040A9"/>
    <w:rsid w:val="005040C1"/>
    <w:rsid w:val="0050443B"/>
    <w:rsid w:val="00504F37"/>
    <w:rsid w:val="0051193D"/>
    <w:rsid w:val="00511E9A"/>
    <w:rsid w:val="005125D6"/>
    <w:rsid w:val="00516D02"/>
    <w:rsid w:val="0051709A"/>
    <w:rsid w:val="00517FE6"/>
    <w:rsid w:val="00523090"/>
    <w:rsid w:val="005233DF"/>
    <w:rsid w:val="0052415D"/>
    <w:rsid w:val="0052549D"/>
    <w:rsid w:val="00526561"/>
    <w:rsid w:val="00530824"/>
    <w:rsid w:val="00536796"/>
    <w:rsid w:val="00537DD5"/>
    <w:rsid w:val="005408A2"/>
    <w:rsid w:val="005424EE"/>
    <w:rsid w:val="00542CA7"/>
    <w:rsid w:val="00543905"/>
    <w:rsid w:val="0054519D"/>
    <w:rsid w:val="00545520"/>
    <w:rsid w:val="005455E6"/>
    <w:rsid w:val="00545950"/>
    <w:rsid w:val="0054789D"/>
    <w:rsid w:val="00547B5F"/>
    <w:rsid w:val="00550D7F"/>
    <w:rsid w:val="0055260E"/>
    <w:rsid w:val="00553B8F"/>
    <w:rsid w:val="00555583"/>
    <w:rsid w:val="00556B02"/>
    <w:rsid w:val="00560900"/>
    <w:rsid w:val="005610DD"/>
    <w:rsid w:val="005648CC"/>
    <w:rsid w:val="00566643"/>
    <w:rsid w:val="005676E0"/>
    <w:rsid w:val="00567B66"/>
    <w:rsid w:val="00570338"/>
    <w:rsid w:val="00571410"/>
    <w:rsid w:val="00571EF5"/>
    <w:rsid w:val="005731A6"/>
    <w:rsid w:val="00574D5F"/>
    <w:rsid w:val="00575C24"/>
    <w:rsid w:val="00577951"/>
    <w:rsid w:val="00577E7C"/>
    <w:rsid w:val="0058146D"/>
    <w:rsid w:val="00582D69"/>
    <w:rsid w:val="005831F6"/>
    <w:rsid w:val="00583BC2"/>
    <w:rsid w:val="00584047"/>
    <w:rsid w:val="00586D8A"/>
    <w:rsid w:val="00586DBE"/>
    <w:rsid w:val="005877CA"/>
    <w:rsid w:val="0059320D"/>
    <w:rsid w:val="00594C46"/>
    <w:rsid w:val="005965DF"/>
    <w:rsid w:val="00597F32"/>
    <w:rsid w:val="005A0381"/>
    <w:rsid w:val="005A285D"/>
    <w:rsid w:val="005A40DE"/>
    <w:rsid w:val="005A690B"/>
    <w:rsid w:val="005A76B4"/>
    <w:rsid w:val="005B0509"/>
    <w:rsid w:val="005B13D9"/>
    <w:rsid w:val="005B13EC"/>
    <w:rsid w:val="005B2400"/>
    <w:rsid w:val="005B2B0B"/>
    <w:rsid w:val="005B38CE"/>
    <w:rsid w:val="005B4114"/>
    <w:rsid w:val="005B4DE0"/>
    <w:rsid w:val="005B6624"/>
    <w:rsid w:val="005B7B86"/>
    <w:rsid w:val="005C0183"/>
    <w:rsid w:val="005C2F8A"/>
    <w:rsid w:val="005C3726"/>
    <w:rsid w:val="005C4419"/>
    <w:rsid w:val="005C4A0E"/>
    <w:rsid w:val="005C545E"/>
    <w:rsid w:val="005C5BFE"/>
    <w:rsid w:val="005C5E6B"/>
    <w:rsid w:val="005C6968"/>
    <w:rsid w:val="005D0A74"/>
    <w:rsid w:val="005D0F44"/>
    <w:rsid w:val="005D1EEE"/>
    <w:rsid w:val="005D20FB"/>
    <w:rsid w:val="005D47D6"/>
    <w:rsid w:val="005D508F"/>
    <w:rsid w:val="005D7D2E"/>
    <w:rsid w:val="005E03A3"/>
    <w:rsid w:val="005E0EDE"/>
    <w:rsid w:val="005E1923"/>
    <w:rsid w:val="005E2A5C"/>
    <w:rsid w:val="005E387E"/>
    <w:rsid w:val="005E4A88"/>
    <w:rsid w:val="005E6E2B"/>
    <w:rsid w:val="005E7239"/>
    <w:rsid w:val="005E7309"/>
    <w:rsid w:val="005E7470"/>
    <w:rsid w:val="005E7920"/>
    <w:rsid w:val="005F15EF"/>
    <w:rsid w:val="005F2933"/>
    <w:rsid w:val="005F2F86"/>
    <w:rsid w:val="005F31E6"/>
    <w:rsid w:val="005F4AC1"/>
    <w:rsid w:val="005F775F"/>
    <w:rsid w:val="005F7A2B"/>
    <w:rsid w:val="0060022A"/>
    <w:rsid w:val="00601465"/>
    <w:rsid w:val="006014D7"/>
    <w:rsid w:val="00601D11"/>
    <w:rsid w:val="00602FD9"/>
    <w:rsid w:val="00603302"/>
    <w:rsid w:val="00604241"/>
    <w:rsid w:val="00604B3F"/>
    <w:rsid w:val="00604E14"/>
    <w:rsid w:val="006059BB"/>
    <w:rsid w:val="00605A73"/>
    <w:rsid w:val="00605D16"/>
    <w:rsid w:val="006071BC"/>
    <w:rsid w:val="006105B1"/>
    <w:rsid w:val="00610A1D"/>
    <w:rsid w:val="0061141B"/>
    <w:rsid w:val="0061274A"/>
    <w:rsid w:val="006136D8"/>
    <w:rsid w:val="00614B0A"/>
    <w:rsid w:val="00614D1F"/>
    <w:rsid w:val="00614E08"/>
    <w:rsid w:val="00616A35"/>
    <w:rsid w:val="00620E30"/>
    <w:rsid w:val="0062125A"/>
    <w:rsid w:val="0062146A"/>
    <w:rsid w:val="00621DDB"/>
    <w:rsid w:val="006237E7"/>
    <w:rsid w:val="00625E58"/>
    <w:rsid w:val="00626091"/>
    <w:rsid w:val="00626618"/>
    <w:rsid w:val="00626A76"/>
    <w:rsid w:val="0062749A"/>
    <w:rsid w:val="00630912"/>
    <w:rsid w:val="006325CB"/>
    <w:rsid w:val="00632F35"/>
    <w:rsid w:val="00633CF5"/>
    <w:rsid w:val="0063629B"/>
    <w:rsid w:val="00636458"/>
    <w:rsid w:val="00637694"/>
    <w:rsid w:val="00637CA1"/>
    <w:rsid w:val="00640ABF"/>
    <w:rsid w:val="00640EDB"/>
    <w:rsid w:val="00642138"/>
    <w:rsid w:val="0064378F"/>
    <w:rsid w:val="00644829"/>
    <w:rsid w:val="00647341"/>
    <w:rsid w:val="00647C6E"/>
    <w:rsid w:val="00647CBD"/>
    <w:rsid w:val="00650660"/>
    <w:rsid w:val="0065124B"/>
    <w:rsid w:val="00652073"/>
    <w:rsid w:val="00653289"/>
    <w:rsid w:val="00653911"/>
    <w:rsid w:val="00653B85"/>
    <w:rsid w:val="00653BC3"/>
    <w:rsid w:val="0065759F"/>
    <w:rsid w:val="00657DA9"/>
    <w:rsid w:val="00657ECB"/>
    <w:rsid w:val="006619FD"/>
    <w:rsid w:val="006635B1"/>
    <w:rsid w:val="0066458F"/>
    <w:rsid w:val="0066688B"/>
    <w:rsid w:val="0066714C"/>
    <w:rsid w:val="00667397"/>
    <w:rsid w:val="00672172"/>
    <w:rsid w:val="00672A18"/>
    <w:rsid w:val="00672DAA"/>
    <w:rsid w:val="00674577"/>
    <w:rsid w:val="00674701"/>
    <w:rsid w:val="00674F90"/>
    <w:rsid w:val="006760A9"/>
    <w:rsid w:val="0067694F"/>
    <w:rsid w:val="00676CE7"/>
    <w:rsid w:val="006777E4"/>
    <w:rsid w:val="0068178D"/>
    <w:rsid w:val="0068469A"/>
    <w:rsid w:val="00685AEA"/>
    <w:rsid w:val="00685F9B"/>
    <w:rsid w:val="00685FE4"/>
    <w:rsid w:val="00687A93"/>
    <w:rsid w:val="0069014D"/>
    <w:rsid w:val="0069036F"/>
    <w:rsid w:val="00690845"/>
    <w:rsid w:val="0069099B"/>
    <w:rsid w:val="006924A0"/>
    <w:rsid w:val="00693BD7"/>
    <w:rsid w:val="00694F4D"/>
    <w:rsid w:val="006957E8"/>
    <w:rsid w:val="0069590C"/>
    <w:rsid w:val="00695F98"/>
    <w:rsid w:val="00696850"/>
    <w:rsid w:val="00697FF2"/>
    <w:rsid w:val="006A06DC"/>
    <w:rsid w:val="006A0BE5"/>
    <w:rsid w:val="006A19D7"/>
    <w:rsid w:val="006A1A42"/>
    <w:rsid w:val="006A1A43"/>
    <w:rsid w:val="006A1A46"/>
    <w:rsid w:val="006A1B92"/>
    <w:rsid w:val="006A1EC6"/>
    <w:rsid w:val="006A24CB"/>
    <w:rsid w:val="006A259B"/>
    <w:rsid w:val="006A30B7"/>
    <w:rsid w:val="006A3A09"/>
    <w:rsid w:val="006A3C8F"/>
    <w:rsid w:val="006A406E"/>
    <w:rsid w:val="006A5664"/>
    <w:rsid w:val="006A6FB4"/>
    <w:rsid w:val="006A7801"/>
    <w:rsid w:val="006A7AB2"/>
    <w:rsid w:val="006A7FE6"/>
    <w:rsid w:val="006B3750"/>
    <w:rsid w:val="006B6F04"/>
    <w:rsid w:val="006B753A"/>
    <w:rsid w:val="006C01A2"/>
    <w:rsid w:val="006C72BE"/>
    <w:rsid w:val="006C73C2"/>
    <w:rsid w:val="006C7587"/>
    <w:rsid w:val="006C79FA"/>
    <w:rsid w:val="006D10DC"/>
    <w:rsid w:val="006D1745"/>
    <w:rsid w:val="006D18E1"/>
    <w:rsid w:val="006D1C1D"/>
    <w:rsid w:val="006D2BB0"/>
    <w:rsid w:val="006D3236"/>
    <w:rsid w:val="006D399E"/>
    <w:rsid w:val="006D3ED4"/>
    <w:rsid w:val="006D3F07"/>
    <w:rsid w:val="006D55A8"/>
    <w:rsid w:val="006D5667"/>
    <w:rsid w:val="006D7C82"/>
    <w:rsid w:val="006D7E7B"/>
    <w:rsid w:val="006DDE5B"/>
    <w:rsid w:val="006E0A0F"/>
    <w:rsid w:val="006E14DF"/>
    <w:rsid w:val="006E1DBB"/>
    <w:rsid w:val="006E2130"/>
    <w:rsid w:val="006E2333"/>
    <w:rsid w:val="006E23D1"/>
    <w:rsid w:val="006E300C"/>
    <w:rsid w:val="006E35EC"/>
    <w:rsid w:val="006E3FB9"/>
    <w:rsid w:val="006E55FB"/>
    <w:rsid w:val="006E69E9"/>
    <w:rsid w:val="006E72E8"/>
    <w:rsid w:val="006E7D53"/>
    <w:rsid w:val="006F2315"/>
    <w:rsid w:val="006F53EA"/>
    <w:rsid w:val="006F5DA8"/>
    <w:rsid w:val="006F6578"/>
    <w:rsid w:val="006F76B0"/>
    <w:rsid w:val="006F7B70"/>
    <w:rsid w:val="006F7BC6"/>
    <w:rsid w:val="00701236"/>
    <w:rsid w:val="00701B4B"/>
    <w:rsid w:val="00703B87"/>
    <w:rsid w:val="0070445D"/>
    <w:rsid w:val="00705B48"/>
    <w:rsid w:val="00707260"/>
    <w:rsid w:val="007075C3"/>
    <w:rsid w:val="0071040B"/>
    <w:rsid w:val="00710FE2"/>
    <w:rsid w:val="007114A8"/>
    <w:rsid w:val="007123FE"/>
    <w:rsid w:val="007124C5"/>
    <w:rsid w:val="0071370E"/>
    <w:rsid w:val="00714CBA"/>
    <w:rsid w:val="00716B71"/>
    <w:rsid w:val="00722A24"/>
    <w:rsid w:val="00722E24"/>
    <w:rsid w:val="007246DC"/>
    <w:rsid w:val="00726549"/>
    <w:rsid w:val="00727336"/>
    <w:rsid w:val="00731ABC"/>
    <w:rsid w:val="007342B7"/>
    <w:rsid w:val="00735C9A"/>
    <w:rsid w:val="0073639D"/>
    <w:rsid w:val="0074010C"/>
    <w:rsid w:val="007430C4"/>
    <w:rsid w:val="00743F98"/>
    <w:rsid w:val="00745A12"/>
    <w:rsid w:val="007471FB"/>
    <w:rsid w:val="00751C5B"/>
    <w:rsid w:val="0075236B"/>
    <w:rsid w:val="00753262"/>
    <w:rsid w:val="0075341D"/>
    <w:rsid w:val="0075362A"/>
    <w:rsid w:val="00753ACE"/>
    <w:rsid w:val="007553B9"/>
    <w:rsid w:val="0075668C"/>
    <w:rsid w:val="00757128"/>
    <w:rsid w:val="00763478"/>
    <w:rsid w:val="00765374"/>
    <w:rsid w:val="00765475"/>
    <w:rsid w:val="00765E6C"/>
    <w:rsid w:val="007713F8"/>
    <w:rsid w:val="00773353"/>
    <w:rsid w:val="00777320"/>
    <w:rsid w:val="007819A4"/>
    <w:rsid w:val="00782CAB"/>
    <w:rsid w:val="00783321"/>
    <w:rsid w:val="0078473D"/>
    <w:rsid w:val="00786DB0"/>
    <w:rsid w:val="007876D1"/>
    <w:rsid w:val="00787E8C"/>
    <w:rsid w:val="00787F67"/>
    <w:rsid w:val="00790DB8"/>
    <w:rsid w:val="00791209"/>
    <w:rsid w:val="00791EF6"/>
    <w:rsid w:val="00791F93"/>
    <w:rsid w:val="00793A73"/>
    <w:rsid w:val="007963EF"/>
    <w:rsid w:val="007A0959"/>
    <w:rsid w:val="007A0C03"/>
    <w:rsid w:val="007A0CBF"/>
    <w:rsid w:val="007A1A8C"/>
    <w:rsid w:val="007A1D0A"/>
    <w:rsid w:val="007A3F29"/>
    <w:rsid w:val="007A536F"/>
    <w:rsid w:val="007A5A1E"/>
    <w:rsid w:val="007A72F8"/>
    <w:rsid w:val="007A7CEB"/>
    <w:rsid w:val="007B1070"/>
    <w:rsid w:val="007B26EB"/>
    <w:rsid w:val="007B2B73"/>
    <w:rsid w:val="007B37E6"/>
    <w:rsid w:val="007B5CBC"/>
    <w:rsid w:val="007B7A31"/>
    <w:rsid w:val="007C3979"/>
    <w:rsid w:val="007C4829"/>
    <w:rsid w:val="007C4E84"/>
    <w:rsid w:val="007C73D0"/>
    <w:rsid w:val="007C7569"/>
    <w:rsid w:val="007C7FBE"/>
    <w:rsid w:val="007D0E88"/>
    <w:rsid w:val="007D20E7"/>
    <w:rsid w:val="007D2816"/>
    <w:rsid w:val="007D2DA7"/>
    <w:rsid w:val="007D38BB"/>
    <w:rsid w:val="007D5FDD"/>
    <w:rsid w:val="007D6C74"/>
    <w:rsid w:val="007D721B"/>
    <w:rsid w:val="007E0864"/>
    <w:rsid w:val="007E20F9"/>
    <w:rsid w:val="007E4375"/>
    <w:rsid w:val="007E4A0D"/>
    <w:rsid w:val="007E4F03"/>
    <w:rsid w:val="007E5044"/>
    <w:rsid w:val="007E6CB9"/>
    <w:rsid w:val="007F065E"/>
    <w:rsid w:val="007F0F6D"/>
    <w:rsid w:val="007F3258"/>
    <w:rsid w:val="007F398D"/>
    <w:rsid w:val="007F40B3"/>
    <w:rsid w:val="007F4578"/>
    <w:rsid w:val="007F5997"/>
    <w:rsid w:val="007F63B3"/>
    <w:rsid w:val="008017F5"/>
    <w:rsid w:val="00802744"/>
    <w:rsid w:val="00803B77"/>
    <w:rsid w:val="0080626D"/>
    <w:rsid w:val="00807279"/>
    <w:rsid w:val="008078D2"/>
    <w:rsid w:val="00810C21"/>
    <w:rsid w:val="008121F5"/>
    <w:rsid w:val="00813A58"/>
    <w:rsid w:val="008160B1"/>
    <w:rsid w:val="00817504"/>
    <w:rsid w:val="00817CE4"/>
    <w:rsid w:val="00820131"/>
    <w:rsid w:val="00821043"/>
    <w:rsid w:val="008213F4"/>
    <w:rsid w:val="00821724"/>
    <w:rsid w:val="00822649"/>
    <w:rsid w:val="0083125A"/>
    <w:rsid w:val="00833472"/>
    <w:rsid w:val="00835CFB"/>
    <w:rsid w:val="00835D6D"/>
    <w:rsid w:val="00836C89"/>
    <w:rsid w:val="00840900"/>
    <w:rsid w:val="00842D36"/>
    <w:rsid w:val="0084414E"/>
    <w:rsid w:val="00845DCA"/>
    <w:rsid w:val="00845FD4"/>
    <w:rsid w:val="008464D7"/>
    <w:rsid w:val="0084707B"/>
    <w:rsid w:val="00847A23"/>
    <w:rsid w:val="00847A89"/>
    <w:rsid w:val="00851F52"/>
    <w:rsid w:val="00852073"/>
    <w:rsid w:val="00852393"/>
    <w:rsid w:val="00853CDB"/>
    <w:rsid w:val="00853CDD"/>
    <w:rsid w:val="00856F3C"/>
    <w:rsid w:val="00860F78"/>
    <w:rsid w:val="0086125A"/>
    <w:rsid w:val="00863864"/>
    <w:rsid w:val="00864E3F"/>
    <w:rsid w:val="00864F3D"/>
    <w:rsid w:val="00865E54"/>
    <w:rsid w:val="00866481"/>
    <w:rsid w:val="00866510"/>
    <w:rsid w:val="00867C31"/>
    <w:rsid w:val="00872969"/>
    <w:rsid w:val="008737BE"/>
    <w:rsid w:val="008757AC"/>
    <w:rsid w:val="00876CBA"/>
    <w:rsid w:val="00877BAA"/>
    <w:rsid w:val="00880477"/>
    <w:rsid w:val="008827ED"/>
    <w:rsid w:val="00883430"/>
    <w:rsid w:val="00883E45"/>
    <w:rsid w:val="008844EC"/>
    <w:rsid w:val="008849E4"/>
    <w:rsid w:val="00885CB0"/>
    <w:rsid w:val="00886A41"/>
    <w:rsid w:val="00887B61"/>
    <w:rsid w:val="0089370E"/>
    <w:rsid w:val="00893BF1"/>
    <w:rsid w:val="00894638"/>
    <w:rsid w:val="0089593D"/>
    <w:rsid w:val="00895BD4"/>
    <w:rsid w:val="00896B3C"/>
    <w:rsid w:val="008A0366"/>
    <w:rsid w:val="008A17F7"/>
    <w:rsid w:val="008A2892"/>
    <w:rsid w:val="008A48C9"/>
    <w:rsid w:val="008A5020"/>
    <w:rsid w:val="008A5B7A"/>
    <w:rsid w:val="008A76C8"/>
    <w:rsid w:val="008B04D3"/>
    <w:rsid w:val="008B0A03"/>
    <w:rsid w:val="008B0B92"/>
    <w:rsid w:val="008B123A"/>
    <w:rsid w:val="008B203B"/>
    <w:rsid w:val="008B27C8"/>
    <w:rsid w:val="008B2E3B"/>
    <w:rsid w:val="008B41EC"/>
    <w:rsid w:val="008B471F"/>
    <w:rsid w:val="008B4737"/>
    <w:rsid w:val="008B4A94"/>
    <w:rsid w:val="008B566A"/>
    <w:rsid w:val="008B571E"/>
    <w:rsid w:val="008B63F6"/>
    <w:rsid w:val="008B63FE"/>
    <w:rsid w:val="008B6FE7"/>
    <w:rsid w:val="008C0827"/>
    <w:rsid w:val="008C0F8F"/>
    <w:rsid w:val="008C1099"/>
    <w:rsid w:val="008C12CA"/>
    <w:rsid w:val="008C1913"/>
    <w:rsid w:val="008C2107"/>
    <w:rsid w:val="008C235F"/>
    <w:rsid w:val="008C32A2"/>
    <w:rsid w:val="008C606C"/>
    <w:rsid w:val="008C6E1C"/>
    <w:rsid w:val="008D1736"/>
    <w:rsid w:val="008D370C"/>
    <w:rsid w:val="008D3DA6"/>
    <w:rsid w:val="008D4303"/>
    <w:rsid w:val="008D5871"/>
    <w:rsid w:val="008D65AD"/>
    <w:rsid w:val="008D75DF"/>
    <w:rsid w:val="008D79B5"/>
    <w:rsid w:val="008D7F76"/>
    <w:rsid w:val="008E1963"/>
    <w:rsid w:val="008E2185"/>
    <w:rsid w:val="008E2E6C"/>
    <w:rsid w:val="008E328B"/>
    <w:rsid w:val="008E3BD0"/>
    <w:rsid w:val="008E473D"/>
    <w:rsid w:val="008E4CF5"/>
    <w:rsid w:val="008E4EF8"/>
    <w:rsid w:val="008F0BA9"/>
    <w:rsid w:val="008F42F7"/>
    <w:rsid w:val="008F49D3"/>
    <w:rsid w:val="008F57D4"/>
    <w:rsid w:val="00900694"/>
    <w:rsid w:val="00900B38"/>
    <w:rsid w:val="0090253A"/>
    <w:rsid w:val="00902721"/>
    <w:rsid w:val="00903F3E"/>
    <w:rsid w:val="009044C8"/>
    <w:rsid w:val="0090529D"/>
    <w:rsid w:val="009056C6"/>
    <w:rsid w:val="00905F63"/>
    <w:rsid w:val="0090738A"/>
    <w:rsid w:val="00907470"/>
    <w:rsid w:val="00911571"/>
    <w:rsid w:val="009117B6"/>
    <w:rsid w:val="009129BC"/>
    <w:rsid w:val="00912D24"/>
    <w:rsid w:val="009156AF"/>
    <w:rsid w:val="00920C2B"/>
    <w:rsid w:val="00921A6D"/>
    <w:rsid w:val="0092302C"/>
    <w:rsid w:val="009237E0"/>
    <w:rsid w:val="009277F7"/>
    <w:rsid w:val="009304C2"/>
    <w:rsid w:val="00930D95"/>
    <w:rsid w:val="00932A13"/>
    <w:rsid w:val="00932E0A"/>
    <w:rsid w:val="0093356F"/>
    <w:rsid w:val="00933EA8"/>
    <w:rsid w:val="00934D89"/>
    <w:rsid w:val="00935C0E"/>
    <w:rsid w:val="0093629F"/>
    <w:rsid w:val="00940088"/>
    <w:rsid w:val="00942CB5"/>
    <w:rsid w:val="00944178"/>
    <w:rsid w:val="00945056"/>
    <w:rsid w:val="0094755D"/>
    <w:rsid w:val="00947C0A"/>
    <w:rsid w:val="009538EA"/>
    <w:rsid w:val="00954257"/>
    <w:rsid w:val="00956DF8"/>
    <w:rsid w:val="00960E0D"/>
    <w:rsid w:val="00963046"/>
    <w:rsid w:val="009658B8"/>
    <w:rsid w:val="00966463"/>
    <w:rsid w:val="0097065D"/>
    <w:rsid w:val="00970C2A"/>
    <w:rsid w:val="00970E07"/>
    <w:rsid w:val="00971A01"/>
    <w:rsid w:val="00974A61"/>
    <w:rsid w:val="009754D8"/>
    <w:rsid w:val="00977DC3"/>
    <w:rsid w:val="00980ACA"/>
    <w:rsid w:val="00981349"/>
    <w:rsid w:val="0098239B"/>
    <w:rsid w:val="00982620"/>
    <w:rsid w:val="009834E9"/>
    <w:rsid w:val="009843D8"/>
    <w:rsid w:val="00985038"/>
    <w:rsid w:val="009860C6"/>
    <w:rsid w:val="00987E0E"/>
    <w:rsid w:val="00990C88"/>
    <w:rsid w:val="00990E8E"/>
    <w:rsid w:val="0099145D"/>
    <w:rsid w:val="00994C88"/>
    <w:rsid w:val="00995A2A"/>
    <w:rsid w:val="00997794"/>
    <w:rsid w:val="009A036E"/>
    <w:rsid w:val="009A3B03"/>
    <w:rsid w:val="009A5732"/>
    <w:rsid w:val="009A651E"/>
    <w:rsid w:val="009A662E"/>
    <w:rsid w:val="009B06A3"/>
    <w:rsid w:val="009B1362"/>
    <w:rsid w:val="009B1610"/>
    <w:rsid w:val="009B1E16"/>
    <w:rsid w:val="009B2A26"/>
    <w:rsid w:val="009B39C2"/>
    <w:rsid w:val="009B60E6"/>
    <w:rsid w:val="009B6DA7"/>
    <w:rsid w:val="009B7F65"/>
    <w:rsid w:val="009C01B9"/>
    <w:rsid w:val="009C15B5"/>
    <w:rsid w:val="009C170D"/>
    <w:rsid w:val="009C2002"/>
    <w:rsid w:val="009C6341"/>
    <w:rsid w:val="009C6F99"/>
    <w:rsid w:val="009C73D3"/>
    <w:rsid w:val="009C7B87"/>
    <w:rsid w:val="009D012E"/>
    <w:rsid w:val="009D0E2F"/>
    <w:rsid w:val="009D1050"/>
    <w:rsid w:val="009D1F2A"/>
    <w:rsid w:val="009D4A5B"/>
    <w:rsid w:val="009E0D2B"/>
    <w:rsid w:val="009E1644"/>
    <w:rsid w:val="009E2198"/>
    <w:rsid w:val="009E2476"/>
    <w:rsid w:val="009E36F5"/>
    <w:rsid w:val="009E4551"/>
    <w:rsid w:val="009E4819"/>
    <w:rsid w:val="009E4EF5"/>
    <w:rsid w:val="009E5985"/>
    <w:rsid w:val="009E69B3"/>
    <w:rsid w:val="009E7556"/>
    <w:rsid w:val="009E7BA0"/>
    <w:rsid w:val="009F0084"/>
    <w:rsid w:val="009F0C46"/>
    <w:rsid w:val="009F1AA3"/>
    <w:rsid w:val="009F2016"/>
    <w:rsid w:val="009F27C6"/>
    <w:rsid w:val="009F5626"/>
    <w:rsid w:val="009F6D2F"/>
    <w:rsid w:val="009F78A6"/>
    <w:rsid w:val="009F7F33"/>
    <w:rsid w:val="00A0031E"/>
    <w:rsid w:val="00A00520"/>
    <w:rsid w:val="00A01065"/>
    <w:rsid w:val="00A01349"/>
    <w:rsid w:val="00A029EC"/>
    <w:rsid w:val="00A02C95"/>
    <w:rsid w:val="00A03D15"/>
    <w:rsid w:val="00A04564"/>
    <w:rsid w:val="00A04566"/>
    <w:rsid w:val="00A05A05"/>
    <w:rsid w:val="00A05ACB"/>
    <w:rsid w:val="00A06EDA"/>
    <w:rsid w:val="00A07A6D"/>
    <w:rsid w:val="00A07DF8"/>
    <w:rsid w:val="00A10552"/>
    <w:rsid w:val="00A11A15"/>
    <w:rsid w:val="00A12029"/>
    <w:rsid w:val="00A130D0"/>
    <w:rsid w:val="00A160F6"/>
    <w:rsid w:val="00A21477"/>
    <w:rsid w:val="00A21C1E"/>
    <w:rsid w:val="00A2396D"/>
    <w:rsid w:val="00A23AF0"/>
    <w:rsid w:val="00A23DF9"/>
    <w:rsid w:val="00A252F6"/>
    <w:rsid w:val="00A257C4"/>
    <w:rsid w:val="00A303D8"/>
    <w:rsid w:val="00A3109F"/>
    <w:rsid w:val="00A31808"/>
    <w:rsid w:val="00A3266F"/>
    <w:rsid w:val="00A33537"/>
    <w:rsid w:val="00A35579"/>
    <w:rsid w:val="00A37ABC"/>
    <w:rsid w:val="00A37FA4"/>
    <w:rsid w:val="00A40E60"/>
    <w:rsid w:val="00A43605"/>
    <w:rsid w:val="00A44229"/>
    <w:rsid w:val="00A45885"/>
    <w:rsid w:val="00A45DCB"/>
    <w:rsid w:val="00A45FC4"/>
    <w:rsid w:val="00A47269"/>
    <w:rsid w:val="00A4745C"/>
    <w:rsid w:val="00A50D40"/>
    <w:rsid w:val="00A51C03"/>
    <w:rsid w:val="00A522EB"/>
    <w:rsid w:val="00A60D9A"/>
    <w:rsid w:val="00A61C8D"/>
    <w:rsid w:val="00A62878"/>
    <w:rsid w:val="00A64EC3"/>
    <w:rsid w:val="00A677EF"/>
    <w:rsid w:val="00A71515"/>
    <w:rsid w:val="00A71F1D"/>
    <w:rsid w:val="00A72A2D"/>
    <w:rsid w:val="00A72A6D"/>
    <w:rsid w:val="00A827CF"/>
    <w:rsid w:val="00A82D2E"/>
    <w:rsid w:val="00A837CF"/>
    <w:rsid w:val="00A8412F"/>
    <w:rsid w:val="00A846E6"/>
    <w:rsid w:val="00A84759"/>
    <w:rsid w:val="00A87B33"/>
    <w:rsid w:val="00A90388"/>
    <w:rsid w:val="00A905DA"/>
    <w:rsid w:val="00A90B2A"/>
    <w:rsid w:val="00A939BB"/>
    <w:rsid w:val="00A94191"/>
    <w:rsid w:val="00A94866"/>
    <w:rsid w:val="00A95AE9"/>
    <w:rsid w:val="00A9601E"/>
    <w:rsid w:val="00AA005C"/>
    <w:rsid w:val="00AA0684"/>
    <w:rsid w:val="00AA12B9"/>
    <w:rsid w:val="00AA17B7"/>
    <w:rsid w:val="00AA19AE"/>
    <w:rsid w:val="00AA27DA"/>
    <w:rsid w:val="00AA2B6E"/>
    <w:rsid w:val="00AA39A5"/>
    <w:rsid w:val="00AA520B"/>
    <w:rsid w:val="00AA62D4"/>
    <w:rsid w:val="00AA6E8A"/>
    <w:rsid w:val="00AA7209"/>
    <w:rsid w:val="00AA7954"/>
    <w:rsid w:val="00AB22C8"/>
    <w:rsid w:val="00AB4BEF"/>
    <w:rsid w:val="00AB50D4"/>
    <w:rsid w:val="00AB5E6B"/>
    <w:rsid w:val="00AB6FD0"/>
    <w:rsid w:val="00AB73D2"/>
    <w:rsid w:val="00AB786B"/>
    <w:rsid w:val="00ABD4DF"/>
    <w:rsid w:val="00AC0002"/>
    <w:rsid w:val="00AC0684"/>
    <w:rsid w:val="00AC0787"/>
    <w:rsid w:val="00AC17EA"/>
    <w:rsid w:val="00AC1849"/>
    <w:rsid w:val="00AC3FC8"/>
    <w:rsid w:val="00AC6B63"/>
    <w:rsid w:val="00AC7AD5"/>
    <w:rsid w:val="00AC7C89"/>
    <w:rsid w:val="00AD079E"/>
    <w:rsid w:val="00AD08D1"/>
    <w:rsid w:val="00AD11A5"/>
    <w:rsid w:val="00AD1651"/>
    <w:rsid w:val="00AD312A"/>
    <w:rsid w:val="00AD337B"/>
    <w:rsid w:val="00AD4CC9"/>
    <w:rsid w:val="00AD6B6F"/>
    <w:rsid w:val="00AE1A22"/>
    <w:rsid w:val="00AE2861"/>
    <w:rsid w:val="00AE2D39"/>
    <w:rsid w:val="00AF2339"/>
    <w:rsid w:val="00AF2F76"/>
    <w:rsid w:val="00AF4734"/>
    <w:rsid w:val="00AF4D55"/>
    <w:rsid w:val="00AF5660"/>
    <w:rsid w:val="00AF58AA"/>
    <w:rsid w:val="00B019C7"/>
    <w:rsid w:val="00B028C7"/>
    <w:rsid w:val="00B04D96"/>
    <w:rsid w:val="00B07EBC"/>
    <w:rsid w:val="00B10005"/>
    <w:rsid w:val="00B122DE"/>
    <w:rsid w:val="00B1367D"/>
    <w:rsid w:val="00B141E5"/>
    <w:rsid w:val="00B1653B"/>
    <w:rsid w:val="00B16AE1"/>
    <w:rsid w:val="00B20380"/>
    <w:rsid w:val="00B21128"/>
    <w:rsid w:val="00B211D6"/>
    <w:rsid w:val="00B23E20"/>
    <w:rsid w:val="00B2445B"/>
    <w:rsid w:val="00B24943"/>
    <w:rsid w:val="00B261B6"/>
    <w:rsid w:val="00B30DB7"/>
    <w:rsid w:val="00B31DEE"/>
    <w:rsid w:val="00B3221B"/>
    <w:rsid w:val="00B32828"/>
    <w:rsid w:val="00B32DBD"/>
    <w:rsid w:val="00B332B2"/>
    <w:rsid w:val="00B332D2"/>
    <w:rsid w:val="00B343F5"/>
    <w:rsid w:val="00B36227"/>
    <w:rsid w:val="00B36404"/>
    <w:rsid w:val="00B36ED8"/>
    <w:rsid w:val="00B43F26"/>
    <w:rsid w:val="00B45CE3"/>
    <w:rsid w:val="00B46629"/>
    <w:rsid w:val="00B469E7"/>
    <w:rsid w:val="00B471AB"/>
    <w:rsid w:val="00B47E4B"/>
    <w:rsid w:val="00B500CC"/>
    <w:rsid w:val="00B50220"/>
    <w:rsid w:val="00B510CA"/>
    <w:rsid w:val="00B53A60"/>
    <w:rsid w:val="00B56971"/>
    <w:rsid w:val="00B56A3D"/>
    <w:rsid w:val="00B57324"/>
    <w:rsid w:val="00B57746"/>
    <w:rsid w:val="00B61021"/>
    <w:rsid w:val="00B61461"/>
    <w:rsid w:val="00B632C0"/>
    <w:rsid w:val="00B633AD"/>
    <w:rsid w:val="00B63B04"/>
    <w:rsid w:val="00B64D61"/>
    <w:rsid w:val="00B65805"/>
    <w:rsid w:val="00B6601D"/>
    <w:rsid w:val="00B70376"/>
    <w:rsid w:val="00B70FF5"/>
    <w:rsid w:val="00B7167C"/>
    <w:rsid w:val="00B71CBC"/>
    <w:rsid w:val="00B72793"/>
    <w:rsid w:val="00B72F71"/>
    <w:rsid w:val="00B7652F"/>
    <w:rsid w:val="00B776DA"/>
    <w:rsid w:val="00B77781"/>
    <w:rsid w:val="00B80274"/>
    <w:rsid w:val="00B84F7C"/>
    <w:rsid w:val="00B86582"/>
    <w:rsid w:val="00B87D99"/>
    <w:rsid w:val="00B913CF"/>
    <w:rsid w:val="00B91DB2"/>
    <w:rsid w:val="00B92AE7"/>
    <w:rsid w:val="00B92F05"/>
    <w:rsid w:val="00B951CE"/>
    <w:rsid w:val="00B95229"/>
    <w:rsid w:val="00B963CF"/>
    <w:rsid w:val="00B96D42"/>
    <w:rsid w:val="00BA1595"/>
    <w:rsid w:val="00BA5371"/>
    <w:rsid w:val="00BA6CD5"/>
    <w:rsid w:val="00BA783C"/>
    <w:rsid w:val="00BA7A13"/>
    <w:rsid w:val="00BB0A77"/>
    <w:rsid w:val="00BB0DA3"/>
    <w:rsid w:val="00BB15E9"/>
    <w:rsid w:val="00BB23D1"/>
    <w:rsid w:val="00BB2D62"/>
    <w:rsid w:val="00BB6195"/>
    <w:rsid w:val="00BB659D"/>
    <w:rsid w:val="00BB785A"/>
    <w:rsid w:val="00BB7DB2"/>
    <w:rsid w:val="00BC318C"/>
    <w:rsid w:val="00BC31F5"/>
    <w:rsid w:val="00BC3C54"/>
    <w:rsid w:val="00BC41CB"/>
    <w:rsid w:val="00BC4B17"/>
    <w:rsid w:val="00BC5E23"/>
    <w:rsid w:val="00BC665D"/>
    <w:rsid w:val="00BC6F50"/>
    <w:rsid w:val="00BC7BFC"/>
    <w:rsid w:val="00BC7E3F"/>
    <w:rsid w:val="00BD0F7A"/>
    <w:rsid w:val="00BD116D"/>
    <w:rsid w:val="00BD3F18"/>
    <w:rsid w:val="00BD51B0"/>
    <w:rsid w:val="00BD5FFB"/>
    <w:rsid w:val="00BD69D3"/>
    <w:rsid w:val="00BD7FAD"/>
    <w:rsid w:val="00BE2917"/>
    <w:rsid w:val="00BE2C52"/>
    <w:rsid w:val="00BE3FE4"/>
    <w:rsid w:val="00BE4307"/>
    <w:rsid w:val="00BE4ECA"/>
    <w:rsid w:val="00BE5C87"/>
    <w:rsid w:val="00BF111A"/>
    <w:rsid w:val="00BF1144"/>
    <w:rsid w:val="00BF2F10"/>
    <w:rsid w:val="00BF4775"/>
    <w:rsid w:val="00BF7B1E"/>
    <w:rsid w:val="00C008EC"/>
    <w:rsid w:val="00C00ABA"/>
    <w:rsid w:val="00C014C5"/>
    <w:rsid w:val="00C01929"/>
    <w:rsid w:val="00C01EDB"/>
    <w:rsid w:val="00C02841"/>
    <w:rsid w:val="00C04A8B"/>
    <w:rsid w:val="00C04A90"/>
    <w:rsid w:val="00C04BCE"/>
    <w:rsid w:val="00C05401"/>
    <w:rsid w:val="00C05BB6"/>
    <w:rsid w:val="00C068D7"/>
    <w:rsid w:val="00C06D16"/>
    <w:rsid w:val="00C12EF0"/>
    <w:rsid w:val="00C1307A"/>
    <w:rsid w:val="00C13080"/>
    <w:rsid w:val="00C13A1D"/>
    <w:rsid w:val="00C141BB"/>
    <w:rsid w:val="00C14EF2"/>
    <w:rsid w:val="00C15178"/>
    <w:rsid w:val="00C15392"/>
    <w:rsid w:val="00C15A6E"/>
    <w:rsid w:val="00C16304"/>
    <w:rsid w:val="00C16305"/>
    <w:rsid w:val="00C16854"/>
    <w:rsid w:val="00C17DF8"/>
    <w:rsid w:val="00C216D8"/>
    <w:rsid w:val="00C22A0E"/>
    <w:rsid w:val="00C239EE"/>
    <w:rsid w:val="00C2421E"/>
    <w:rsid w:val="00C24E3D"/>
    <w:rsid w:val="00C3090E"/>
    <w:rsid w:val="00C30983"/>
    <w:rsid w:val="00C31267"/>
    <w:rsid w:val="00C32630"/>
    <w:rsid w:val="00C32B17"/>
    <w:rsid w:val="00C32B73"/>
    <w:rsid w:val="00C33D66"/>
    <w:rsid w:val="00C3406A"/>
    <w:rsid w:val="00C35DB7"/>
    <w:rsid w:val="00C36FED"/>
    <w:rsid w:val="00C3721B"/>
    <w:rsid w:val="00C373FC"/>
    <w:rsid w:val="00C41494"/>
    <w:rsid w:val="00C422FA"/>
    <w:rsid w:val="00C43764"/>
    <w:rsid w:val="00C4463F"/>
    <w:rsid w:val="00C45032"/>
    <w:rsid w:val="00C4527B"/>
    <w:rsid w:val="00C50571"/>
    <w:rsid w:val="00C50D32"/>
    <w:rsid w:val="00C5132E"/>
    <w:rsid w:val="00C534D4"/>
    <w:rsid w:val="00C53C63"/>
    <w:rsid w:val="00C5408D"/>
    <w:rsid w:val="00C55AC0"/>
    <w:rsid w:val="00C60348"/>
    <w:rsid w:val="00C612B2"/>
    <w:rsid w:val="00C61BC2"/>
    <w:rsid w:val="00C624D2"/>
    <w:rsid w:val="00C653D2"/>
    <w:rsid w:val="00C70194"/>
    <w:rsid w:val="00C718C4"/>
    <w:rsid w:val="00C72927"/>
    <w:rsid w:val="00C739C4"/>
    <w:rsid w:val="00C7425B"/>
    <w:rsid w:val="00C76434"/>
    <w:rsid w:val="00C775B4"/>
    <w:rsid w:val="00C83BAA"/>
    <w:rsid w:val="00C845EC"/>
    <w:rsid w:val="00C84B92"/>
    <w:rsid w:val="00C84CF7"/>
    <w:rsid w:val="00C8500C"/>
    <w:rsid w:val="00C85A0B"/>
    <w:rsid w:val="00C85B93"/>
    <w:rsid w:val="00C86D21"/>
    <w:rsid w:val="00C86D92"/>
    <w:rsid w:val="00C86F0D"/>
    <w:rsid w:val="00C86F5E"/>
    <w:rsid w:val="00C87846"/>
    <w:rsid w:val="00C90682"/>
    <w:rsid w:val="00C91E80"/>
    <w:rsid w:val="00C937AF"/>
    <w:rsid w:val="00C93DA3"/>
    <w:rsid w:val="00C93FCE"/>
    <w:rsid w:val="00C94032"/>
    <w:rsid w:val="00C9536C"/>
    <w:rsid w:val="00C964EE"/>
    <w:rsid w:val="00C96B5A"/>
    <w:rsid w:val="00C97742"/>
    <w:rsid w:val="00CA1C85"/>
    <w:rsid w:val="00CA2742"/>
    <w:rsid w:val="00CA2746"/>
    <w:rsid w:val="00CA4B77"/>
    <w:rsid w:val="00CA50B9"/>
    <w:rsid w:val="00CA55BB"/>
    <w:rsid w:val="00CA5609"/>
    <w:rsid w:val="00CA5B42"/>
    <w:rsid w:val="00CA5DC9"/>
    <w:rsid w:val="00CA7179"/>
    <w:rsid w:val="00CB12B5"/>
    <w:rsid w:val="00CB1AE9"/>
    <w:rsid w:val="00CB52A9"/>
    <w:rsid w:val="00CB5948"/>
    <w:rsid w:val="00CB5970"/>
    <w:rsid w:val="00CB6321"/>
    <w:rsid w:val="00CB6FAD"/>
    <w:rsid w:val="00CB74C9"/>
    <w:rsid w:val="00CB78BE"/>
    <w:rsid w:val="00CB7BBD"/>
    <w:rsid w:val="00CBB7BC"/>
    <w:rsid w:val="00CC007E"/>
    <w:rsid w:val="00CC019D"/>
    <w:rsid w:val="00CC354C"/>
    <w:rsid w:val="00CC3CF5"/>
    <w:rsid w:val="00CC3F15"/>
    <w:rsid w:val="00CC5D13"/>
    <w:rsid w:val="00CC714B"/>
    <w:rsid w:val="00CD2A3F"/>
    <w:rsid w:val="00CD47BF"/>
    <w:rsid w:val="00CD69F1"/>
    <w:rsid w:val="00CD740B"/>
    <w:rsid w:val="00CE12F4"/>
    <w:rsid w:val="00CE150C"/>
    <w:rsid w:val="00CE2041"/>
    <w:rsid w:val="00CE2D73"/>
    <w:rsid w:val="00CE4D00"/>
    <w:rsid w:val="00CE5C32"/>
    <w:rsid w:val="00CE6595"/>
    <w:rsid w:val="00CE7544"/>
    <w:rsid w:val="00CE7B24"/>
    <w:rsid w:val="00CF1600"/>
    <w:rsid w:val="00CF1921"/>
    <w:rsid w:val="00CF1955"/>
    <w:rsid w:val="00CF205F"/>
    <w:rsid w:val="00CF21B9"/>
    <w:rsid w:val="00CF291E"/>
    <w:rsid w:val="00CF2B55"/>
    <w:rsid w:val="00CF3820"/>
    <w:rsid w:val="00CF4F0A"/>
    <w:rsid w:val="00CF633C"/>
    <w:rsid w:val="00CF63FB"/>
    <w:rsid w:val="00CF65AE"/>
    <w:rsid w:val="00CF7821"/>
    <w:rsid w:val="00D04333"/>
    <w:rsid w:val="00D06153"/>
    <w:rsid w:val="00D0721F"/>
    <w:rsid w:val="00D10CD3"/>
    <w:rsid w:val="00D119F9"/>
    <w:rsid w:val="00D14D9F"/>
    <w:rsid w:val="00D1567E"/>
    <w:rsid w:val="00D161DA"/>
    <w:rsid w:val="00D17D36"/>
    <w:rsid w:val="00D20499"/>
    <w:rsid w:val="00D22694"/>
    <w:rsid w:val="00D256B2"/>
    <w:rsid w:val="00D259B6"/>
    <w:rsid w:val="00D3000D"/>
    <w:rsid w:val="00D31EA3"/>
    <w:rsid w:val="00D32A75"/>
    <w:rsid w:val="00D33864"/>
    <w:rsid w:val="00D34F7F"/>
    <w:rsid w:val="00D36A9C"/>
    <w:rsid w:val="00D36D67"/>
    <w:rsid w:val="00D3797B"/>
    <w:rsid w:val="00D40909"/>
    <w:rsid w:val="00D41ED7"/>
    <w:rsid w:val="00D424B4"/>
    <w:rsid w:val="00D428DD"/>
    <w:rsid w:val="00D44142"/>
    <w:rsid w:val="00D44345"/>
    <w:rsid w:val="00D45906"/>
    <w:rsid w:val="00D5240B"/>
    <w:rsid w:val="00D52BC9"/>
    <w:rsid w:val="00D52CB1"/>
    <w:rsid w:val="00D55015"/>
    <w:rsid w:val="00D60BF1"/>
    <w:rsid w:val="00D60ECB"/>
    <w:rsid w:val="00D613CF"/>
    <w:rsid w:val="00D635AD"/>
    <w:rsid w:val="00D63A1C"/>
    <w:rsid w:val="00D6470E"/>
    <w:rsid w:val="00D64742"/>
    <w:rsid w:val="00D64ABC"/>
    <w:rsid w:val="00D64D06"/>
    <w:rsid w:val="00D66E0D"/>
    <w:rsid w:val="00D67E3F"/>
    <w:rsid w:val="00D71433"/>
    <w:rsid w:val="00D71AF7"/>
    <w:rsid w:val="00D72B85"/>
    <w:rsid w:val="00D76654"/>
    <w:rsid w:val="00D80CCB"/>
    <w:rsid w:val="00D80EF1"/>
    <w:rsid w:val="00D82C65"/>
    <w:rsid w:val="00D84571"/>
    <w:rsid w:val="00D84C54"/>
    <w:rsid w:val="00D86198"/>
    <w:rsid w:val="00D86761"/>
    <w:rsid w:val="00D87327"/>
    <w:rsid w:val="00D87B48"/>
    <w:rsid w:val="00D90AEA"/>
    <w:rsid w:val="00D90EE5"/>
    <w:rsid w:val="00D91D54"/>
    <w:rsid w:val="00D92383"/>
    <w:rsid w:val="00D935BE"/>
    <w:rsid w:val="00D94014"/>
    <w:rsid w:val="00D9683D"/>
    <w:rsid w:val="00D9696F"/>
    <w:rsid w:val="00D97198"/>
    <w:rsid w:val="00DA0941"/>
    <w:rsid w:val="00DA5EA4"/>
    <w:rsid w:val="00DA6458"/>
    <w:rsid w:val="00DA7891"/>
    <w:rsid w:val="00DA7EE4"/>
    <w:rsid w:val="00DB795C"/>
    <w:rsid w:val="00DB7D04"/>
    <w:rsid w:val="00DC2E56"/>
    <w:rsid w:val="00DC7DC2"/>
    <w:rsid w:val="00DD0C1B"/>
    <w:rsid w:val="00DD362E"/>
    <w:rsid w:val="00DD594E"/>
    <w:rsid w:val="00DD6AFB"/>
    <w:rsid w:val="00DE12A9"/>
    <w:rsid w:val="00DE164B"/>
    <w:rsid w:val="00DE23F8"/>
    <w:rsid w:val="00DE4462"/>
    <w:rsid w:val="00DE6FF4"/>
    <w:rsid w:val="00DE740C"/>
    <w:rsid w:val="00DF190B"/>
    <w:rsid w:val="00DF2134"/>
    <w:rsid w:val="00DF3398"/>
    <w:rsid w:val="00DF56C2"/>
    <w:rsid w:val="00DF5A50"/>
    <w:rsid w:val="00DF6B08"/>
    <w:rsid w:val="00DF6FF1"/>
    <w:rsid w:val="00E00CB9"/>
    <w:rsid w:val="00E0195C"/>
    <w:rsid w:val="00E063F8"/>
    <w:rsid w:val="00E07C69"/>
    <w:rsid w:val="00E15C32"/>
    <w:rsid w:val="00E161AB"/>
    <w:rsid w:val="00E1708D"/>
    <w:rsid w:val="00E1761F"/>
    <w:rsid w:val="00E20B06"/>
    <w:rsid w:val="00E20D9D"/>
    <w:rsid w:val="00E20EA0"/>
    <w:rsid w:val="00E214ED"/>
    <w:rsid w:val="00E21E4A"/>
    <w:rsid w:val="00E228E4"/>
    <w:rsid w:val="00E23555"/>
    <w:rsid w:val="00E240F5"/>
    <w:rsid w:val="00E25924"/>
    <w:rsid w:val="00E26B71"/>
    <w:rsid w:val="00E26BB7"/>
    <w:rsid w:val="00E26DA0"/>
    <w:rsid w:val="00E3060B"/>
    <w:rsid w:val="00E3174C"/>
    <w:rsid w:val="00E31F5E"/>
    <w:rsid w:val="00E3463A"/>
    <w:rsid w:val="00E35AF1"/>
    <w:rsid w:val="00E4185E"/>
    <w:rsid w:val="00E42B8B"/>
    <w:rsid w:val="00E44C6D"/>
    <w:rsid w:val="00E44E4A"/>
    <w:rsid w:val="00E45242"/>
    <w:rsid w:val="00E4646D"/>
    <w:rsid w:val="00E4687A"/>
    <w:rsid w:val="00E46B68"/>
    <w:rsid w:val="00E50AE6"/>
    <w:rsid w:val="00E511A2"/>
    <w:rsid w:val="00E511F1"/>
    <w:rsid w:val="00E51BAC"/>
    <w:rsid w:val="00E55D43"/>
    <w:rsid w:val="00E57152"/>
    <w:rsid w:val="00E602D1"/>
    <w:rsid w:val="00E60302"/>
    <w:rsid w:val="00E6066A"/>
    <w:rsid w:val="00E60D7A"/>
    <w:rsid w:val="00E61062"/>
    <w:rsid w:val="00E611B7"/>
    <w:rsid w:val="00E627C7"/>
    <w:rsid w:val="00E63932"/>
    <w:rsid w:val="00E6582F"/>
    <w:rsid w:val="00E67E5D"/>
    <w:rsid w:val="00E71D94"/>
    <w:rsid w:val="00E724AC"/>
    <w:rsid w:val="00E7258A"/>
    <w:rsid w:val="00E725D5"/>
    <w:rsid w:val="00E72723"/>
    <w:rsid w:val="00E73807"/>
    <w:rsid w:val="00E73A30"/>
    <w:rsid w:val="00E75F02"/>
    <w:rsid w:val="00E7655D"/>
    <w:rsid w:val="00E77710"/>
    <w:rsid w:val="00E8568A"/>
    <w:rsid w:val="00E8778D"/>
    <w:rsid w:val="00E906E6"/>
    <w:rsid w:val="00E925EA"/>
    <w:rsid w:val="00E9416D"/>
    <w:rsid w:val="00E95AB1"/>
    <w:rsid w:val="00E9657F"/>
    <w:rsid w:val="00E96C9E"/>
    <w:rsid w:val="00EA02BB"/>
    <w:rsid w:val="00EA0766"/>
    <w:rsid w:val="00EA0F8E"/>
    <w:rsid w:val="00EA44CC"/>
    <w:rsid w:val="00EA4807"/>
    <w:rsid w:val="00EA4C7A"/>
    <w:rsid w:val="00EA58E4"/>
    <w:rsid w:val="00EA612D"/>
    <w:rsid w:val="00EA7B5D"/>
    <w:rsid w:val="00EB1026"/>
    <w:rsid w:val="00EB1A8D"/>
    <w:rsid w:val="00EB2A6E"/>
    <w:rsid w:val="00EB3791"/>
    <w:rsid w:val="00EB53F0"/>
    <w:rsid w:val="00EB5A7B"/>
    <w:rsid w:val="00EC0551"/>
    <w:rsid w:val="00EC1A32"/>
    <w:rsid w:val="00EC1A97"/>
    <w:rsid w:val="00EC6E9C"/>
    <w:rsid w:val="00EC72B5"/>
    <w:rsid w:val="00ED018D"/>
    <w:rsid w:val="00ED154D"/>
    <w:rsid w:val="00ED3BE2"/>
    <w:rsid w:val="00ED3C83"/>
    <w:rsid w:val="00ED48D8"/>
    <w:rsid w:val="00ED4CED"/>
    <w:rsid w:val="00ED7D0B"/>
    <w:rsid w:val="00ED7F78"/>
    <w:rsid w:val="00EE34B7"/>
    <w:rsid w:val="00EE43BB"/>
    <w:rsid w:val="00EE5525"/>
    <w:rsid w:val="00EE6F77"/>
    <w:rsid w:val="00EF1D4F"/>
    <w:rsid w:val="00EF366E"/>
    <w:rsid w:val="00EF5108"/>
    <w:rsid w:val="00F011F6"/>
    <w:rsid w:val="00F03E77"/>
    <w:rsid w:val="00F04274"/>
    <w:rsid w:val="00F04A3B"/>
    <w:rsid w:val="00F04F91"/>
    <w:rsid w:val="00F075D7"/>
    <w:rsid w:val="00F07730"/>
    <w:rsid w:val="00F127AC"/>
    <w:rsid w:val="00F14DC4"/>
    <w:rsid w:val="00F15607"/>
    <w:rsid w:val="00F20058"/>
    <w:rsid w:val="00F20FD0"/>
    <w:rsid w:val="00F218C1"/>
    <w:rsid w:val="00F218DB"/>
    <w:rsid w:val="00F21A88"/>
    <w:rsid w:val="00F221C7"/>
    <w:rsid w:val="00F222EE"/>
    <w:rsid w:val="00F22CFE"/>
    <w:rsid w:val="00F22EB2"/>
    <w:rsid w:val="00F23A6C"/>
    <w:rsid w:val="00F23E61"/>
    <w:rsid w:val="00F30C77"/>
    <w:rsid w:val="00F32260"/>
    <w:rsid w:val="00F345FA"/>
    <w:rsid w:val="00F3592D"/>
    <w:rsid w:val="00F35B31"/>
    <w:rsid w:val="00F3637C"/>
    <w:rsid w:val="00F406D4"/>
    <w:rsid w:val="00F41BEF"/>
    <w:rsid w:val="00F41C01"/>
    <w:rsid w:val="00F42188"/>
    <w:rsid w:val="00F427A0"/>
    <w:rsid w:val="00F431FB"/>
    <w:rsid w:val="00F443A8"/>
    <w:rsid w:val="00F44E5F"/>
    <w:rsid w:val="00F44F66"/>
    <w:rsid w:val="00F44FC4"/>
    <w:rsid w:val="00F471C7"/>
    <w:rsid w:val="00F4724E"/>
    <w:rsid w:val="00F47BB4"/>
    <w:rsid w:val="00F50C6F"/>
    <w:rsid w:val="00F50DD3"/>
    <w:rsid w:val="00F51BEB"/>
    <w:rsid w:val="00F51D8F"/>
    <w:rsid w:val="00F52426"/>
    <w:rsid w:val="00F525EB"/>
    <w:rsid w:val="00F52F25"/>
    <w:rsid w:val="00F53869"/>
    <w:rsid w:val="00F53C8C"/>
    <w:rsid w:val="00F53FC9"/>
    <w:rsid w:val="00F56C45"/>
    <w:rsid w:val="00F56F66"/>
    <w:rsid w:val="00F65279"/>
    <w:rsid w:val="00F66CF6"/>
    <w:rsid w:val="00F67D8B"/>
    <w:rsid w:val="00F71DDC"/>
    <w:rsid w:val="00F722AA"/>
    <w:rsid w:val="00F7409C"/>
    <w:rsid w:val="00F744A1"/>
    <w:rsid w:val="00F7590E"/>
    <w:rsid w:val="00F76BCC"/>
    <w:rsid w:val="00F77AAA"/>
    <w:rsid w:val="00F77CFF"/>
    <w:rsid w:val="00F8115B"/>
    <w:rsid w:val="00F813D9"/>
    <w:rsid w:val="00F8152A"/>
    <w:rsid w:val="00F82A53"/>
    <w:rsid w:val="00F84A87"/>
    <w:rsid w:val="00F84E55"/>
    <w:rsid w:val="00F84F64"/>
    <w:rsid w:val="00F855B1"/>
    <w:rsid w:val="00F857FB"/>
    <w:rsid w:val="00F91C9D"/>
    <w:rsid w:val="00F920E4"/>
    <w:rsid w:val="00F92D3D"/>
    <w:rsid w:val="00F944DA"/>
    <w:rsid w:val="00F95FCD"/>
    <w:rsid w:val="00F96EFF"/>
    <w:rsid w:val="00FA4B2A"/>
    <w:rsid w:val="00FA5D5B"/>
    <w:rsid w:val="00FA751B"/>
    <w:rsid w:val="00FB2068"/>
    <w:rsid w:val="00FB38CF"/>
    <w:rsid w:val="00FB5158"/>
    <w:rsid w:val="00FB74B0"/>
    <w:rsid w:val="00FC07E3"/>
    <w:rsid w:val="00FC0CF4"/>
    <w:rsid w:val="00FC2DAC"/>
    <w:rsid w:val="00FC33D0"/>
    <w:rsid w:val="00FC348E"/>
    <w:rsid w:val="00FC42EC"/>
    <w:rsid w:val="00FC4486"/>
    <w:rsid w:val="00FC461F"/>
    <w:rsid w:val="00FC47D3"/>
    <w:rsid w:val="00FC5409"/>
    <w:rsid w:val="00FC6A56"/>
    <w:rsid w:val="00FC6B92"/>
    <w:rsid w:val="00FCC36C"/>
    <w:rsid w:val="00FD0BCC"/>
    <w:rsid w:val="00FD2B02"/>
    <w:rsid w:val="00FD3C27"/>
    <w:rsid w:val="00FD4B8F"/>
    <w:rsid w:val="00FD5BD9"/>
    <w:rsid w:val="00FD67A8"/>
    <w:rsid w:val="00FE07CF"/>
    <w:rsid w:val="00FE0DAE"/>
    <w:rsid w:val="00FE0DB5"/>
    <w:rsid w:val="00FE3C5A"/>
    <w:rsid w:val="00FE433A"/>
    <w:rsid w:val="00FE6263"/>
    <w:rsid w:val="00FE6ACA"/>
    <w:rsid w:val="00FE793C"/>
    <w:rsid w:val="00FE7B5C"/>
    <w:rsid w:val="00FF0CA9"/>
    <w:rsid w:val="00FF1945"/>
    <w:rsid w:val="00FF295C"/>
    <w:rsid w:val="00FF4678"/>
    <w:rsid w:val="00FF599A"/>
    <w:rsid w:val="00FF6106"/>
    <w:rsid w:val="00FF6B60"/>
    <w:rsid w:val="00FF7028"/>
    <w:rsid w:val="01767C08"/>
    <w:rsid w:val="0233FED6"/>
    <w:rsid w:val="02394E26"/>
    <w:rsid w:val="024AC953"/>
    <w:rsid w:val="02E12D9E"/>
    <w:rsid w:val="033ACD3A"/>
    <w:rsid w:val="034857E7"/>
    <w:rsid w:val="0429CA3B"/>
    <w:rsid w:val="04683565"/>
    <w:rsid w:val="04959C92"/>
    <w:rsid w:val="04E83D7F"/>
    <w:rsid w:val="051269C6"/>
    <w:rsid w:val="053AE578"/>
    <w:rsid w:val="0573277C"/>
    <w:rsid w:val="05CA9C26"/>
    <w:rsid w:val="05D574AD"/>
    <w:rsid w:val="06AD6274"/>
    <w:rsid w:val="06CFE090"/>
    <w:rsid w:val="06DEC95E"/>
    <w:rsid w:val="06DF5758"/>
    <w:rsid w:val="06EFA95D"/>
    <w:rsid w:val="07064109"/>
    <w:rsid w:val="07439AF5"/>
    <w:rsid w:val="07666C87"/>
    <w:rsid w:val="079786A2"/>
    <w:rsid w:val="085E496B"/>
    <w:rsid w:val="08E0E1C1"/>
    <w:rsid w:val="09023CE8"/>
    <w:rsid w:val="0931294C"/>
    <w:rsid w:val="097FA158"/>
    <w:rsid w:val="098D46B5"/>
    <w:rsid w:val="09AD3652"/>
    <w:rsid w:val="0A803F5F"/>
    <w:rsid w:val="0A9E0D49"/>
    <w:rsid w:val="0AC48249"/>
    <w:rsid w:val="0B66F46D"/>
    <w:rsid w:val="0B8C9BE1"/>
    <w:rsid w:val="0BD6E068"/>
    <w:rsid w:val="0C729AB3"/>
    <w:rsid w:val="0CD52FD4"/>
    <w:rsid w:val="0D40FD27"/>
    <w:rsid w:val="0DA21B68"/>
    <w:rsid w:val="0DAD6072"/>
    <w:rsid w:val="0DD6D207"/>
    <w:rsid w:val="0E01695A"/>
    <w:rsid w:val="0E3C0A95"/>
    <w:rsid w:val="0E75C592"/>
    <w:rsid w:val="0E7B4DC7"/>
    <w:rsid w:val="0F6F7643"/>
    <w:rsid w:val="0F790D1B"/>
    <w:rsid w:val="0F85726E"/>
    <w:rsid w:val="102711C9"/>
    <w:rsid w:val="106B21B8"/>
    <w:rsid w:val="108C6A64"/>
    <w:rsid w:val="109F7483"/>
    <w:rsid w:val="10F7A9E4"/>
    <w:rsid w:val="1112E736"/>
    <w:rsid w:val="116992C2"/>
    <w:rsid w:val="120EB0D7"/>
    <w:rsid w:val="1280D408"/>
    <w:rsid w:val="12C36C24"/>
    <w:rsid w:val="12D0DDBD"/>
    <w:rsid w:val="1367B6DC"/>
    <w:rsid w:val="13E3CD9C"/>
    <w:rsid w:val="140A21B8"/>
    <w:rsid w:val="146FAE0E"/>
    <w:rsid w:val="147A67B8"/>
    <w:rsid w:val="147DAC98"/>
    <w:rsid w:val="14A08B66"/>
    <w:rsid w:val="153B9D83"/>
    <w:rsid w:val="1610C918"/>
    <w:rsid w:val="161C2279"/>
    <w:rsid w:val="16768274"/>
    <w:rsid w:val="16A65F34"/>
    <w:rsid w:val="16BFA748"/>
    <w:rsid w:val="16CF4E88"/>
    <w:rsid w:val="175F1402"/>
    <w:rsid w:val="176871AD"/>
    <w:rsid w:val="17AF0985"/>
    <w:rsid w:val="17B54D5A"/>
    <w:rsid w:val="17C16C55"/>
    <w:rsid w:val="180F4798"/>
    <w:rsid w:val="1833D6FC"/>
    <w:rsid w:val="187CD15D"/>
    <w:rsid w:val="187D2409"/>
    <w:rsid w:val="18BE09CA"/>
    <w:rsid w:val="18D22B01"/>
    <w:rsid w:val="18E778D4"/>
    <w:rsid w:val="19511DBB"/>
    <w:rsid w:val="19A1AEC8"/>
    <w:rsid w:val="19B3800B"/>
    <w:rsid w:val="19D549DE"/>
    <w:rsid w:val="1A0199D9"/>
    <w:rsid w:val="1A63B637"/>
    <w:rsid w:val="1A8CF744"/>
    <w:rsid w:val="1A8DFAEA"/>
    <w:rsid w:val="1A9B2886"/>
    <w:rsid w:val="1AA88EA5"/>
    <w:rsid w:val="1B15D3CB"/>
    <w:rsid w:val="1B3D7F29"/>
    <w:rsid w:val="1BA7F406"/>
    <w:rsid w:val="1BA8B3F8"/>
    <w:rsid w:val="1BBB814F"/>
    <w:rsid w:val="1BEC54B9"/>
    <w:rsid w:val="1BF2EC2D"/>
    <w:rsid w:val="1C350927"/>
    <w:rsid w:val="1C5821C4"/>
    <w:rsid w:val="1C715FE1"/>
    <w:rsid w:val="1CD92EC7"/>
    <w:rsid w:val="1D2F6EB9"/>
    <w:rsid w:val="1D55F0B5"/>
    <w:rsid w:val="1D5D0FFE"/>
    <w:rsid w:val="1DB57CAB"/>
    <w:rsid w:val="1E2A6674"/>
    <w:rsid w:val="1E2C7C64"/>
    <w:rsid w:val="1E3E31F4"/>
    <w:rsid w:val="1E751FEB"/>
    <w:rsid w:val="1F292E59"/>
    <w:rsid w:val="1F616C0D"/>
    <w:rsid w:val="1FC84CC5"/>
    <w:rsid w:val="20337DF1"/>
    <w:rsid w:val="2074AFA5"/>
    <w:rsid w:val="209F015E"/>
    <w:rsid w:val="20E72920"/>
    <w:rsid w:val="2150CB64"/>
    <w:rsid w:val="2164DFF9"/>
    <w:rsid w:val="21B73BE2"/>
    <w:rsid w:val="21BBD006"/>
    <w:rsid w:val="224BE0C4"/>
    <w:rsid w:val="22FA46FA"/>
    <w:rsid w:val="2309C190"/>
    <w:rsid w:val="2345C3D6"/>
    <w:rsid w:val="2348910E"/>
    <w:rsid w:val="23788267"/>
    <w:rsid w:val="242D5C8D"/>
    <w:rsid w:val="249BBDE8"/>
    <w:rsid w:val="24B0023B"/>
    <w:rsid w:val="24BE53B2"/>
    <w:rsid w:val="24E4616F"/>
    <w:rsid w:val="25067562"/>
    <w:rsid w:val="2537EDCF"/>
    <w:rsid w:val="255EAAAD"/>
    <w:rsid w:val="25C1A5FD"/>
    <w:rsid w:val="25E22A4C"/>
    <w:rsid w:val="25EB414C"/>
    <w:rsid w:val="26378E49"/>
    <w:rsid w:val="2644D1E3"/>
    <w:rsid w:val="2677471F"/>
    <w:rsid w:val="26B75609"/>
    <w:rsid w:val="270AE144"/>
    <w:rsid w:val="272E5BAB"/>
    <w:rsid w:val="277D6DF7"/>
    <w:rsid w:val="27D35EAA"/>
    <w:rsid w:val="27E6C833"/>
    <w:rsid w:val="27FCA900"/>
    <w:rsid w:val="28C95B10"/>
    <w:rsid w:val="2941ADC8"/>
    <w:rsid w:val="298A969B"/>
    <w:rsid w:val="2A0C6FB5"/>
    <w:rsid w:val="2A3C1007"/>
    <w:rsid w:val="2ABEB26F"/>
    <w:rsid w:val="2AE115FE"/>
    <w:rsid w:val="2AF54720"/>
    <w:rsid w:val="2B2DEEE0"/>
    <w:rsid w:val="2BC26492"/>
    <w:rsid w:val="2C28155F"/>
    <w:rsid w:val="2C3E3FBA"/>
    <w:rsid w:val="2C460CC1"/>
    <w:rsid w:val="2C4F060A"/>
    <w:rsid w:val="2C5CDF1E"/>
    <w:rsid w:val="2C748B88"/>
    <w:rsid w:val="2C833F53"/>
    <w:rsid w:val="2D04A5BE"/>
    <w:rsid w:val="2E482337"/>
    <w:rsid w:val="2E8A83F3"/>
    <w:rsid w:val="2E8D6DB8"/>
    <w:rsid w:val="2ECB08EF"/>
    <w:rsid w:val="2F630A83"/>
    <w:rsid w:val="2F922392"/>
    <w:rsid w:val="2FDE708F"/>
    <w:rsid w:val="2FE3183A"/>
    <w:rsid w:val="3052A84B"/>
    <w:rsid w:val="3135E179"/>
    <w:rsid w:val="319104CC"/>
    <w:rsid w:val="319D11E6"/>
    <w:rsid w:val="31A3FFC0"/>
    <w:rsid w:val="32A16F78"/>
    <w:rsid w:val="32C99673"/>
    <w:rsid w:val="32D12F81"/>
    <w:rsid w:val="3383AD93"/>
    <w:rsid w:val="34360EA5"/>
    <w:rsid w:val="34392EAB"/>
    <w:rsid w:val="3450C265"/>
    <w:rsid w:val="346594B5"/>
    <w:rsid w:val="346D823B"/>
    <w:rsid w:val="34CAD632"/>
    <w:rsid w:val="34CB84C8"/>
    <w:rsid w:val="34E7E795"/>
    <w:rsid w:val="34F8591E"/>
    <w:rsid w:val="350745EA"/>
    <w:rsid w:val="350BBF04"/>
    <w:rsid w:val="350FF3F9"/>
    <w:rsid w:val="3545B759"/>
    <w:rsid w:val="35555C5F"/>
    <w:rsid w:val="3560C6DE"/>
    <w:rsid w:val="357C52AF"/>
    <w:rsid w:val="35C92B91"/>
    <w:rsid w:val="35E4C490"/>
    <w:rsid w:val="35F0DB36"/>
    <w:rsid w:val="3632BD51"/>
    <w:rsid w:val="3640EC16"/>
    <w:rsid w:val="366EE6B2"/>
    <w:rsid w:val="36C35210"/>
    <w:rsid w:val="36CCCEFB"/>
    <w:rsid w:val="3737A510"/>
    <w:rsid w:val="376C5B9D"/>
    <w:rsid w:val="37A4E265"/>
    <w:rsid w:val="37C03047"/>
    <w:rsid w:val="37C71652"/>
    <w:rsid w:val="3852D939"/>
    <w:rsid w:val="38584FB7"/>
    <w:rsid w:val="385CF762"/>
    <w:rsid w:val="389AFA2D"/>
    <w:rsid w:val="39272082"/>
    <w:rsid w:val="3940D69F"/>
    <w:rsid w:val="39609466"/>
    <w:rsid w:val="39C7CE32"/>
    <w:rsid w:val="39F42018"/>
    <w:rsid w:val="39F7C1FF"/>
    <w:rsid w:val="3A11BD4F"/>
    <w:rsid w:val="3A273062"/>
    <w:rsid w:val="3A53C4DE"/>
    <w:rsid w:val="3A8381EB"/>
    <w:rsid w:val="3AA38BFB"/>
    <w:rsid w:val="3AA890F2"/>
    <w:rsid w:val="3AD888EF"/>
    <w:rsid w:val="3B679D56"/>
    <w:rsid w:val="3B80F8DE"/>
    <w:rsid w:val="3B8FF079"/>
    <w:rsid w:val="3BFF6958"/>
    <w:rsid w:val="3C1C4772"/>
    <w:rsid w:val="3C1CB5F5"/>
    <w:rsid w:val="3C7E0A1D"/>
    <w:rsid w:val="3C939BCB"/>
    <w:rsid w:val="3D0729A9"/>
    <w:rsid w:val="3D377E3B"/>
    <w:rsid w:val="3D7F9F47"/>
    <w:rsid w:val="3DDF053A"/>
    <w:rsid w:val="3E03A370"/>
    <w:rsid w:val="3F23E47F"/>
    <w:rsid w:val="3F392A91"/>
    <w:rsid w:val="3F39A40E"/>
    <w:rsid w:val="3F3E2D57"/>
    <w:rsid w:val="3F41679F"/>
    <w:rsid w:val="3F7C0215"/>
    <w:rsid w:val="404DBBB5"/>
    <w:rsid w:val="407BA4CE"/>
    <w:rsid w:val="40EB5BB2"/>
    <w:rsid w:val="40FB12A0"/>
    <w:rsid w:val="417C7C7B"/>
    <w:rsid w:val="41F7FAFF"/>
    <w:rsid w:val="426AAD84"/>
    <w:rsid w:val="42A6F8A3"/>
    <w:rsid w:val="42BD23CD"/>
    <w:rsid w:val="42C0261C"/>
    <w:rsid w:val="42C6684C"/>
    <w:rsid w:val="42F984CF"/>
    <w:rsid w:val="432C185C"/>
    <w:rsid w:val="4380C030"/>
    <w:rsid w:val="43BB33EA"/>
    <w:rsid w:val="43C3EF53"/>
    <w:rsid w:val="441AFB6B"/>
    <w:rsid w:val="44393F27"/>
    <w:rsid w:val="445760BE"/>
    <w:rsid w:val="44A04810"/>
    <w:rsid w:val="453A9BFD"/>
    <w:rsid w:val="456BE119"/>
    <w:rsid w:val="45DE1FFD"/>
    <w:rsid w:val="45F3311F"/>
    <w:rsid w:val="461520D4"/>
    <w:rsid w:val="4651C722"/>
    <w:rsid w:val="465E98BF"/>
    <w:rsid w:val="46660C43"/>
    <w:rsid w:val="467A839B"/>
    <w:rsid w:val="468AC6FE"/>
    <w:rsid w:val="46AF2B64"/>
    <w:rsid w:val="46D66C5E"/>
    <w:rsid w:val="46D783D4"/>
    <w:rsid w:val="4703636C"/>
    <w:rsid w:val="475770C4"/>
    <w:rsid w:val="477DED06"/>
    <w:rsid w:val="47C94756"/>
    <w:rsid w:val="482766A2"/>
    <w:rsid w:val="482A64BA"/>
    <w:rsid w:val="48723CBF"/>
    <w:rsid w:val="489E15D8"/>
    <w:rsid w:val="48BA64FB"/>
    <w:rsid w:val="48CE09A5"/>
    <w:rsid w:val="491C41E0"/>
    <w:rsid w:val="49862C9F"/>
    <w:rsid w:val="4A10BAB5"/>
    <w:rsid w:val="4A171E03"/>
    <w:rsid w:val="4A3F30AF"/>
    <w:rsid w:val="4A729984"/>
    <w:rsid w:val="4B0050A0"/>
    <w:rsid w:val="4B408232"/>
    <w:rsid w:val="4B992E8F"/>
    <w:rsid w:val="4BABEADE"/>
    <w:rsid w:val="4C9401A5"/>
    <w:rsid w:val="4C9D4FF1"/>
    <w:rsid w:val="4CBD35E9"/>
    <w:rsid w:val="4D5E85BC"/>
    <w:rsid w:val="4D670A45"/>
    <w:rsid w:val="4D9C49A7"/>
    <w:rsid w:val="4DA292AB"/>
    <w:rsid w:val="4E75EE40"/>
    <w:rsid w:val="4E8E88CA"/>
    <w:rsid w:val="4EB17CDB"/>
    <w:rsid w:val="4EFEA622"/>
    <w:rsid w:val="4F8128D1"/>
    <w:rsid w:val="4F9FD3D5"/>
    <w:rsid w:val="4FD604C7"/>
    <w:rsid w:val="4FE5A72C"/>
    <w:rsid w:val="5126F290"/>
    <w:rsid w:val="51357D18"/>
    <w:rsid w:val="513C08DD"/>
    <w:rsid w:val="51962D4F"/>
    <w:rsid w:val="51C13A58"/>
    <w:rsid w:val="52088FCA"/>
    <w:rsid w:val="520F823D"/>
    <w:rsid w:val="523CC3A3"/>
    <w:rsid w:val="53514CE9"/>
    <w:rsid w:val="537BF3AF"/>
    <w:rsid w:val="53909303"/>
    <w:rsid w:val="53EC4C72"/>
    <w:rsid w:val="54216950"/>
    <w:rsid w:val="54B02006"/>
    <w:rsid w:val="54C8DF46"/>
    <w:rsid w:val="54D4F10C"/>
    <w:rsid w:val="550D3F33"/>
    <w:rsid w:val="5576D857"/>
    <w:rsid w:val="5596C7F4"/>
    <w:rsid w:val="55C8EF7A"/>
    <w:rsid w:val="55E2ADDF"/>
    <w:rsid w:val="5604922D"/>
    <w:rsid w:val="560954E9"/>
    <w:rsid w:val="5631BDD8"/>
    <w:rsid w:val="569C31B8"/>
    <w:rsid w:val="56B44658"/>
    <w:rsid w:val="56BDE455"/>
    <w:rsid w:val="570AF0F7"/>
    <w:rsid w:val="57211854"/>
    <w:rsid w:val="5783A9B4"/>
    <w:rsid w:val="578A6180"/>
    <w:rsid w:val="578BFBE1"/>
    <w:rsid w:val="59814DFF"/>
    <w:rsid w:val="59D7EC2B"/>
    <w:rsid w:val="5A49416D"/>
    <w:rsid w:val="5ABE71A4"/>
    <w:rsid w:val="5AFED6FA"/>
    <w:rsid w:val="5B266089"/>
    <w:rsid w:val="5BE3A5E9"/>
    <w:rsid w:val="5C01BFB7"/>
    <w:rsid w:val="5C276DE8"/>
    <w:rsid w:val="5C771522"/>
    <w:rsid w:val="5CC27AD9"/>
    <w:rsid w:val="5D029FF6"/>
    <w:rsid w:val="5D376D4C"/>
    <w:rsid w:val="5D4C7161"/>
    <w:rsid w:val="5E10D8F2"/>
    <w:rsid w:val="5E1F7D9D"/>
    <w:rsid w:val="5E7A168F"/>
    <w:rsid w:val="5EBECD7E"/>
    <w:rsid w:val="5F34CC28"/>
    <w:rsid w:val="5FE9AA12"/>
    <w:rsid w:val="6093B46E"/>
    <w:rsid w:val="609B7418"/>
    <w:rsid w:val="60A48F93"/>
    <w:rsid w:val="60B7170C"/>
    <w:rsid w:val="60BE33CE"/>
    <w:rsid w:val="60F10E66"/>
    <w:rsid w:val="6133759F"/>
    <w:rsid w:val="616238D8"/>
    <w:rsid w:val="61AB54B8"/>
    <w:rsid w:val="61C9DD8A"/>
    <w:rsid w:val="62AE5A44"/>
    <w:rsid w:val="62AE6B34"/>
    <w:rsid w:val="62C8B3AA"/>
    <w:rsid w:val="63C27287"/>
    <w:rsid w:val="64607A41"/>
    <w:rsid w:val="6493167A"/>
    <w:rsid w:val="6502E517"/>
    <w:rsid w:val="654C3317"/>
    <w:rsid w:val="657544D0"/>
    <w:rsid w:val="65827EE5"/>
    <w:rsid w:val="663E6589"/>
    <w:rsid w:val="663F5D9F"/>
    <w:rsid w:val="671399AA"/>
    <w:rsid w:val="671B11FB"/>
    <w:rsid w:val="673D6BF0"/>
    <w:rsid w:val="675CF17D"/>
    <w:rsid w:val="67F5F48C"/>
    <w:rsid w:val="681A1B83"/>
    <w:rsid w:val="6826B0B4"/>
    <w:rsid w:val="6833041B"/>
    <w:rsid w:val="687E1233"/>
    <w:rsid w:val="68A8B10C"/>
    <w:rsid w:val="696F8221"/>
    <w:rsid w:val="6A500560"/>
    <w:rsid w:val="6A9086B4"/>
    <w:rsid w:val="6ABC375A"/>
    <w:rsid w:val="6ADEB89B"/>
    <w:rsid w:val="6AF2E8CA"/>
    <w:rsid w:val="6B05E2D2"/>
    <w:rsid w:val="6B667E5F"/>
    <w:rsid w:val="6B73F822"/>
    <w:rsid w:val="6B8AE956"/>
    <w:rsid w:val="6B9800E0"/>
    <w:rsid w:val="6BE646A1"/>
    <w:rsid w:val="6BF54348"/>
    <w:rsid w:val="6C1638F5"/>
    <w:rsid w:val="6C65E98E"/>
    <w:rsid w:val="6C6E11A6"/>
    <w:rsid w:val="6DB4FD36"/>
    <w:rsid w:val="6DB8B342"/>
    <w:rsid w:val="6DBF4480"/>
    <w:rsid w:val="6DCD8B06"/>
    <w:rsid w:val="6E177CBA"/>
    <w:rsid w:val="6E49D70E"/>
    <w:rsid w:val="6E916949"/>
    <w:rsid w:val="6ECE4879"/>
    <w:rsid w:val="6F048CAA"/>
    <w:rsid w:val="6F712446"/>
    <w:rsid w:val="6FB53C39"/>
    <w:rsid w:val="70F0030C"/>
    <w:rsid w:val="71C77674"/>
    <w:rsid w:val="71D37424"/>
    <w:rsid w:val="71E78F3D"/>
    <w:rsid w:val="72239D93"/>
    <w:rsid w:val="7244E650"/>
    <w:rsid w:val="72BDDC47"/>
    <w:rsid w:val="72F6A4A1"/>
    <w:rsid w:val="73C49158"/>
    <w:rsid w:val="7474CE63"/>
    <w:rsid w:val="748A55A6"/>
    <w:rsid w:val="75129ACE"/>
    <w:rsid w:val="755AA5D1"/>
    <w:rsid w:val="756F212F"/>
    <w:rsid w:val="757889E6"/>
    <w:rsid w:val="75C2DCB7"/>
    <w:rsid w:val="768D6B6C"/>
    <w:rsid w:val="76A8C243"/>
    <w:rsid w:val="76EA904F"/>
    <w:rsid w:val="7749127E"/>
    <w:rsid w:val="776F0982"/>
    <w:rsid w:val="77AAE805"/>
    <w:rsid w:val="77EA20E1"/>
    <w:rsid w:val="77FF04D5"/>
    <w:rsid w:val="780764A2"/>
    <w:rsid w:val="7905417A"/>
    <w:rsid w:val="791B0581"/>
    <w:rsid w:val="793921E1"/>
    <w:rsid w:val="7944EEEF"/>
    <w:rsid w:val="794E2233"/>
    <w:rsid w:val="7964F12F"/>
    <w:rsid w:val="79710571"/>
    <w:rsid w:val="799DF94E"/>
    <w:rsid w:val="79F41502"/>
    <w:rsid w:val="7A6C821E"/>
    <w:rsid w:val="7ACDFC5C"/>
    <w:rsid w:val="7AFBF5FD"/>
    <w:rsid w:val="7B185336"/>
    <w:rsid w:val="7B7FA4BC"/>
    <w:rsid w:val="7BDC3399"/>
    <w:rsid w:val="7C3DD4FF"/>
    <w:rsid w:val="7C52F98A"/>
    <w:rsid w:val="7C5F5823"/>
    <w:rsid w:val="7C903E7A"/>
    <w:rsid w:val="7C94D013"/>
    <w:rsid w:val="7D4F200A"/>
    <w:rsid w:val="7D6DFF1B"/>
    <w:rsid w:val="7D8D4C47"/>
    <w:rsid w:val="7EABD361"/>
    <w:rsid w:val="7EF20A03"/>
    <w:rsid w:val="7F69D8AC"/>
    <w:rsid w:val="7F6ECA45"/>
    <w:rsid w:val="7FB7A6F4"/>
    <w:rsid w:val="7FBC3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D6274"/>
  <w15:chartTrackingRefBased/>
  <w15:docId w15:val="{6B16210F-12F6-4C44-B01D-1E1218CCB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4A10BAB5"/>
    <w:pPr>
      <w:outlineLvl w:val="0"/>
    </w:pPr>
    <w:rPr>
      <w:rFonts w:ascii="Times New Roman" w:hAnsi="Times New Roman"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ind w:left="720"/>
      <w:contextualSpacing/>
    </w:pPr>
  </w:style>
  <w:style w:type="paragraph" w:customStyle="1" w:styleId="Response">
    <w:name w:val="Response"/>
    <w:basedOn w:val="ListParagraph"/>
    <w:link w:val="ResponseChar"/>
    <w:qFormat/>
    <w:rsid w:val="005B38CE"/>
    <w:pPr>
      <w:numPr>
        <w:numId w:val="1"/>
      </w:numPr>
      <w:ind w:right="576"/>
    </w:pPr>
    <w:rPr>
      <w:rFonts w:ascii="Times New Roman" w:hAnsi="Times New Roman" w:cs="Times New Roman"/>
      <w:i/>
      <w:iCs/>
      <w:sz w:val="24"/>
      <w:szCs w:val="24"/>
    </w:rPr>
  </w:style>
  <w:style w:type="character" w:customStyle="1" w:styleId="ListParagraphChar">
    <w:name w:val="List Paragraph Char"/>
    <w:basedOn w:val="DefaultParagraphFont"/>
    <w:link w:val="ListParagraph"/>
    <w:uiPriority w:val="34"/>
    <w:rsid w:val="00F76BCC"/>
  </w:style>
  <w:style w:type="character" w:customStyle="1" w:styleId="ResponseChar">
    <w:name w:val="Response Char"/>
    <w:basedOn w:val="ListParagraphChar"/>
    <w:link w:val="Response"/>
    <w:rsid w:val="005B38CE"/>
    <w:rPr>
      <w:rFonts w:ascii="Times New Roman" w:hAnsi="Times New Roman" w:cs="Times New Roman"/>
      <w:i/>
      <w:iCs/>
      <w:sz w:val="24"/>
      <w:szCs w:val="24"/>
    </w:rPr>
  </w:style>
  <w:style w:type="character" w:styleId="CommentReference">
    <w:name w:val="annotation reference"/>
    <w:basedOn w:val="DefaultParagraphFont"/>
    <w:uiPriority w:val="99"/>
    <w:semiHidden/>
    <w:unhideWhenUsed/>
    <w:rsid w:val="00E9416D"/>
    <w:rPr>
      <w:sz w:val="16"/>
      <w:szCs w:val="16"/>
    </w:rPr>
  </w:style>
  <w:style w:type="paragraph" w:styleId="CommentText">
    <w:name w:val="annotation text"/>
    <w:basedOn w:val="Normal"/>
    <w:link w:val="CommentTextChar"/>
    <w:uiPriority w:val="99"/>
    <w:unhideWhenUsed/>
    <w:rsid w:val="00E9416D"/>
    <w:pPr>
      <w:spacing w:line="240" w:lineRule="auto"/>
    </w:pPr>
    <w:rPr>
      <w:sz w:val="20"/>
      <w:szCs w:val="20"/>
    </w:rPr>
  </w:style>
  <w:style w:type="character" w:customStyle="1" w:styleId="CommentTextChar">
    <w:name w:val="Comment Text Char"/>
    <w:basedOn w:val="DefaultParagraphFont"/>
    <w:link w:val="CommentText"/>
    <w:uiPriority w:val="99"/>
    <w:rsid w:val="00E9416D"/>
    <w:rPr>
      <w:sz w:val="20"/>
      <w:szCs w:val="20"/>
    </w:rPr>
  </w:style>
  <w:style w:type="paragraph" w:styleId="CommentSubject">
    <w:name w:val="annotation subject"/>
    <w:basedOn w:val="CommentText"/>
    <w:next w:val="CommentText"/>
    <w:link w:val="CommentSubjectChar"/>
    <w:uiPriority w:val="99"/>
    <w:semiHidden/>
    <w:unhideWhenUsed/>
    <w:rsid w:val="00E9416D"/>
    <w:rPr>
      <w:b/>
      <w:bCs/>
    </w:rPr>
  </w:style>
  <w:style w:type="character" w:customStyle="1" w:styleId="CommentSubjectChar">
    <w:name w:val="Comment Subject Char"/>
    <w:basedOn w:val="CommentTextChar"/>
    <w:link w:val="CommentSubject"/>
    <w:uiPriority w:val="99"/>
    <w:semiHidden/>
    <w:rsid w:val="00E9416D"/>
    <w:rPr>
      <w:b/>
      <w:bCs/>
      <w:sz w:val="20"/>
      <w:szCs w:val="20"/>
    </w:rPr>
  </w:style>
  <w:style w:type="character" w:styleId="Hyperlink">
    <w:name w:val="Hyperlink"/>
    <w:basedOn w:val="DefaultParagraphFont"/>
    <w:uiPriority w:val="99"/>
    <w:unhideWhenUsed/>
    <w:rsid w:val="00EA0766"/>
    <w:rPr>
      <w:color w:val="0000FF"/>
      <w:u w:val="single"/>
    </w:rPr>
  </w:style>
  <w:style w:type="character" w:customStyle="1" w:styleId="Heading1Char">
    <w:name w:val="Heading 1 Char"/>
    <w:basedOn w:val="DefaultParagraphFont"/>
    <w:link w:val="Heading1"/>
    <w:uiPriority w:val="9"/>
    <w:rsid w:val="4A10BAB5"/>
    <w:rPr>
      <w:rFonts w:ascii="Times New Roman" w:hAnsi="Times New Roman" w:cs="Times New Roman"/>
      <w:b/>
      <w:bCs/>
      <w:i/>
      <w:iCs/>
      <w:sz w:val="24"/>
      <w:szCs w:val="24"/>
    </w:rPr>
  </w:style>
  <w:style w:type="character" w:styleId="Mention">
    <w:name w:val="Mention"/>
    <w:basedOn w:val="DefaultParagraphFont"/>
    <w:uiPriority w:val="99"/>
    <w:unhideWhenUsed/>
    <w:rPr>
      <w:color w:val="2B579A"/>
      <w:shd w:val="clear" w:color="auto" w:fill="E6E6E6"/>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Header">
    <w:name w:val="header"/>
    <w:basedOn w:val="Normal"/>
    <w:link w:val="HeaderChar"/>
    <w:uiPriority w:val="99"/>
    <w:unhideWhenUsed/>
    <w:rsid w:val="008757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7AC"/>
  </w:style>
  <w:style w:type="paragraph" w:styleId="Footer">
    <w:name w:val="footer"/>
    <w:basedOn w:val="Normal"/>
    <w:link w:val="FooterChar"/>
    <w:uiPriority w:val="99"/>
    <w:unhideWhenUsed/>
    <w:rsid w:val="008757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7AC"/>
  </w:style>
  <w:style w:type="paragraph" w:styleId="Revision">
    <w:name w:val="Revision"/>
    <w:hidden/>
    <w:uiPriority w:val="99"/>
    <w:semiHidden/>
    <w:rsid w:val="00424773"/>
    <w:pPr>
      <w:spacing w:after="0" w:line="240" w:lineRule="auto"/>
    </w:pPr>
  </w:style>
  <w:style w:type="character" w:styleId="FollowedHyperlink">
    <w:name w:val="FollowedHyperlink"/>
    <w:basedOn w:val="DefaultParagraphFont"/>
    <w:uiPriority w:val="99"/>
    <w:semiHidden/>
    <w:unhideWhenUsed/>
    <w:rsid w:val="00786DB0"/>
    <w:rPr>
      <w:color w:val="954F72" w:themeColor="followedHyperlink"/>
      <w:u w:val="single"/>
    </w:rPr>
  </w:style>
  <w:style w:type="character" w:styleId="UnresolvedMention">
    <w:name w:val="Unresolved Mention"/>
    <w:basedOn w:val="DefaultParagraphFont"/>
    <w:uiPriority w:val="99"/>
    <w:unhideWhenUsed/>
    <w:rsid w:val="00F21A88"/>
    <w:rPr>
      <w:color w:val="605E5C"/>
      <w:shd w:val="clear" w:color="auto" w:fill="E1DFDD"/>
    </w:rPr>
  </w:style>
  <w:style w:type="character" w:customStyle="1" w:styleId="ui-provider">
    <w:name w:val="ui-provider"/>
    <w:basedOn w:val="DefaultParagraphFont"/>
    <w:rsid w:val="00AF2F76"/>
  </w:style>
  <w:style w:type="paragraph" w:customStyle="1" w:styleId="Default">
    <w:name w:val="Default"/>
    <w:rsid w:val="00C8500C"/>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E1761F"/>
    <w:pPr>
      <w:widowControl w:val="0"/>
      <w:autoSpaceDE w:val="0"/>
      <w:autoSpaceDN w:val="0"/>
      <w:spacing w:before="120" w:after="0" w:line="240" w:lineRule="auto"/>
      <w:ind w:left="360"/>
    </w:pPr>
    <w:rPr>
      <w:rFonts w:ascii="Times New Roman" w:eastAsia="Arial" w:hAnsi="Times New Roman" w:cs="Arial"/>
      <w:sz w:val="24"/>
      <w:szCs w:val="24"/>
    </w:rPr>
  </w:style>
  <w:style w:type="character" w:customStyle="1" w:styleId="BodyTextChar">
    <w:name w:val="Body Text Char"/>
    <w:basedOn w:val="DefaultParagraphFont"/>
    <w:link w:val="BodyText"/>
    <w:uiPriority w:val="1"/>
    <w:rsid w:val="00E1761F"/>
    <w:rPr>
      <w:rFonts w:ascii="Times New Roman" w:eastAsia="Arial" w:hAnsi="Times New Roman" w:cs="Arial"/>
      <w:sz w:val="24"/>
      <w:szCs w:val="24"/>
    </w:rPr>
  </w:style>
  <w:style w:type="character" w:customStyle="1" w:styleId="cf01">
    <w:name w:val="cf01"/>
    <w:basedOn w:val="DefaultParagraphFont"/>
    <w:rsid w:val="00E1761F"/>
    <w:rPr>
      <w:rFonts w:ascii="Segoe UI" w:hAnsi="Segoe UI" w:cs="Segoe UI" w:hint="default"/>
      <w:i/>
      <w:iCs/>
      <w:sz w:val="18"/>
      <w:szCs w:val="18"/>
    </w:rPr>
  </w:style>
  <w:style w:type="character" w:customStyle="1" w:styleId="cf11">
    <w:name w:val="cf11"/>
    <w:basedOn w:val="DefaultParagraphFont"/>
    <w:rsid w:val="00E1761F"/>
    <w:rPr>
      <w:rFonts w:ascii="Segoe UI" w:hAnsi="Segoe UI" w:cs="Segoe UI" w:hint="default"/>
      <w:b/>
      <w:bCs/>
      <w:i/>
      <w:iCs/>
      <w:sz w:val="18"/>
      <w:szCs w:val="18"/>
      <w:u w:val="single"/>
    </w:rPr>
  </w:style>
  <w:style w:type="paragraph" w:customStyle="1" w:styleId="pf0">
    <w:name w:val="pf0"/>
    <w:basedOn w:val="Normal"/>
    <w:rsid w:val="0065124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658213">
      <w:bodyDiv w:val="1"/>
      <w:marLeft w:val="0"/>
      <w:marRight w:val="0"/>
      <w:marTop w:val="0"/>
      <w:marBottom w:val="0"/>
      <w:divBdr>
        <w:top w:val="none" w:sz="0" w:space="0" w:color="auto"/>
        <w:left w:val="none" w:sz="0" w:space="0" w:color="auto"/>
        <w:bottom w:val="none" w:sz="0" w:space="0" w:color="auto"/>
        <w:right w:val="none" w:sz="0" w:space="0" w:color="auto"/>
      </w:divBdr>
    </w:div>
    <w:div w:id="285887855">
      <w:bodyDiv w:val="1"/>
      <w:marLeft w:val="0"/>
      <w:marRight w:val="0"/>
      <w:marTop w:val="0"/>
      <w:marBottom w:val="0"/>
      <w:divBdr>
        <w:top w:val="none" w:sz="0" w:space="0" w:color="auto"/>
        <w:left w:val="none" w:sz="0" w:space="0" w:color="auto"/>
        <w:bottom w:val="none" w:sz="0" w:space="0" w:color="auto"/>
        <w:right w:val="none" w:sz="0" w:space="0" w:color="auto"/>
      </w:divBdr>
    </w:div>
    <w:div w:id="299187163">
      <w:bodyDiv w:val="1"/>
      <w:marLeft w:val="0"/>
      <w:marRight w:val="0"/>
      <w:marTop w:val="0"/>
      <w:marBottom w:val="0"/>
      <w:divBdr>
        <w:top w:val="none" w:sz="0" w:space="0" w:color="auto"/>
        <w:left w:val="none" w:sz="0" w:space="0" w:color="auto"/>
        <w:bottom w:val="none" w:sz="0" w:space="0" w:color="auto"/>
        <w:right w:val="none" w:sz="0" w:space="0" w:color="auto"/>
      </w:divBdr>
    </w:div>
    <w:div w:id="1174346613">
      <w:bodyDiv w:val="1"/>
      <w:marLeft w:val="0"/>
      <w:marRight w:val="0"/>
      <w:marTop w:val="0"/>
      <w:marBottom w:val="0"/>
      <w:divBdr>
        <w:top w:val="none" w:sz="0" w:space="0" w:color="auto"/>
        <w:left w:val="none" w:sz="0" w:space="0" w:color="auto"/>
        <w:bottom w:val="none" w:sz="0" w:space="0" w:color="auto"/>
        <w:right w:val="none" w:sz="0" w:space="0" w:color="auto"/>
      </w:divBdr>
    </w:div>
    <w:div w:id="2110542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5354681-490e-4a68-8b8a-a2f02d161f2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96D85B66F5A3C42B2FCEC6474E196FD" ma:contentTypeVersion="10" ma:contentTypeDescription="Create a new document." ma:contentTypeScope="" ma:versionID="7c5c3e42a9943c7f063418cf9c97da43">
  <xsd:schema xmlns:xsd="http://www.w3.org/2001/XMLSchema" xmlns:xs="http://www.w3.org/2001/XMLSchema" xmlns:p="http://schemas.microsoft.com/office/2006/metadata/properties" xmlns:ns2="85354681-490e-4a68-8b8a-a2f02d161f20" targetNamespace="http://schemas.microsoft.com/office/2006/metadata/properties" ma:root="true" ma:fieldsID="d0f43adc93e712a57fcc7793f0e9e5e8" ns2:_="">
    <xsd:import namespace="85354681-490e-4a68-8b8a-a2f02d161f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354681-490e-4a68-8b8a-a2f02d161f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432802-21D2-4184-A224-5A03C3CB0CE1}">
  <ds:schemaRefs>
    <ds:schemaRef ds:uri="http://schemas.microsoft.com/office/2006/metadata/properties"/>
    <ds:schemaRef ds:uri="http://schemas.microsoft.com/office/infopath/2007/PartnerControls"/>
    <ds:schemaRef ds:uri="85354681-490e-4a68-8b8a-a2f02d161f20"/>
  </ds:schemaRefs>
</ds:datastoreItem>
</file>

<file path=customXml/itemProps2.xml><?xml version="1.0" encoding="utf-8"?>
<ds:datastoreItem xmlns:ds="http://schemas.openxmlformats.org/officeDocument/2006/customXml" ds:itemID="{C3893090-88D7-47A2-81DB-ECFEBD332C03}">
  <ds:schemaRefs>
    <ds:schemaRef ds:uri="http://schemas.openxmlformats.org/officeDocument/2006/bibliography"/>
  </ds:schemaRefs>
</ds:datastoreItem>
</file>

<file path=customXml/itemProps3.xml><?xml version="1.0" encoding="utf-8"?>
<ds:datastoreItem xmlns:ds="http://schemas.openxmlformats.org/officeDocument/2006/customXml" ds:itemID="{C82CA008-C648-45B4-813F-AD0B85C64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354681-490e-4a68-8b8a-a2f02d161f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DBE058-FEB0-41A0-A623-F51F0B8B19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14</Pages>
  <Words>4080</Words>
  <Characters>23259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Clean draft (06/09)</vt:lpstr>
    </vt:vector>
  </TitlesOfParts>
  <Company/>
  <LinksUpToDate>false</LinksUpToDate>
  <CharactersWithSpaces>27285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Clean draft (06/09)</dc:title>
  <dc:subject/>
  <dc:creator>Buskard, Donald (OST)</dc:creator>
  <cp:keywords/>
  <dc:description/>
  <cp:lastModifiedBy>Kahn, Laura (OST)</cp:lastModifiedBy>
  <cp:revision>6</cp:revision>
  <dcterms:created xsi:type="dcterms:W3CDTF">2026-07-14T13:30:00Z</dcterms:created>
  <dcterms:modified xsi:type="dcterms:W3CDTF">2026-07-14T13:34:00Z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0x010100596D85B66F5A3C42B2FCEC6474E196FD</vt:lpwstr>
  </property>
  <property fmtid="{D5CDD505-2E9C-101B-9397-08002B2CF9AE}" pid="3" name="_NewReviewCycle">
    <vt:lpwstr/>
  </property>
  <property fmtid="{D5CDD505-2E9C-101B-9397-08002B2CF9AE}" pid="4" name="MediaServiceImageTags">
    <vt:lpwstr/>
  </property>
  <property fmtid="{D5CDD505-2E9C-101B-9397-08002B2CF9AE}" pid="5" name="GrammarlyDocumentId">
    <vt:lpwstr>d42afecef72406e8f84cb0062043fb9e3ea398c6ce7f3213c9829483811ff79c</vt:lpwstr>
  </property>
</Properties>
</file>