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F3D2" w14:textId="40B2A038" w:rsidR="00FA51F8" w:rsidRPr="00D205F8" w:rsidRDefault="008F7F6C" w:rsidP="008F7F6C">
      <w:pPr>
        <w:keepNext/>
        <w:spacing w:line="480" w:lineRule="auto"/>
        <w:jc w:val="right"/>
        <w:rPr>
          <w:b/>
          <w:bCs/>
        </w:rPr>
      </w:pPr>
      <w:r w:rsidRPr="008F7F6C">
        <w:rPr>
          <w:b/>
          <w:bCs/>
          <w:noProof/>
        </w:rPr>
        <mc:AlternateContent>
          <mc:Choice Requires="wps">
            <w:drawing>
              <wp:anchor distT="45720" distB="45720" distL="114300" distR="114300" simplePos="0" relativeHeight="251659264" behindDoc="0" locked="0" layoutInCell="1" allowOverlap="1" wp14:anchorId="45991DAA" wp14:editId="164498EB">
                <wp:simplePos x="0" y="0"/>
                <wp:positionH relativeFrom="column">
                  <wp:posOffset>-228600</wp:posOffset>
                </wp:positionH>
                <wp:positionV relativeFrom="paragraph">
                  <wp:posOffset>6350</wp:posOffset>
                </wp:positionV>
                <wp:extent cx="6381750" cy="1416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16050"/>
                        </a:xfrm>
                        <a:prstGeom prst="rect">
                          <a:avLst/>
                        </a:prstGeom>
                        <a:solidFill>
                          <a:srgbClr val="FFFFFF"/>
                        </a:solidFill>
                        <a:ln w="9525">
                          <a:solidFill>
                            <a:srgbClr val="000000"/>
                          </a:solidFill>
                          <a:miter lim="800000"/>
                          <a:headEnd/>
                          <a:tailEnd/>
                        </a:ln>
                      </wps:spPr>
                      <wps:txbx>
                        <w:txbxContent>
                          <w:p w14:paraId="33BB31CB" w14:textId="398F8C85" w:rsidR="008F7F6C" w:rsidRDefault="008F7F6C">
                            <w:r>
                              <w:t xml:space="preserve">The U.S. Department of Transportation Acting General Counsel Subash Iyer signed the following final rule on August 3, 2024. We are submitting the final rule for publication in the </w:t>
                            </w:r>
                            <w:r>
                              <w:rPr>
                                <w:i/>
                                <w:iCs/>
                              </w:rPr>
                              <w:t>Federal Register</w:t>
                            </w:r>
                            <w:r>
                              <w:t xml:space="preserve">. While we have taken steps to ensure the accuracy of this Internet version of the final rule, it is not the official version. Please refer to the official version in a forthcoming </w:t>
                            </w:r>
                            <w:r>
                              <w:rPr>
                                <w:i/>
                                <w:iCs/>
                              </w:rPr>
                              <w:t xml:space="preserve">Federal Register </w:t>
                            </w:r>
                            <w:r>
                              <w:t xml:space="preserve">publication, which will appear on the </w:t>
                            </w:r>
                            <w:r>
                              <w:rPr>
                                <w:i/>
                                <w:iCs/>
                              </w:rPr>
                              <w:t>Federal Register</w:t>
                            </w:r>
                            <w:r>
                              <w:t>’s Web site (</w:t>
                            </w:r>
                            <w:hyperlink r:id="rId14" w:history="1">
                              <w:r>
                                <w:rPr>
                                  <w:rStyle w:val="Hyperlink"/>
                                </w:rPr>
                                <w:t>www.federalregister.gov</w:t>
                              </w:r>
                            </w:hyperlink>
                            <w:r>
                              <w:t xml:space="preserve">). Once the official version of this final rule is published in the </w:t>
                            </w:r>
                            <w:r>
                              <w:rPr>
                                <w:i/>
                                <w:iCs/>
                              </w:rPr>
                              <w:t>Federal Register</w:t>
                            </w:r>
                            <w:r>
                              <w:t>, this version will be removed from the Internet and replaced with a link to the official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1DAA" id="_x0000_t202" coordsize="21600,21600" o:spt="202" path="m,l,21600r21600,l21600,xe">
                <v:stroke joinstyle="miter"/>
                <v:path gradientshapeok="t" o:connecttype="rect"/>
              </v:shapetype>
              <v:shape id="Text Box 2" o:spid="_x0000_s1026" type="#_x0000_t202" style="position:absolute;left:0;text-align:left;margin-left:-18pt;margin-top:.5pt;width:502.5pt;height:1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HDwIAACA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">
                <v:textbox>
                  <w:txbxContent>
                    <w:p w14:paraId="33BB31CB" w14:textId="398F8C85" w:rsidR="008F7F6C" w:rsidRDefault="008F7F6C">
                      <w:r>
                        <w:t xml:space="preserve">The U.S. Department of Transportation Acting General Counsel Subash Iyer signed the following final rule on August 3, 2024. We are submitting the final rule for publication in the </w:t>
                      </w:r>
                      <w:r>
                        <w:rPr>
                          <w:i/>
                          <w:iCs/>
                        </w:rPr>
                        <w:t>Federal Register</w:t>
                      </w:r>
                      <w:r>
                        <w:t xml:space="preserve">. While we have taken steps to ensure the accuracy of this Internet version of the final rule, it is not the official version. Please refer to the official version in a forthcoming </w:t>
                      </w:r>
                      <w:r>
                        <w:rPr>
                          <w:i/>
                          <w:iCs/>
                        </w:rPr>
                        <w:t xml:space="preserve">Federal Register </w:t>
                      </w:r>
                      <w:r>
                        <w:t xml:space="preserve">publication, which will appear on the </w:t>
                      </w:r>
                      <w:r>
                        <w:rPr>
                          <w:i/>
                          <w:iCs/>
                        </w:rPr>
                        <w:t>Federal Register</w:t>
                      </w:r>
                      <w:r>
                        <w:t>’s Web site (</w:t>
                      </w:r>
                      <w:hyperlink r:id="rId15" w:history="1">
                        <w:r>
                          <w:rPr>
                            <w:rStyle w:val="Hyperlink"/>
                          </w:rPr>
                          <w:t>www.federalregister.gov</w:t>
                        </w:r>
                      </w:hyperlink>
                      <w:r>
                        <w:t xml:space="preserve">). Once the official version of this final rule is published in the </w:t>
                      </w:r>
                      <w:r>
                        <w:rPr>
                          <w:i/>
                          <w:iCs/>
                        </w:rPr>
                        <w:t>Federal Register</w:t>
                      </w:r>
                      <w:r>
                        <w:t>, this version will be removed from the Internet and replaced with a link to the official version.</w:t>
                      </w:r>
                    </w:p>
                  </w:txbxContent>
                </v:textbox>
                <w10:wrap type="square"/>
              </v:shape>
            </w:pict>
          </mc:Fallback>
        </mc:AlternateContent>
      </w:r>
      <w:r w:rsidR="00FA51F8" w:rsidRPr="00D205F8">
        <w:rPr>
          <w:b/>
          <w:bCs/>
        </w:rPr>
        <w:t xml:space="preserve">BILLING CODE 4910-9X-P </w:t>
      </w:r>
    </w:p>
    <w:p w14:paraId="710BD324" w14:textId="57A62366" w:rsidR="00A62072" w:rsidRPr="00D205F8" w:rsidRDefault="008449E1" w:rsidP="00A62072">
      <w:pPr>
        <w:keepNext/>
        <w:spacing w:line="480" w:lineRule="auto"/>
        <w:rPr>
          <w:b/>
          <w:bCs/>
        </w:rPr>
      </w:pPr>
      <w:r w:rsidRPr="00D205F8">
        <w:rPr>
          <w:b/>
          <w:bCs/>
        </w:rPr>
        <w:t>DEPARTMENT OF TRANSPORTATION</w:t>
      </w:r>
    </w:p>
    <w:p w14:paraId="6DAFF952" w14:textId="77777777" w:rsidR="00A62072" w:rsidRPr="00D205F8" w:rsidRDefault="008449E1" w:rsidP="00A62072">
      <w:pPr>
        <w:keepNext/>
        <w:spacing w:line="480" w:lineRule="auto"/>
        <w:rPr>
          <w:b/>
        </w:rPr>
      </w:pPr>
      <w:r w:rsidRPr="00D205F8">
        <w:rPr>
          <w:b/>
        </w:rPr>
        <w:t>OFFICE OF THE SECRETARY</w:t>
      </w:r>
    </w:p>
    <w:p w14:paraId="12FCB8B3" w14:textId="3604D267" w:rsidR="00A62072" w:rsidRPr="00D205F8" w:rsidRDefault="008449E1" w:rsidP="00A62072">
      <w:pPr>
        <w:keepNext/>
        <w:spacing w:line="480" w:lineRule="auto"/>
      </w:pPr>
      <w:r w:rsidRPr="00D205F8">
        <w:rPr>
          <w:b/>
        </w:rPr>
        <w:t xml:space="preserve">14 CFR PARTS 259, 260, </w:t>
      </w:r>
      <w:r w:rsidR="00AF36BD" w:rsidRPr="00D205F8">
        <w:rPr>
          <w:b/>
        </w:rPr>
        <w:t xml:space="preserve">and </w:t>
      </w:r>
      <w:r w:rsidRPr="00D205F8">
        <w:rPr>
          <w:b/>
        </w:rPr>
        <w:t>399</w:t>
      </w:r>
    </w:p>
    <w:p w14:paraId="044672E3" w14:textId="6510E0B4" w:rsidR="00A62072" w:rsidRPr="00D205F8" w:rsidRDefault="008449E1" w:rsidP="00A62072">
      <w:pPr>
        <w:keepNext/>
        <w:spacing w:line="480" w:lineRule="auto"/>
        <w:rPr>
          <w:b/>
        </w:rPr>
      </w:pPr>
      <w:r w:rsidRPr="00D205F8">
        <w:rPr>
          <w:b/>
        </w:rPr>
        <w:t xml:space="preserve">Docket No. </w:t>
      </w:r>
      <w:r w:rsidRPr="00D205F8">
        <w:rPr>
          <w:b/>
          <w:bCs/>
        </w:rPr>
        <w:t>DOT-OST-2016-0208</w:t>
      </w:r>
    </w:p>
    <w:p w14:paraId="1DB2295C" w14:textId="77777777" w:rsidR="00A62072" w:rsidRPr="00D205F8" w:rsidRDefault="008449E1" w:rsidP="528BF8B0">
      <w:pPr>
        <w:keepNext/>
        <w:spacing w:line="480" w:lineRule="auto"/>
        <w:rPr>
          <w:b/>
          <w:bCs/>
        </w:rPr>
      </w:pPr>
      <w:r w:rsidRPr="00D205F8">
        <w:rPr>
          <w:b/>
          <w:bCs/>
        </w:rPr>
        <w:t>RIN No. 2105-AF04</w:t>
      </w:r>
    </w:p>
    <w:p w14:paraId="56E97F6B" w14:textId="00F62E96" w:rsidR="00A62072" w:rsidRPr="00D205F8" w:rsidRDefault="008449E1" w:rsidP="00A62072">
      <w:pPr>
        <w:spacing w:line="480" w:lineRule="auto"/>
        <w:rPr>
          <w:b/>
        </w:rPr>
      </w:pPr>
      <w:r w:rsidRPr="00D205F8">
        <w:rPr>
          <w:b/>
        </w:rPr>
        <w:t>Refund</w:t>
      </w:r>
      <w:r w:rsidR="00CA3E0C" w:rsidRPr="00D205F8">
        <w:rPr>
          <w:b/>
        </w:rPr>
        <w:t xml:space="preserve">s </w:t>
      </w:r>
      <w:r w:rsidRPr="00D205F8">
        <w:rPr>
          <w:b/>
        </w:rPr>
        <w:t xml:space="preserve">and </w:t>
      </w:r>
      <w:r w:rsidR="000E440E" w:rsidRPr="00D205F8">
        <w:rPr>
          <w:b/>
        </w:rPr>
        <w:t xml:space="preserve">Other </w:t>
      </w:r>
      <w:r w:rsidRPr="00D205F8">
        <w:rPr>
          <w:b/>
        </w:rPr>
        <w:t>Consumer Protection</w:t>
      </w:r>
      <w:r w:rsidR="000E440E" w:rsidRPr="00D205F8">
        <w:rPr>
          <w:b/>
        </w:rPr>
        <w:t>s</w:t>
      </w:r>
      <w:r w:rsidRPr="00D205F8">
        <w:rPr>
          <w:b/>
        </w:rPr>
        <w:t xml:space="preserve"> </w:t>
      </w:r>
      <w:r w:rsidR="00464920">
        <w:rPr>
          <w:b/>
        </w:rPr>
        <w:t>II</w:t>
      </w:r>
    </w:p>
    <w:p w14:paraId="56CA1345" w14:textId="77777777" w:rsidR="00A62072" w:rsidRPr="00D205F8" w:rsidRDefault="008449E1" w:rsidP="00A62072">
      <w:pPr>
        <w:spacing w:line="480" w:lineRule="auto"/>
        <w:rPr>
          <w:b/>
        </w:rPr>
      </w:pPr>
      <w:r w:rsidRPr="00D205F8">
        <w:rPr>
          <w:b/>
        </w:rPr>
        <w:t xml:space="preserve">AGENCY:  </w:t>
      </w:r>
      <w:r w:rsidRPr="00D205F8">
        <w:t>Office of the Secretary (OST), Department of Transportation.</w:t>
      </w:r>
    </w:p>
    <w:p w14:paraId="21523162" w14:textId="75E935B1" w:rsidR="00A62072" w:rsidRPr="00D205F8" w:rsidRDefault="008449E1" w:rsidP="00A62072">
      <w:pPr>
        <w:spacing w:line="480" w:lineRule="auto"/>
      </w:pPr>
      <w:r w:rsidRPr="00D205F8">
        <w:rPr>
          <w:b/>
        </w:rPr>
        <w:t>ACTION</w:t>
      </w:r>
      <w:r w:rsidRPr="00D205F8">
        <w:t xml:space="preserve">:  Final </w:t>
      </w:r>
      <w:r w:rsidR="00FA51F8" w:rsidRPr="00D205F8">
        <w:t>r</w:t>
      </w:r>
      <w:r w:rsidRPr="00D205F8">
        <w:t>ule</w:t>
      </w:r>
      <w:r w:rsidR="00FA51F8" w:rsidRPr="00D205F8">
        <w:t>.</w:t>
      </w:r>
    </w:p>
    <w:p w14:paraId="693D44FB" w14:textId="38599297" w:rsidR="00A62072" w:rsidRPr="00D205F8" w:rsidRDefault="008449E1" w:rsidP="00A62072">
      <w:pPr>
        <w:spacing w:line="480" w:lineRule="auto"/>
      </w:pPr>
      <w:r w:rsidRPr="00D205F8">
        <w:rPr>
          <w:b/>
          <w:bCs/>
        </w:rPr>
        <w:t>SUMMARY</w:t>
      </w:r>
      <w:r w:rsidRPr="00D205F8">
        <w:t xml:space="preserve">:  The U.S. Department of Transportation (Department or DOT) </w:t>
      </w:r>
      <w:r w:rsidR="00032AE9" w:rsidRPr="00D205F8">
        <w:t xml:space="preserve">published a final rule on April 26, </w:t>
      </w:r>
      <w:proofErr w:type="gramStart"/>
      <w:r w:rsidR="00032AE9" w:rsidRPr="00D205F8">
        <w:t>2024</w:t>
      </w:r>
      <w:proofErr w:type="gramEnd"/>
      <w:r w:rsidR="00032AE9" w:rsidRPr="00D205F8">
        <w:t xml:space="preserve"> </w:t>
      </w:r>
      <w:r w:rsidR="00B76B51" w:rsidRPr="00D205F8">
        <w:t>to establish requirements for</w:t>
      </w:r>
      <w:r w:rsidR="00032AE9" w:rsidRPr="00D205F8">
        <w:t xml:space="preserve"> refunds and other protections for consumers of air travel.  </w:t>
      </w:r>
      <w:proofErr w:type="gramStart"/>
      <w:r w:rsidR="00032AE9" w:rsidRPr="00D205F8">
        <w:t>Subsequent to</w:t>
      </w:r>
      <w:proofErr w:type="gramEnd"/>
      <w:r w:rsidR="00032AE9" w:rsidRPr="00D205F8">
        <w:t xml:space="preserve"> publication of </w:t>
      </w:r>
      <w:r w:rsidR="003118D0" w:rsidRPr="00D205F8">
        <w:t xml:space="preserve">that </w:t>
      </w:r>
      <w:r w:rsidR="00032AE9" w:rsidRPr="00D205F8">
        <w:t>final rule, the</w:t>
      </w:r>
      <w:r w:rsidR="00B76B51" w:rsidRPr="00D205F8">
        <w:t xml:space="preserve"> FAA Reauthorization Act of 2024 (Act) was signed into law</w:t>
      </w:r>
      <w:r w:rsidR="42384780" w:rsidRPr="00D205F8">
        <w:t xml:space="preserve"> on May </w:t>
      </w:r>
      <w:r w:rsidR="00F56A6E" w:rsidRPr="00D205F8">
        <w:t>16</w:t>
      </w:r>
      <w:r w:rsidR="42384780" w:rsidRPr="00D205F8">
        <w:t>, 2024</w:t>
      </w:r>
      <w:r w:rsidR="00B76B51" w:rsidRPr="00D205F8">
        <w:t>.  This final rule amends the Department’s regulations</w:t>
      </w:r>
      <w:r w:rsidR="002A3C1C" w:rsidRPr="00D205F8">
        <w:t xml:space="preserve">, as updated by the April 26, </w:t>
      </w:r>
      <w:proofErr w:type="gramStart"/>
      <w:r w:rsidR="002A3C1C" w:rsidRPr="00D205F8">
        <w:t>2024</w:t>
      </w:r>
      <w:proofErr w:type="gramEnd"/>
      <w:r w:rsidR="002A3C1C" w:rsidRPr="00D205F8">
        <w:t xml:space="preserve"> final rule,</w:t>
      </w:r>
      <w:r w:rsidR="00B76B51" w:rsidRPr="00D205F8">
        <w:t xml:space="preserve"> consistent with the requirements of the Act.  </w:t>
      </w:r>
      <w:r w:rsidR="00032AE9" w:rsidRPr="00D205F8">
        <w:t xml:space="preserve"> </w:t>
      </w:r>
      <w:r w:rsidRPr="00D205F8">
        <w:t xml:space="preserve"> </w:t>
      </w:r>
      <w:r w:rsidR="002E2E62" w:rsidRPr="00D205F8">
        <w:t xml:space="preserve"> </w:t>
      </w:r>
    </w:p>
    <w:p w14:paraId="6E8C3CDA" w14:textId="7992A114" w:rsidR="00A62072" w:rsidRPr="00D205F8" w:rsidRDefault="008449E1" w:rsidP="00A62072">
      <w:pPr>
        <w:spacing w:line="480" w:lineRule="auto"/>
      </w:pPr>
      <w:r w:rsidRPr="00D205F8">
        <w:rPr>
          <w:b/>
        </w:rPr>
        <w:t xml:space="preserve">DATES:  </w:t>
      </w:r>
      <w:r w:rsidRPr="00D205F8">
        <w:t xml:space="preserve">This rule is effective </w:t>
      </w:r>
      <w:r w:rsidR="00F32599" w:rsidRPr="00C94323">
        <w:rPr>
          <w:b/>
          <w:bCs/>
        </w:rPr>
        <w:t>[INSERT DATE OF PUBLICATION IN THE FEDERAL REGISTER]</w:t>
      </w:r>
      <w:r w:rsidRPr="00D205F8">
        <w:rPr>
          <w:bCs/>
        </w:rPr>
        <w:t>.</w:t>
      </w:r>
      <w:r w:rsidRPr="00D205F8">
        <w:t xml:space="preserve">  </w:t>
      </w:r>
    </w:p>
    <w:p w14:paraId="15077813" w14:textId="4EA8A273" w:rsidR="00A62072" w:rsidRPr="00D205F8" w:rsidRDefault="008449E1" w:rsidP="00A62072">
      <w:pPr>
        <w:spacing w:line="480" w:lineRule="auto"/>
      </w:pPr>
      <w:r w:rsidRPr="00D205F8">
        <w:rPr>
          <w:b/>
        </w:rPr>
        <w:t xml:space="preserve">FOR FURTHER INFORMATION CONTACT:  </w:t>
      </w:r>
      <w:r w:rsidRPr="00D205F8">
        <w:t xml:space="preserve">Clereece Kroha or Blane Workie, Office of Aviation Consumer Protection, U.S. Department of Transportation, 1200 New Jersey Ave. S.E., </w:t>
      </w:r>
      <w:r w:rsidRPr="00D205F8">
        <w:lastRenderedPageBreak/>
        <w:t xml:space="preserve">Washington, D.C., 20590, 202-366-9342 (phone), </w:t>
      </w:r>
      <w:hyperlink r:id="rId16">
        <w:r w:rsidRPr="00D205F8">
          <w:t>clereece.kroha@dot.gov</w:t>
        </w:r>
      </w:hyperlink>
      <w:r w:rsidRPr="00D205F8">
        <w:t xml:space="preserve"> or </w:t>
      </w:r>
      <w:hyperlink r:id="rId17">
        <w:r w:rsidRPr="00D205F8">
          <w:t>blane.workie@dot.gov</w:t>
        </w:r>
      </w:hyperlink>
      <w:r w:rsidRPr="00D205F8">
        <w:t xml:space="preserve"> (e-mail). </w:t>
      </w:r>
    </w:p>
    <w:p w14:paraId="5A963490" w14:textId="77777777" w:rsidR="00A62072" w:rsidRPr="00D205F8" w:rsidRDefault="008449E1" w:rsidP="00A62072">
      <w:pPr>
        <w:keepNext/>
        <w:spacing w:line="480" w:lineRule="auto"/>
        <w:rPr>
          <w:b/>
        </w:rPr>
      </w:pPr>
      <w:r w:rsidRPr="00D205F8">
        <w:rPr>
          <w:b/>
        </w:rPr>
        <w:t>SUPPLEMENTARY INFORMATION</w:t>
      </w:r>
      <w:r w:rsidRPr="00D205F8">
        <w:t xml:space="preserve"> </w:t>
      </w:r>
    </w:p>
    <w:p w14:paraId="4F6B52FA" w14:textId="160573E9" w:rsidR="00A62072" w:rsidRPr="00D205F8" w:rsidRDefault="008449E1" w:rsidP="00D9771E">
      <w:pPr>
        <w:pStyle w:val="ListHeading"/>
        <w:rPr>
          <w:rFonts w:eastAsia="Calibri"/>
        </w:rPr>
      </w:pPr>
      <w:bookmarkStart w:id="0" w:name="_Hlk44853172"/>
      <w:r w:rsidRPr="00D205F8">
        <w:rPr>
          <w:rFonts w:eastAsia="Calibri"/>
        </w:rPr>
        <w:t>EXECUTIVE SUMMARY</w:t>
      </w:r>
    </w:p>
    <w:bookmarkEnd w:id="0"/>
    <w:p w14:paraId="635B126A" w14:textId="61BD9AE8" w:rsidR="00A62072" w:rsidRPr="00D205F8" w:rsidRDefault="00CD22DC" w:rsidP="002F4DEC">
      <w:pPr>
        <w:spacing w:line="480" w:lineRule="auto"/>
        <w:outlineLvl w:val="2"/>
        <w:rPr>
          <w:b/>
          <w:bCs/>
        </w:rPr>
      </w:pPr>
      <w:r w:rsidRPr="00D205F8">
        <w:rPr>
          <w:b/>
          <w:bCs/>
        </w:rPr>
        <w:t xml:space="preserve">(1) </w:t>
      </w:r>
      <w:r w:rsidR="008449E1" w:rsidRPr="00D205F8">
        <w:rPr>
          <w:b/>
          <w:bCs/>
        </w:rPr>
        <w:t>Purpose of the Regulatory Action</w:t>
      </w:r>
    </w:p>
    <w:p w14:paraId="6E495298" w14:textId="17FE6DA1" w:rsidR="00A62072" w:rsidRPr="00D205F8" w:rsidRDefault="008449E1" w:rsidP="00B76B51">
      <w:pPr>
        <w:spacing w:line="480" w:lineRule="auto"/>
        <w:ind w:firstLine="720"/>
        <w:rPr>
          <w:b/>
        </w:rPr>
      </w:pPr>
      <w:r w:rsidRPr="00D205F8">
        <w:t xml:space="preserve">The purpose of this final rule is to </w:t>
      </w:r>
      <w:r w:rsidR="00B76B51" w:rsidRPr="00D205F8">
        <w:t>amend the Department’s regulations for consistency with the</w:t>
      </w:r>
      <w:r w:rsidR="00275916" w:rsidRPr="00D205F8">
        <w:t xml:space="preserve"> Act, P</w:t>
      </w:r>
      <w:r w:rsidR="00607EB0" w:rsidRPr="00D205F8">
        <w:t>ub</w:t>
      </w:r>
      <w:r w:rsidR="00275916" w:rsidRPr="00D205F8">
        <w:t>.</w:t>
      </w:r>
      <w:r w:rsidR="00607EB0" w:rsidRPr="00D205F8">
        <w:t xml:space="preserve"> </w:t>
      </w:r>
      <w:r w:rsidR="00275916" w:rsidRPr="00D205F8">
        <w:t>L.</w:t>
      </w:r>
      <w:r w:rsidR="00B76B51" w:rsidRPr="00D205F8">
        <w:t xml:space="preserve"> </w:t>
      </w:r>
      <w:r w:rsidR="00607EB0" w:rsidRPr="00D205F8">
        <w:t>118-63</w:t>
      </w:r>
      <w:r w:rsidR="00275916" w:rsidRPr="00D205F8">
        <w:t>.</w:t>
      </w:r>
    </w:p>
    <w:p w14:paraId="0DF28716" w14:textId="0D5099F5" w:rsidR="00A62072" w:rsidRPr="00D205F8" w:rsidRDefault="00CD22DC" w:rsidP="002F4DEC">
      <w:pPr>
        <w:spacing w:line="480" w:lineRule="auto"/>
        <w:outlineLvl w:val="2"/>
        <w:rPr>
          <w:b/>
          <w:bCs/>
        </w:rPr>
      </w:pPr>
      <w:r w:rsidRPr="00D205F8">
        <w:rPr>
          <w:b/>
          <w:bCs/>
        </w:rPr>
        <w:t xml:space="preserve">(2) </w:t>
      </w:r>
      <w:r w:rsidR="008449E1" w:rsidRPr="00D205F8">
        <w:rPr>
          <w:b/>
          <w:bCs/>
        </w:rPr>
        <w:t>Background</w:t>
      </w:r>
    </w:p>
    <w:p w14:paraId="47E870C1" w14:textId="4E43DBE6" w:rsidR="002A3C1C" w:rsidRPr="00D205F8" w:rsidRDefault="001331ED" w:rsidP="005A45B6">
      <w:pPr>
        <w:spacing w:line="480" w:lineRule="auto"/>
        <w:contextualSpacing/>
      </w:pPr>
      <w:r w:rsidRPr="00D205F8">
        <w:tab/>
      </w:r>
      <w:r w:rsidR="00767B77" w:rsidRPr="00D205F8">
        <w:t>T</w:t>
      </w:r>
      <w:r w:rsidRPr="00D205F8">
        <w:t>he Act was signed into law on May 1</w:t>
      </w:r>
      <w:r w:rsidR="00F56A6E" w:rsidRPr="00D205F8">
        <w:t>6</w:t>
      </w:r>
      <w:r w:rsidRPr="00D205F8">
        <w:t>, 2024</w:t>
      </w:r>
      <w:r w:rsidR="00603E7A" w:rsidRPr="00D205F8">
        <w:t>, after publication in the Federal Register of the Department’s final rule titled “Refunds and Other Consumer Protection</w:t>
      </w:r>
      <w:r w:rsidR="4EB4230C" w:rsidRPr="00D205F8">
        <w:t>.</w:t>
      </w:r>
      <w:r w:rsidR="00603E7A" w:rsidRPr="00D205F8">
        <w:t>”</w:t>
      </w:r>
      <w:r w:rsidRPr="00D205F8">
        <w:t xml:space="preserve">  </w:t>
      </w:r>
      <w:r w:rsidR="00275916" w:rsidRPr="00D205F8">
        <w:t>S</w:t>
      </w:r>
      <w:r w:rsidRPr="00D205F8">
        <w:t>ection 503 of the Act</w:t>
      </w:r>
      <w:r w:rsidR="00843054" w:rsidRPr="00D205F8">
        <w:t>, which</w:t>
      </w:r>
      <w:r w:rsidRPr="00D205F8">
        <w:t xml:space="preserve"> </w:t>
      </w:r>
      <w:r w:rsidR="0021063A">
        <w:t xml:space="preserve">is codified at </w:t>
      </w:r>
      <w:r w:rsidRPr="00D205F8">
        <w:t xml:space="preserve">49 U.S.C. 42305, </w:t>
      </w:r>
      <w:r w:rsidR="00843054" w:rsidRPr="00D205F8">
        <w:t>addresses r</w:t>
      </w:r>
      <w:r w:rsidRPr="00D205F8">
        <w:t xml:space="preserve">efunds for </w:t>
      </w:r>
      <w:r w:rsidR="004E3B50" w:rsidRPr="00D205F8">
        <w:t>cancelled</w:t>
      </w:r>
      <w:r w:rsidRPr="00D205F8">
        <w:t xml:space="preserve"> or significantly delayed or changed flights.</w:t>
      </w:r>
      <w:r w:rsidR="002A3C1C" w:rsidRPr="00D205F8">
        <w:t xml:space="preserve">  </w:t>
      </w:r>
      <w:r w:rsidR="00BE3A58" w:rsidRPr="00D205F8">
        <w:t>The</w:t>
      </w:r>
      <w:r w:rsidR="6D8962CE" w:rsidRPr="00D205F8">
        <w:t xml:space="preserve"> requirements </w:t>
      </w:r>
      <w:r w:rsidR="00BE3A58" w:rsidRPr="00D205F8">
        <w:t xml:space="preserve">in Section 503 concern </w:t>
      </w:r>
      <w:r w:rsidR="6D8962CE" w:rsidRPr="00D205F8">
        <w:t>several topics addressed in the Department’s final rule.</w:t>
      </w:r>
      <w:r w:rsidR="002A3C1C" w:rsidRPr="00D205F8">
        <w:t xml:space="preserve">  </w:t>
      </w:r>
    </w:p>
    <w:p w14:paraId="1C1978ED" w14:textId="02E7A649" w:rsidR="001331ED" w:rsidRPr="00D205F8" w:rsidRDefault="004F35D5" w:rsidP="005A45B6">
      <w:pPr>
        <w:spacing w:line="480" w:lineRule="auto"/>
        <w:ind w:firstLine="720"/>
        <w:contextualSpacing/>
      </w:pPr>
      <w:r w:rsidRPr="00D205F8">
        <w:t>Subsection (a) of section 42305</w:t>
      </w:r>
      <w:r w:rsidR="001331ED" w:rsidRPr="00D205F8">
        <w:t xml:space="preserve"> require</w:t>
      </w:r>
      <w:r w:rsidRPr="00D205F8">
        <w:t>s</w:t>
      </w:r>
      <w:r w:rsidR="001331ED" w:rsidRPr="00D205F8">
        <w:t xml:space="preserve"> that, for passengers</w:t>
      </w:r>
      <w:r w:rsidR="000707CE" w:rsidRPr="00D205F8">
        <w:rPr>
          <w:rStyle w:val="FootnoteReference"/>
        </w:rPr>
        <w:footnoteReference w:id="2"/>
      </w:r>
      <w:r w:rsidR="001331ED" w:rsidRPr="00D205F8">
        <w:t xml:space="preserve"> that hold a nonrefundable ticket on a scheduled flight to, from, or within the United States, an air carrier or foreign air carrier provide</w:t>
      </w:r>
      <w:r w:rsidR="00BE3A58" w:rsidRPr="00D205F8">
        <w:t xml:space="preserve"> a full refund</w:t>
      </w:r>
      <w:r w:rsidR="001331ED" w:rsidRPr="00D205F8">
        <w:t xml:space="preserve"> </w:t>
      </w:r>
      <w:r w:rsidR="002D018C">
        <w:t>of</w:t>
      </w:r>
      <w:r w:rsidR="001331ED" w:rsidRPr="00D205F8">
        <w:t xml:space="preserve"> the far</w:t>
      </w:r>
      <w:r w:rsidRPr="00D205F8">
        <w:t>e</w:t>
      </w:r>
      <w:r w:rsidR="001331ED" w:rsidRPr="00D205F8">
        <w:t xml:space="preserve"> </w:t>
      </w:r>
      <w:r w:rsidR="00BE3A58" w:rsidRPr="00D205F8">
        <w:t xml:space="preserve">(including any taxes and ancillary fees) </w:t>
      </w:r>
      <w:r w:rsidR="001331ED" w:rsidRPr="00D205F8">
        <w:t xml:space="preserve">the carrier collected for any cancelled or significantly delayed or changed flight if the passenger chooses not to </w:t>
      </w:r>
      <w:r w:rsidR="001331ED" w:rsidRPr="1557AF67">
        <w:rPr>
          <w:rFonts w:eastAsiaTheme="minorEastAsia"/>
        </w:rPr>
        <w:t>fly on the significantly delayed or changed flight or accept rebooking on an alternative flight</w:t>
      </w:r>
      <w:r w:rsidR="001331ED" w:rsidRPr="00D205F8">
        <w:t xml:space="preserve"> </w:t>
      </w:r>
      <w:r w:rsidR="005A45B6" w:rsidRPr="00D205F8">
        <w:t xml:space="preserve">or </w:t>
      </w:r>
      <w:r w:rsidR="005A45B6" w:rsidRPr="1557AF67">
        <w:rPr>
          <w:rFonts w:eastAsiaTheme="minorEastAsia"/>
        </w:rPr>
        <w:t>accept any voucher, credit, or other form of compensation offered by the air carrier or foreign air carrier pursuant to subsection (c) of section 42305.</w:t>
      </w:r>
      <w:r w:rsidR="001331ED" w:rsidRPr="00D205F8">
        <w:t xml:space="preserve">  </w:t>
      </w:r>
      <w:r w:rsidR="00D46C56" w:rsidRPr="00D205F8">
        <w:t xml:space="preserve">The obligation for carriers </w:t>
      </w:r>
      <w:r w:rsidR="00570154" w:rsidRPr="00D205F8">
        <w:t xml:space="preserve">to </w:t>
      </w:r>
      <w:r w:rsidR="00D46C56" w:rsidRPr="00D205F8">
        <w:t xml:space="preserve">provide a </w:t>
      </w:r>
      <w:r w:rsidR="00BE3A58" w:rsidRPr="00D205F8">
        <w:t xml:space="preserve">refund </w:t>
      </w:r>
      <w:r w:rsidR="00D46C56" w:rsidRPr="00D205F8">
        <w:t xml:space="preserve">is upon request as </w:t>
      </w:r>
      <w:r w:rsidR="00BE3A58" w:rsidRPr="00D205F8">
        <w:t>specified in subsection (f) of section 42305.</w:t>
      </w:r>
    </w:p>
    <w:p w14:paraId="598B6B2C" w14:textId="5D1B1189" w:rsidR="006F1737" w:rsidRPr="00D205F8" w:rsidRDefault="006F1737" w:rsidP="00891E0C">
      <w:pPr>
        <w:spacing w:line="480" w:lineRule="auto"/>
        <w:ind w:firstLine="720"/>
        <w:contextualSpacing/>
        <w:rPr>
          <w:rFonts w:ascii="DeVinne" w:eastAsiaTheme="minorHAnsi" w:hAnsi="DeVinne" w:cs="DeVinne"/>
          <w:sz w:val="28"/>
          <w:szCs w:val="28"/>
        </w:rPr>
      </w:pPr>
      <w:r w:rsidRPr="00D205F8">
        <w:lastRenderedPageBreak/>
        <w:t xml:space="preserve">Subsection (f) specifies that an air carrier or foreign air carrier must consider a passenger to have requested a refund if one of the following criteria are met: </w:t>
      </w:r>
      <w:r w:rsidRPr="00D205F8">
        <w:rPr>
          <w:rFonts w:eastAsiaTheme="minorHAnsi"/>
        </w:rPr>
        <w:t>(1) a flight is cancelled and the air carrier or foreign air carrier does not offer a passenger an alternative flight or any voucher, credit, or other form of compensation pursuant to subsection (c) of section 42305; (2) a passenger rejects the significantly delayed or changed flight, rebooking on an alternative flight, or any voucher, credit, or other form of compensation offered pursuant to subsection (c) of section 42305; or</w:t>
      </w:r>
      <w:r w:rsidRPr="00D205F8">
        <w:t xml:space="preserve"> </w:t>
      </w:r>
      <w:r w:rsidRPr="00D205F8">
        <w:rPr>
          <w:rFonts w:eastAsiaTheme="minorHAnsi"/>
        </w:rPr>
        <w:t>(3) a passenger does not respond to an offer of either of the following: (A) a significantly delayed or changed flight or an alternative flight and the flight departs without the passenger; or (B) a voucher, credit, or other form of compensation by the date on which the cancelled flight was scheduled to depart or the date that the significantly delayed or changed flight departs.</w:t>
      </w:r>
      <w:r w:rsidR="00402515">
        <w:rPr>
          <w:rStyle w:val="FootnoteReference"/>
          <w:rFonts w:eastAsiaTheme="minorHAnsi"/>
        </w:rPr>
        <w:footnoteReference w:id="3"/>
      </w:r>
    </w:p>
    <w:p w14:paraId="2CD2100F" w14:textId="795CB7A1" w:rsidR="006F1737" w:rsidRPr="00D205F8" w:rsidRDefault="005A45B6" w:rsidP="006F1737">
      <w:pPr>
        <w:spacing w:line="480" w:lineRule="auto"/>
        <w:ind w:firstLine="720"/>
        <w:contextualSpacing/>
      </w:pPr>
      <w:r w:rsidRPr="00D205F8">
        <w:t>Subsection (c) specifie</w:t>
      </w:r>
      <w:r w:rsidR="006F1737" w:rsidRPr="00D205F8">
        <w:t>s</w:t>
      </w:r>
      <w:r w:rsidRPr="00D205F8">
        <w:t xml:space="preserve"> the </w:t>
      </w:r>
      <w:proofErr w:type="gramStart"/>
      <w:r w:rsidRPr="00D205F8">
        <w:t>manner in which</w:t>
      </w:r>
      <w:proofErr w:type="gramEnd"/>
      <w:r w:rsidRPr="00D205F8">
        <w:t xml:space="preserve"> an air carrier or foreign air carrier could offer a voucher, credit, or other compensation</w:t>
      </w:r>
      <w:r w:rsidR="006F1737" w:rsidRPr="00D205F8">
        <w:t xml:space="preserve"> as an explicit alternative to a refund.  An air carrier or foreign air carrier can make such an offer only if the offer includes clear and conspicuous notice of the offer’s terms and the passenger’s right to a full refund.  The alternative compensation must remain valid and redeemable for at least five years from the date of issuance and the recipient is notified of the expiration date.  In addition, upon request of an individual who self-identifies as having a disability, the notice of the expiration date must be provided in an electronic format accessible to the recipient.  </w:t>
      </w:r>
    </w:p>
    <w:p w14:paraId="3B2E07F1" w14:textId="653829AD" w:rsidR="004F35D5" w:rsidRPr="00D205F8" w:rsidRDefault="006F1737" w:rsidP="006F1737">
      <w:pPr>
        <w:spacing w:line="480" w:lineRule="auto"/>
        <w:ind w:firstLine="720"/>
        <w:contextualSpacing/>
      </w:pPr>
      <w:r w:rsidRPr="00D205F8">
        <w:lastRenderedPageBreak/>
        <w:t xml:space="preserve">The Act also defined a </w:t>
      </w:r>
      <w:r w:rsidR="004F35D5" w:rsidRPr="00D205F8">
        <w:t>“</w:t>
      </w:r>
      <w:r w:rsidRPr="00D205F8">
        <w:t>significantly changed or delayed flight</w:t>
      </w:r>
      <w:r w:rsidR="004F35D5" w:rsidRPr="00D205F8">
        <w:t>”</w:t>
      </w:r>
      <w:r w:rsidRPr="00D205F8">
        <w:t xml:space="preserve"> </w:t>
      </w:r>
      <w:r w:rsidR="004F35D5" w:rsidRPr="00D205F8">
        <w:t xml:space="preserve">in subsection (d) </w:t>
      </w:r>
      <w:r w:rsidR="00843054" w:rsidRPr="00D205F8">
        <w:t xml:space="preserve">of section 42305 </w:t>
      </w:r>
      <w:r w:rsidR="004F35D5" w:rsidRPr="00D205F8">
        <w:t>as a flight to include, at a minimum, a flight where the passenger arrives at the passenger’s destination airport 3 or more hours after the original scheduled arrival time for a domestic flight and 6 or more hours after the original scheduled arrival time for an international flight.</w:t>
      </w:r>
    </w:p>
    <w:p w14:paraId="1A9FD4AE" w14:textId="68AD06DC" w:rsidR="006F1737" w:rsidRPr="00D205F8" w:rsidRDefault="004F35D5" w:rsidP="006F1737">
      <w:pPr>
        <w:spacing w:line="480" w:lineRule="auto"/>
        <w:ind w:firstLine="720"/>
        <w:contextualSpacing/>
      </w:pPr>
      <w:r w:rsidRPr="00D205F8">
        <w:t>In subsection (b)</w:t>
      </w:r>
      <w:r w:rsidR="00843054" w:rsidRPr="00D205F8">
        <w:t xml:space="preserve"> of section 42305</w:t>
      </w:r>
      <w:r w:rsidRPr="00D205F8">
        <w:t xml:space="preserve">, the Act established requirements for the timing of the refunds required under subsection (a).  Air carriers and foreign air carriers must issue refunds not later than 7 business days after the earliest date of the refund request, as specified in subsection (f), for tickets purchased with a credit card, and 20 days for tickets purchased with cash or another form of payment.          </w:t>
      </w:r>
    </w:p>
    <w:p w14:paraId="523B395E" w14:textId="0BE2FE49" w:rsidR="004F35D5" w:rsidRPr="00D205F8" w:rsidRDefault="004F35D5" w:rsidP="006F1737">
      <w:pPr>
        <w:spacing w:line="480" w:lineRule="auto"/>
        <w:ind w:firstLine="720"/>
        <w:contextualSpacing/>
      </w:pPr>
      <w:r w:rsidRPr="00D205F8">
        <w:t xml:space="preserve">Subsection (e) </w:t>
      </w:r>
      <w:r w:rsidR="00843054" w:rsidRPr="00D205F8">
        <w:t xml:space="preserve">of section 42305 </w:t>
      </w:r>
      <w:r w:rsidRPr="00D205F8">
        <w:t xml:space="preserve">requires that the Department issue a rule to apply refund requirements to ticket agents for cancelled or significantly delayed or changed flights within 1 year of the date of enactment of the Act.  Subsection (e) further requires the Department to issue regulations </w:t>
      </w:r>
      <w:r w:rsidR="00917D48" w:rsidRPr="00D205F8">
        <w:t>requiring air carriers and foreign air carriers to promptly transfer funds to a ticket agent if the Secretary determines that the ticket agent is responsible for providing the refund and the ticket agent does</w:t>
      </w:r>
      <w:r w:rsidR="00D11D36">
        <w:t xml:space="preserve"> not</w:t>
      </w:r>
      <w:r w:rsidR="00917D48" w:rsidRPr="00D205F8">
        <w:t xml:space="preserve"> possess the passenger’s funds.  Refunds provided by ticket agents pursuant to the Department’s regulations must comply with the timelines specified in subsection (b) – 7 business days for credit card purchases and 20 days for cash purchases and purchases made using other forms of payment – and the requirements for alternatives to a refund specified in subsection (c) – clear and conspicuous notice of the terms of the offer and the right to a refund, an expiration date of no less than 5 years, and notification of the expiration date, including for passengers that self-identify as having a disability.   </w:t>
      </w:r>
      <w:r w:rsidRPr="00D205F8">
        <w:t xml:space="preserve">  </w:t>
      </w:r>
    </w:p>
    <w:p w14:paraId="35ED9542" w14:textId="5B6CB86F" w:rsidR="004F35D5" w:rsidRPr="00D205F8" w:rsidRDefault="00917D48" w:rsidP="006F1737">
      <w:pPr>
        <w:spacing w:line="480" w:lineRule="auto"/>
        <w:ind w:firstLine="720"/>
        <w:contextualSpacing/>
      </w:pPr>
      <w:r w:rsidRPr="00D205F8">
        <w:lastRenderedPageBreak/>
        <w:t xml:space="preserve">Subsection (g) of </w:t>
      </w:r>
      <w:r w:rsidR="00873E66" w:rsidRPr="00D205F8">
        <w:t xml:space="preserve">section </w:t>
      </w:r>
      <w:r w:rsidRPr="00D205F8">
        <w:t xml:space="preserve">42305 requires air carriers and foreign air carriers to update their passenger notification systems to ensure passengers owed a refund are notified of that right.  </w:t>
      </w:r>
    </w:p>
    <w:p w14:paraId="0D1C8415" w14:textId="0DB7D1F6" w:rsidR="00860E8D" w:rsidRPr="00D205F8" w:rsidRDefault="00275916" w:rsidP="002A3C1C">
      <w:pPr>
        <w:spacing w:line="480" w:lineRule="auto"/>
        <w:ind w:firstLine="720"/>
        <w:contextualSpacing/>
      </w:pPr>
      <w:r w:rsidRPr="00D205F8">
        <w:t>In this final rule, the Department amends its regulations</w:t>
      </w:r>
      <w:r w:rsidR="00873E66" w:rsidRPr="00D205F8">
        <w:t xml:space="preserve"> in 14 CFR Parts 259, 260, and 399</w:t>
      </w:r>
      <w:r w:rsidRPr="00D205F8">
        <w:t xml:space="preserve">, as originally </w:t>
      </w:r>
      <w:r w:rsidR="00873E66" w:rsidRPr="00D205F8">
        <w:t xml:space="preserve">added or </w:t>
      </w:r>
      <w:r w:rsidRPr="00D205F8">
        <w:t>amended by the final rule published on April 26, 2024, for consistency with the provisions of the Act as described in the preceding paragraphs.</w:t>
      </w:r>
      <w:r w:rsidR="002A3C1C" w:rsidRPr="00D205F8">
        <w:t xml:space="preserve">  </w:t>
      </w:r>
      <w:r w:rsidR="007B2771" w:rsidRPr="00D205F8">
        <w:t>The Department also satisfies the rulemaking requirements of subsection (e) of 4</w:t>
      </w:r>
      <w:r w:rsidR="00C435C6">
        <w:t>9</w:t>
      </w:r>
      <w:r w:rsidR="007B2771" w:rsidRPr="00D205F8">
        <w:t xml:space="preserve"> U.S.C. 42305.  The Department’s April 2024 final rule meets the requirement of 42305(e)(1) </w:t>
      </w:r>
      <w:r w:rsidR="00570154" w:rsidRPr="00D205F8">
        <w:t>for</w:t>
      </w:r>
      <w:r w:rsidR="007B2771" w:rsidRPr="00D205F8">
        <w:t xml:space="preserve"> the Department to issue a final rule within 1 year of enactment applying refund requirements to ticket agents</w:t>
      </w:r>
      <w:r w:rsidR="00656BB9" w:rsidRPr="00D205F8">
        <w:t xml:space="preserve">, </w:t>
      </w:r>
      <w:r w:rsidR="00C92E90" w:rsidRPr="00D205F8">
        <w:t>and also includes the Department’s</w:t>
      </w:r>
      <w:r w:rsidR="00656BB9" w:rsidRPr="00D205F8">
        <w:t xml:space="preserve"> determin</w:t>
      </w:r>
      <w:r w:rsidR="00C92E90" w:rsidRPr="00D205F8">
        <w:t>ation of</w:t>
      </w:r>
      <w:r w:rsidR="00656BB9" w:rsidRPr="00D205F8">
        <w:t xml:space="preserve"> when a ticket agent is responsible for providing refunds</w:t>
      </w:r>
      <w:r w:rsidR="007B2771" w:rsidRPr="00D205F8">
        <w:t>.</w:t>
      </w:r>
      <w:r w:rsidR="00C92E90" w:rsidRPr="00D205F8">
        <w:rPr>
          <w:rStyle w:val="FootnoteReference"/>
        </w:rPr>
        <w:footnoteReference w:id="4"/>
      </w:r>
      <w:r w:rsidR="007B2771" w:rsidRPr="00D205F8">
        <w:t xml:space="preserve">  In this final rule, the Department </w:t>
      </w:r>
      <w:r w:rsidR="000707CE" w:rsidRPr="00D205F8">
        <w:t xml:space="preserve">also </w:t>
      </w:r>
      <w:r w:rsidR="00570154" w:rsidRPr="00D205F8">
        <w:t>meet</w:t>
      </w:r>
      <w:r w:rsidR="007B2771" w:rsidRPr="00D205F8">
        <w:t>s the requirement of 42305(e)(2) to issue regulations requiring air carriers and foreign air carriers to promptly transfer funds to a ticket agent if the Secretary determines that the ticket agent is responsible for providing the refund and the ticket agent does not possess the passenger’s funds</w:t>
      </w:r>
      <w:r w:rsidR="000707CE" w:rsidRPr="00D205F8">
        <w:t xml:space="preserve"> (see new section 260.6(e))</w:t>
      </w:r>
      <w:r w:rsidR="2CC2E6CD" w:rsidRPr="00D205F8">
        <w:t xml:space="preserve">.  </w:t>
      </w:r>
    </w:p>
    <w:p w14:paraId="15DEFC30" w14:textId="77777777" w:rsidR="000C1E90" w:rsidRDefault="000C1E90" w:rsidP="00533B30">
      <w:pPr>
        <w:spacing w:line="480" w:lineRule="auto"/>
        <w:contextualSpacing/>
        <w:rPr>
          <w:b/>
          <w:bCs/>
        </w:rPr>
      </w:pPr>
    </w:p>
    <w:p w14:paraId="20FF22E5" w14:textId="3D3D5854" w:rsidR="002A3C1C" w:rsidRDefault="000C1E90" w:rsidP="00533B30">
      <w:pPr>
        <w:spacing w:line="480" w:lineRule="auto"/>
        <w:contextualSpacing/>
        <w:rPr>
          <w:b/>
          <w:bCs/>
        </w:rPr>
      </w:pPr>
      <w:r>
        <w:rPr>
          <w:b/>
          <w:bCs/>
        </w:rPr>
        <w:t>COMPLIANCE</w:t>
      </w:r>
    </w:p>
    <w:p w14:paraId="54E25BD0" w14:textId="3B0BFC8A" w:rsidR="00BA0951" w:rsidRDefault="00BA0951" w:rsidP="00533B30">
      <w:pPr>
        <w:spacing w:line="480" w:lineRule="auto"/>
        <w:contextualSpacing/>
      </w:pPr>
      <w:r>
        <w:t>Under the Act, the compliance and effective date for certain requirements relating to ticket refunds due to airline cancellations or significant change is May 16, 2024.</w:t>
      </w:r>
      <w:r w:rsidRPr="00BA0951">
        <w:t xml:space="preserve"> </w:t>
      </w:r>
      <w:r>
        <w:t xml:space="preserve"> </w:t>
      </w:r>
      <w:r w:rsidR="002D49AD">
        <w:t xml:space="preserve">Because those provisions are self-effectuating, the Department’s </w:t>
      </w:r>
      <w:r w:rsidRPr="00BA0951">
        <w:t xml:space="preserve">expectation is that airlines comply with the </w:t>
      </w:r>
      <w:r>
        <w:t xml:space="preserve">provisions contained in the Act. Beyond those requirements that went into effect </w:t>
      </w:r>
      <w:r w:rsidR="008B4EA6">
        <w:t xml:space="preserve">under the Act </w:t>
      </w:r>
      <w:r>
        <w:t>on May 16, 2024, t</w:t>
      </w:r>
      <w:r w:rsidR="0021063A">
        <w:t xml:space="preserve">his final rule does not change the compliance date of October 28, 2024, set forth in the Department’s April 26 final rule for the requirements regarding ticket refunds due to airline cancellation or significant change, refunds of baggage fees for significantly delayed bags, </w:t>
      </w:r>
      <w:r w:rsidR="0021063A">
        <w:lastRenderedPageBreak/>
        <w:t xml:space="preserve">and refunds of ancillary service fees when services are not provided.  It also does not change the compliance date of April 25, 2025, set forth in the Department’s April 26 final rule for the requirements regarding issuing travel credits or vouchers to passengers who are affected by a serious communicable disease.  </w:t>
      </w:r>
    </w:p>
    <w:p w14:paraId="0AD3DF21" w14:textId="378056C3" w:rsidR="000C1E90" w:rsidRPr="00D205F8" w:rsidRDefault="000C1E90" w:rsidP="00533B30">
      <w:pPr>
        <w:spacing w:line="480" w:lineRule="auto"/>
        <w:contextualSpacing/>
      </w:pPr>
    </w:p>
    <w:p w14:paraId="68664F1A" w14:textId="7ADA8A20" w:rsidR="00A62072" w:rsidRPr="00D205F8" w:rsidRDefault="008449E1" w:rsidP="006F1737">
      <w:pPr>
        <w:rPr>
          <w:rFonts w:eastAsia="Calibri"/>
          <w:b/>
          <w:bCs/>
        </w:rPr>
      </w:pPr>
      <w:r w:rsidRPr="00D205F8">
        <w:rPr>
          <w:rFonts w:eastAsia="Calibri"/>
          <w:b/>
          <w:bCs/>
        </w:rPr>
        <w:t>STATUTORY AUTHORITY</w:t>
      </w:r>
    </w:p>
    <w:p w14:paraId="2CF1F83E" w14:textId="77777777" w:rsidR="004F35D5" w:rsidRPr="00D205F8" w:rsidRDefault="004F35D5" w:rsidP="00275916">
      <w:pPr>
        <w:rPr>
          <w:rFonts w:eastAsia="Calibri"/>
          <w:vertAlign w:val="superscript"/>
        </w:rPr>
      </w:pPr>
    </w:p>
    <w:p w14:paraId="2BB232EC" w14:textId="3EC3E850" w:rsidR="00200D65" w:rsidRPr="00D205F8" w:rsidRDefault="008449E1" w:rsidP="00D46C56">
      <w:pPr>
        <w:spacing w:line="480" w:lineRule="auto"/>
        <w:ind w:firstLine="720"/>
      </w:pPr>
      <w:r>
        <w:t xml:space="preserve">The Department is issuing this rulemaking </w:t>
      </w:r>
      <w:r w:rsidR="00917D48">
        <w:t xml:space="preserve">pursuant to authority granted in the Act, </w:t>
      </w:r>
      <w:r w:rsidR="00607EB0">
        <w:t>Pub. L. 118-63</w:t>
      </w:r>
      <w:r w:rsidR="00917D48">
        <w:t xml:space="preserve">. </w:t>
      </w:r>
      <w:r w:rsidR="00200D65">
        <w:t>Because the Depar</w:t>
      </w:r>
      <w:r w:rsidR="00275916">
        <w:t>t</w:t>
      </w:r>
      <w:r w:rsidR="00200D65">
        <w:t xml:space="preserve">ment </w:t>
      </w:r>
      <w:r w:rsidR="00275916">
        <w:t>is</w:t>
      </w:r>
      <w:r w:rsidR="00200D65">
        <w:t xml:space="preserve"> </w:t>
      </w:r>
      <w:r w:rsidR="00275916">
        <w:t>codifying</w:t>
      </w:r>
      <w:r w:rsidR="00200D65">
        <w:t xml:space="preserve"> the requirements of the Act, </w:t>
      </w:r>
      <w:r w:rsidR="00607EB0">
        <w:t>Pub. L. 118-63</w:t>
      </w:r>
      <w:r w:rsidR="00200D65">
        <w:t xml:space="preserve"> in this final rule, and exercising </w:t>
      </w:r>
      <w:r w:rsidR="00B10769">
        <w:t>no</w:t>
      </w:r>
      <w:r w:rsidR="00200D65">
        <w:t xml:space="preserve"> discretion in </w:t>
      </w:r>
      <w:r w:rsidR="00275916">
        <w:t>so doing</w:t>
      </w:r>
      <w:r w:rsidR="00200D65">
        <w:t>, t</w:t>
      </w:r>
      <w:r w:rsidR="002C59F0">
        <w:t>he</w:t>
      </w:r>
      <w:r w:rsidR="00200D65">
        <w:t xml:space="preserve"> Department has determined that </w:t>
      </w:r>
      <w:r w:rsidR="682B30AE">
        <w:t xml:space="preserve">prior </w:t>
      </w:r>
      <w:r w:rsidR="00200D65">
        <w:t>notice and comment are unnecessary</w:t>
      </w:r>
      <w:r w:rsidR="0D6A1D51">
        <w:t>,</w:t>
      </w:r>
      <w:r w:rsidR="00200D65">
        <w:t xml:space="preserve"> and </w:t>
      </w:r>
      <w:r w:rsidR="1E304BA3">
        <w:t>there is good cause to find that this rule is not subject to</w:t>
      </w:r>
      <w:r w:rsidR="00200D65">
        <w:t xml:space="preserve"> </w:t>
      </w:r>
      <w:r w:rsidR="255136A1">
        <w:t>the</w:t>
      </w:r>
      <w:r w:rsidR="00200D65">
        <w:t xml:space="preserve"> notice and comment requirements </w:t>
      </w:r>
      <w:r w:rsidR="35CA4754">
        <w:t>pursuant to</w:t>
      </w:r>
      <w:r w:rsidR="00200D65">
        <w:t xml:space="preserve"> 5 U.S.C. 553(b)(</w:t>
      </w:r>
      <w:r w:rsidR="1C8AE824">
        <w:t>B)</w:t>
      </w:r>
      <w:r w:rsidR="00200D65">
        <w:t>.</w:t>
      </w:r>
      <w:r w:rsidR="007B2771">
        <w:t xml:space="preserve">  For these same reasons, the Department also finds good cause to waive the 30-day delay in effective date under 5 U.S.C. 553(d)</w:t>
      </w:r>
      <w:r w:rsidR="00533B30">
        <w:t xml:space="preserve"> and make this regulation effective on</w:t>
      </w:r>
      <w:r w:rsidR="00376A6A">
        <w:t xml:space="preserve"> [</w:t>
      </w:r>
      <w:r w:rsidR="00C65CB7">
        <w:t xml:space="preserve">insert </w:t>
      </w:r>
      <w:r w:rsidR="00376A6A">
        <w:t>date of publication in the Federal Register]</w:t>
      </w:r>
      <w:r w:rsidR="007B2771">
        <w:t xml:space="preserve">.  </w:t>
      </w:r>
      <w:r w:rsidR="00200D65">
        <w:t xml:space="preserve">  </w:t>
      </w:r>
    </w:p>
    <w:p w14:paraId="7923B199" w14:textId="71D98D1F" w:rsidR="00A62072" w:rsidRPr="00D205F8" w:rsidRDefault="00917D48" w:rsidP="00A62072">
      <w:r w:rsidRPr="00D205F8">
        <w:t xml:space="preserve"> </w:t>
      </w:r>
      <w:bookmarkStart w:id="1" w:name="_Hlk44853521"/>
      <w:bookmarkEnd w:id="1"/>
    </w:p>
    <w:p w14:paraId="69613370" w14:textId="77777777" w:rsidR="00A62072" w:rsidRPr="00D205F8" w:rsidRDefault="008449E1" w:rsidP="006A3090">
      <w:pPr>
        <w:pStyle w:val="ListHeading"/>
        <w:rPr>
          <w:rFonts w:eastAsia="Calibri"/>
        </w:rPr>
      </w:pPr>
      <w:r w:rsidRPr="00D205F8">
        <w:rPr>
          <w:rFonts w:eastAsia="Calibri"/>
        </w:rPr>
        <w:t>REGULATORY ANALYSES AND NOTICES</w:t>
      </w:r>
    </w:p>
    <w:p w14:paraId="50FF4F71" w14:textId="51828508" w:rsidR="00A62072" w:rsidRPr="00D205F8" w:rsidRDefault="00C30A35" w:rsidP="008913D3">
      <w:pPr>
        <w:keepNext/>
        <w:keepLines/>
        <w:spacing w:before="240"/>
        <w:ind w:left="720"/>
        <w:outlineLvl w:val="0"/>
        <w:rPr>
          <w:rFonts w:eastAsiaTheme="majorEastAsia" w:cstheme="majorBidi"/>
          <w:b/>
          <w:bCs/>
          <w:color w:val="000000" w:themeColor="text1"/>
        </w:rPr>
      </w:pPr>
      <w:r w:rsidRPr="00D205F8">
        <w:rPr>
          <w:rFonts w:eastAsiaTheme="majorEastAsia" w:cstheme="majorBidi"/>
          <w:b/>
          <w:bCs/>
          <w:color w:val="000000" w:themeColor="text1"/>
        </w:rPr>
        <w:t xml:space="preserve">A. </w:t>
      </w:r>
      <w:r w:rsidR="008449E1" w:rsidRPr="00D205F8">
        <w:rPr>
          <w:rFonts w:eastAsiaTheme="majorEastAsia" w:cstheme="majorBidi"/>
          <w:b/>
          <w:bCs/>
          <w:color w:val="000000" w:themeColor="text1"/>
        </w:rPr>
        <w:t>Executive Order 12866 (Regulatory Planning and Review) and DOT Regulatory Policies and Procedures and Executive Order 13653 (Improving Regulation and Regulatory Review)</w:t>
      </w:r>
    </w:p>
    <w:p w14:paraId="6D977046" w14:textId="77777777" w:rsidR="00A62072" w:rsidRPr="00D205F8" w:rsidRDefault="008449E1" w:rsidP="00A62072">
      <w:pPr>
        <w:keepNext/>
        <w:spacing w:line="480" w:lineRule="auto"/>
        <w:rPr>
          <w:rFonts w:cstheme="minorBidi"/>
        </w:rPr>
      </w:pPr>
      <w:r w:rsidRPr="00D205F8">
        <w:tab/>
      </w:r>
    </w:p>
    <w:p w14:paraId="71D6A295" w14:textId="294B26D8" w:rsidR="00A62072" w:rsidRPr="00D205F8" w:rsidRDefault="008449E1" w:rsidP="00275916">
      <w:pPr>
        <w:spacing w:line="480" w:lineRule="auto"/>
        <w:ind w:firstLine="720"/>
        <w:rPr>
          <w:rFonts w:cstheme="minorBidi"/>
        </w:rPr>
      </w:pPr>
      <w:r w:rsidRPr="00D205F8">
        <w:t>T</w:t>
      </w:r>
      <w:r w:rsidRPr="00D205F8">
        <w:rPr>
          <w:rFonts w:cstheme="minorBidi"/>
        </w:rPr>
        <w:t xml:space="preserve">he final rule </w:t>
      </w:r>
      <w:r w:rsidR="002C59F0" w:rsidRPr="00D205F8">
        <w:rPr>
          <w:rFonts w:cstheme="minorBidi"/>
        </w:rPr>
        <w:t>was determined not to be</w:t>
      </w:r>
      <w:r w:rsidRPr="00D205F8">
        <w:rPr>
          <w:rFonts w:cstheme="minorBidi"/>
        </w:rPr>
        <w:t xml:space="preserve"> a significant regulatory action as defined in Executive Order (E.O.) 12866, “Regulatory Planning and Review,” as amended by E.O. 14094, “Modernizing Regulatory Review</w:t>
      </w:r>
      <w:r w:rsidR="002C59F0" w:rsidRPr="00D205F8">
        <w:rPr>
          <w:rFonts w:cstheme="minorBidi"/>
        </w:rPr>
        <w:t>.</w:t>
      </w:r>
      <w:r w:rsidRPr="00D205F8">
        <w:rPr>
          <w:rFonts w:cstheme="minorBidi"/>
        </w:rPr>
        <w:t>”</w:t>
      </w:r>
      <w:r w:rsidR="002C59F0" w:rsidRPr="00D205F8">
        <w:rPr>
          <w:rFonts w:cstheme="minorBidi"/>
        </w:rPr>
        <w:t xml:space="preserve">  The rule was therefore not reviewed by the Office of Management and Budget</w:t>
      </w:r>
      <w:r w:rsidR="00275916" w:rsidRPr="00D205F8">
        <w:rPr>
          <w:rFonts w:cstheme="minorBidi"/>
        </w:rPr>
        <w:t xml:space="preserve"> pursuant to E.O. 12866</w:t>
      </w:r>
      <w:r w:rsidR="002C59F0" w:rsidRPr="00D205F8">
        <w:rPr>
          <w:rFonts w:cstheme="minorBidi"/>
        </w:rPr>
        <w:t>.</w:t>
      </w:r>
      <w:r w:rsidRPr="00D205F8">
        <w:rPr>
          <w:rFonts w:cstheme="minorBidi"/>
        </w:rPr>
        <w:t xml:space="preserve"> </w:t>
      </w:r>
    </w:p>
    <w:p w14:paraId="431DE471" w14:textId="77777777" w:rsidR="00533B30" w:rsidRPr="00D205F8" w:rsidRDefault="00533B30" w:rsidP="00275916">
      <w:pPr>
        <w:spacing w:line="480" w:lineRule="auto"/>
        <w:ind w:firstLine="720"/>
      </w:pPr>
    </w:p>
    <w:p w14:paraId="52281F7F" w14:textId="2335E70D" w:rsidR="00A62072" w:rsidRPr="00D205F8" w:rsidRDefault="00C30A35" w:rsidP="008913D3">
      <w:pPr>
        <w:keepNext/>
        <w:keepLines/>
        <w:spacing w:line="480" w:lineRule="auto"/>
        <w:ind w:left="720"/>
        <w:outlineLvl w:val="0"/>
        <w:rPr>
          <w:rFonts w:eastAsiaTheme="majorEastAsia" w:cstheme="majorBidi"/>
          <w:b/>
          <w:bCs/>
          <w:color w:val="000000" w:themeColor="text1"/>
        </w:rPr>
      </w:pPr>
      <w:r w:rsidRPr="00D205F8">
        <w:rPr>
          <w:rFonts w:eastAsiaTheme="majorEastAsia" w:cstheme="majorBidi"/>
          <w:b/>
          <w:bCs/>
          <w:color w:val="000000" w:themeColor="text1"/>
        </w:rPr>
        <w:lastRenderedPageBreak/>
        <w:t xml:space="preserve">B. </w:t>
      </w:r>
      <w:r w:rsidR="008449E1" w:rsidRPr="00D205F8">
        <w:rPr>
          <w:rFonts w:eastAsiaTheme="majorEastAsia" w:cstheme="majorBidi"/>
          <w:b/>
          <w:bCs/>
          <w:color w:val="000000" w:themeColor="text1"/>
        </w:rPr>
        <w:t>Regulatory Flexibility Act</w:t>
      </w:r>
    </w:p>
    <w:p w14:paraId="63C487F7" w14:textId="62509334" w:rsidR="00A62072" w:rsidRPr="00D205F8" w:rsidRDefault="008449E1" w:rsidP="003B675F">
      <w:pPr>
        <w:keepNext/>
        <w:spacing w:line="480" w:lineRule="auto"/>
        <w:ind w:firstLine="720"/>
        <w:rPr>
          <w:color w:val="000000" w:themeColor="text1"/>
        </w:rPr>
      </w:pPr>
      <w:r w:rsidRPr="00D205F8">
        <w:t xml:space="preserve">The Regulatory Flexibility Act of 1980 (RFA) (5 U.S.C. 601, </w:t>
      </w:r>
      <w:r w:rsidRPr="00D205F8">
        <w:rPr>
          <w:i/>
        </w:rPr>
        <w:t>et seq.</w:t>
      </w:r>
      <w:r w:rsidRPr="00D205F8">
        <w:t xml:space="preserve">) requires Federal agencies to review and assess the impact on small entities </w:t>
      </w:r>
      <w:r w:rsidR="00200D65" w:rsidRPr="00D205F8">
        <w:t>of any regulation required by 5 U.S.C. 553 or any other law to be published as a proposed rule</w:t>
      </w:r>
      <w:r w:rsidR="0053049C" w:rsidRPr="00D205F8">
        <w:t xml:space="preserve"> for public comment prior to issuance of a final rule.  Because no notice of proposed rulemaking is required for this rule under the Administrative Procedure Act, 5 U.S.C. 553, or any other law, the </w:t>
      </w:r>
      <w:r w:rsidR="00275916" w:rsidRPr="00D205F8">
        <w:t xml:space="preserve">analytical </w:t>
      </w:r>
      <w:r w:rsidR="0053049C" w:rsidRPr="00D205F8">
        <w:t xml:space="preserve">provisions of the </w:t>
      </w:r>
      <w:r w:rsidR="00275916" w:rsidRPr="00D205F8">
        <w:t xml:space="preserve">RFA </w:t>
      </w:r>
      <w:r w:rsidR="0053049C" w:rsidRPr="00D205F8">
        <w:t xml:space="preserve">do not apply.  </w:t>
      </w:r>
      <w:bookmarkStart w:id="2" w:name="_Toc94010497"/>
      <w:bookmarkEnd w:id="2"/>
    </w:p>
    <w:p w14:paraId="0FDB43B2" w14:textId="09C42ABF" w:rsidR="789AB308" w:rsidRPr="00D205F8" w:rsidRDefault="789AB308" w:rsidP="789AB308">
      <w:pPr>
        <w:keepNext/>
        <w:keepLines/>
        <w:spacing w:line="480" w:lineRule="auto"/>
        <w:ind w:left="360"/>
        <w:outlineLvl w:val="0"/>
        <w:rPr>
          <w:rFonts w:eastAsiaTheme="majorEastAsia" w:cstheme="majorBidi"/>
          <w:b/>
          <w:bCs/>
          <w:color w:val="000000" w:themeColor="text1"/>
        </w:rPr>
      </w:pPr>
    </w:p>
    <w:p w14:paraId="05A0E820" w14:textId="6DC5529B" w:rsidR="00A62072" w:rsidRPr="00D205F8" w:rsidRDefault="00977763" w:rsidP="00CB07C8">
      <w:pPr>
        <w:keepNext/>
        <w:keepLines/>
        <w:spacing w:line="480" w:lineRule="auto"/>
        <w:ind w:left="360"/>
        <w:outlineLvl w:val="0"/>
        <w:rPr>
          <w:rFonts w:eastAsiaTheme="majorEastAsia" w:cstheme="majorBidi"/>
          <w:b/>
          <w:bCs/>
          <w:color w:val="000000" w:themeColor="text1"/>
        </w:rPr>
      </w:pPr>
      <w:r w:rsidRPr="00D205F8">
        <w:rPr>
          <w:rFonts w:eastAsiaTheme="majorEastAsia" w:cstheme="majorBidi"/>
          <w:b/>
          <w:bCs/>
          <w:color w:val="000000" w:themeColor="text1"/>
        </w:rPr>
        <w:t xml:space="preserve">C. </w:t>
      </w:r>
      <w:r w:rsidR="008449E1" w:rsidRPr="00D205F8">
        <w:rPr>
          <w:rFonts w:eastAsiaTheme="majorEastAsia" w:cstheme="majorBidi"/>
          <w:b/>
          <w:bCs/>
          <w:color w:val="000000" w:themeColor="text1"/>
        </w:rPr>
        <w:t>Executive Order 13132 (Federalism)</w:t>
      </w:r>
    </w:p>
    <w:p w14:paraId="08F5BB7E" w14:textId="6856786C" w:rsidR="00A62072" w:rsidRPr="00D205F8" w:rsidRDefault="008449E1" w:rsidP="00A62072">
      <w:pPr>
        <w:spacing w:line="480" w:lineRule="auto"/>
        <w:ind w:firstLine="720"/>
      </w:pPr>
      <w:r w:rsidRPr="00D205F8">
        <w:t xml:space="preserve">This final rule has been analyzed in accordance with the principles and criteria contained in Executive Order 13132 (“Federalism”). This </w:t>
      </w:r>
      <w:r w:rsidR="0053049C" w:rsidRPr="00D205F8">
        <w:t>rul</w:t>
      </w:r>
      <w:r w:rsidRPr="00D205F8">
        <w:t>e</w:t>
      </w:r>
      <w:r w:rsidR="0053049C" w:rsidRPr="00D205F8">
        <w:t>, in which the Department codifies requirements imposed by statute,</w:t>
      </w:r>
      <w:r w:rsidRPr="00D205F8">
        <w:t xml:space="preserve"> does not </w:t>
      </w:r>
      <w:r w:rsidR="0053049C" w:rsidRPr="00D205F8">
        <w:t>include</w:t>
      </w:r>
      <w:r w:rsidRPr="00D205F8">
        <w:t xml:space="preserve"> any provision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area by the Airline Deregulation Act, 49 U.S.C. 41713. Therefore, the consultation and funding requirements of Executive Order 13132 do not apply.</w:t>
      </w:r>
    </w:p>
    <w:p w14:paraId="56267629" w14:textId="77777777" w:rsidR="00A62072" w:rsidRPr="00D205F8" w:rsidRDefault="00A62072" w:rsidP="00A62072">
      <w:pPr>
        <w:spacing w:line="480" w:lineRule="auto"/>
        <w:ind w:firstLine="720"/>
      </w:pPr>
    </w:p>
    <w:p w14:paraId="1C8FF53D" w14:textId="00A67744" w:rsidR="00A62072" w:rsidRPr="00D205F8" w:rsidRDefault="00977763" w:rsidP="00CB07C8">
      <w:pPr>
        <w:keepNext/>
        <w:keepLines/>
        <w:spacing w:line="480" w:lineRule="auto"/>
        <w:ind w:left="720" w:hanging="360"/>
        <w:outlineLvl w:val="0"/>
        <w:rPr>
          <w:rFonts w:eastAsiaTheme="majorEastAsia" w:cstheme="majorBidi"/>
          <w:b/>
          <w:bCs/>
          <w:color w:val="000000" w:themeColor="text1"/>
        </w:rPr>
      </w:pPr>
      <w:r w:rsidRPr="00D205F8">
        <w:rPr>
          <w:rFonts w:eastAsiaTheme="majorEastAsia" w:cstheme="majorBidi"/>
          <w:b/>
          <w:bCs/>
          <w:color w:val="000000" w:themeColor="text1"/>
        </w:rPr>
        <w:t xml:space="preserve">D. </w:t>
      </w:r>
      <w:r w:rsidR="008449E1" w:rsidRPr="00D205F8">
        <w:rPr>
          <w:rFonts w:eastAsiaTheme="majorEastAsia" w:cstheme="majorBidi"/>
          <w:b/>
          <w:bCs/>
          <w:color w:val="000000" w:themeColor="text1"/>
        </w:rPr>
        <w:t>Executive Order 13175</w:t>
      </w:r>
    </w:p>
    <w:p w14:paraId="59BFDFAE" w14:textId="5510E913" w:rsidR="00A62072" w:rsidRPr="00D205F8" w:rsidRDefault="008449E1"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D205F8">
        <w:tab/>
        <w:t xml:space="preserve">This final rule has been analyzed in accordance with the principles and criteria contained in Executive Order 13175 (“Consultation and Coordination with Indian Tribal Governments”). Because none of the provisions finalized in this rule would significantly or </w:t>
      </w:r>
      <w:r w:rsidRPr="00D205F8">
        <w:lastRenderedPageBreak/>
        <w:t>uniquely affect the communities of the Indian tribal governments or impose substantial direct compliance costs on them, the funding and consultation requirements of Executive Order 13175 do not apply.</w:t>
      </w:r>
    </w:p>
    <w:p w14:paraId="04CA4FA8" w14:textId="77777777" w:rsidR="0053049C" w:rsidRPr="00D205F8" w:rsidRDefault="0053049C"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3EDDDD94" w14:textId="664909E4" w:rsidR="00A62072" w:rsidRPr="00D205F8" w:rsidRDefault="00977763" w:rsidP="00CB07C8">
      <w:pPr>
        <w:keepNext/>
        <w:keepLines/>
        <w:spacing w:line="480" w:lineRule="auto"/>
        <w:ind w:left="360"/>
        <w:outlineLvl w:val="0"/>
        <w:rPr>
          <w:rFonts w:eastAsiaTheme="majorEastAsia" w:cstheme="majorBidi"/>
          <w:b/>
          <w:bCs/>
          <w:color w:val="000000" w:themeColor="text1"/>
        </w:rPr>
      </w:pPr>
      <w:r w:rsidRPr="00D205F8">
        <w:rPr>
          <w:rFonts w:eastAsiaTheme="majorEastAsia" w:cstheme="majorBidi"/>
          <w:b/>
          <w:bCs/>
          <w:color w:val="000000" w:themeColor="text1"/>
        </w:rPr>
        <w:t xml:space="preserve">E. </w:t>
      </w:r>
      <w:r w:rsidR="008449E1" w:rsidRPr="00D205F8">
        <w:rPr>
          <w:rFonts w:eastAsiaTheme="majorEastAsia" w:cstheme="majorBidi"/>
          <w:b/>
          <w:bCs/>
          <w:color w:val="000000" w:themeColor="text1"/>
        </w:rPr>
        <w:t>Paperwork Reduction Act</w:t>
      </w:r>
    </w:p>
    <w:p w14:paraId="329D45A8" w14:textId="4C849E50" w:rsidR="00A62072" w:rsidRPr="00D205F8" w:rsidRDefault="008449E1"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D205F8">
        <w:tab/>
        <w:t xml:space="preserve">This final rule </w:t>
      </w:r>
      <w:r w:rsidR="0053049C" w:rsidRPr="00D205F8">
        <w:t xml:space="preserve">does not </w:t>
      </w:r>
      <w:r w:rsidRPr="00D205F8">
        <w:t xml:space="preserve">impose </w:t>
      </w:r>
      <w:r w:rsidR="00F24643" w:rsidRPr="00D205F8">
        <w:t>a</w:t>
      </w:r>
      <w:r w:rsidR="0053049C" w:rsidRPr="00D205F8">
        <w:t>ny</w:t>
      </w:r>
      <w:r w:rsidRPr="00D205F8">
        <w:t xml:space="preserve"> new collection of information that would require approval by the Office of Management and Budget (OMB) under the Paperwork Reduction Act of 1995 (Pub. L. 104-13, 49 U.S.C. 3501 et seq</w:t>
      </w:r>
      <w:r w:rsidR="00784045" w:rsidRPr="00D205F8">
        <w:t xml:space="preserve">.   </w:t>
      </w:r>
      <w:r w:rsidR="00784045" w:rsidRPr="00D205F8">
        <w:tab/>
        <w:t xml:space="preserve"> </w:t>
      </w:r>
    </w:p>
    <w:p w14:paraId="7FF82E96" w14:textId="33EDEC0B" w:rsidR="789AB308" w:rsidRPr="00D205F8" w:rsidRDefault="789AB308" w:rsidP="789AB308">
      <w:pPr>
        <w:ind w:firstLine="360"/>
        <w:rPr>
          <w:b/>
          <w:bCs/>
        </w:rPr>
      </w:pPr>
    </w:p>
    <w:p w14:paraId="568607C2" w14:textId="1EBE7E5A" w:rsidR="00A62072" w:rsidRPr="00D205F8" w:rsidRDefault="00333CC9" w:rsidP="00333CC9">
      <w:pPr>
        <w:ind w:firstLine="360"/>
        <w:rPr>
          <w:b/>
          <w:bCs/>
        </w:rPr>
      </w:pPr>
      <w:r w:rsidRPr="00D205F8">
        <w:rPr>
          <w:b/>
          <w:bCs/>
        </w:rPr>
        <w:t xml:space="preserve">F. </w:t>
      </w:r>
      <w:r w:rsidR="008449E1" w:rsidRPr="00D205F8">
        <w:rPr>
          <w:b/>
          <w:bCs/>
        </w:rPr>
        <w:t>Unfunded Mandates Reform Act</w:t>
      </w:r>
    </w:p>
    <w:p w14:paraId="17F6B17A" w14:textId="77777777" w:rsidR="00333CC9" w:rsidRPr="00D205F8" w:rsidRDefault="00333CC9" w:rsidP="006A3090">
      <w:pPr>
        <w:ind w:firstLine="360"/>
        <w:rPr>
          <w:rFonts w:ascii="Courier New" w:hAnsi="Courier New"/>
          <w:b/>
          <w:sz w:val="20"/>
        </w:rPr>
      </w:pPr>
    </w:p>
    <w:p w14:paraId="6EE4937C" w14:textId="518D5A1E" w:rsidR="00A62072" w:rsidRDefault="008449E1"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D205F8">
        <w:tab/>
        <w:t xml:space="preserve">The Unfunded Mandates Reform Act of 1995 (UMRA) requires, at 2 U.S.C. 1532, that agencies prepare an assessment of anticipated costs and benefits before issuing any rule that may result in the expenditure by State, local, and tribal governments, in the aggregate, or by the private sector, of $100 million or more (adjusted annually for inflation) in any one year. </w:t>
      </w:r>
      <w:r w:rsidR="00E94295" w:rsidRPr="00D205F8">
        <w:t xml:space="preserve"> </w:t>
      </w:r>
      <w:r w:rsidR="0053049C" w:rsidRPr="00D205F8">
        <w:t>The Department has determined that</w:t>
      </w:r>
      <w:r w:rsidRPr="00D205F8">
        <w:t xml:space="preserve"> this final rule</w:t>
      </w:r>
      <w:r w:rsidR="0053049C" w:rsidRPr="00D205F8">
        <w:t xml:space="preserve">, in which the Department </w:t>
      </w:r>
      <w:r w:rsidR="00B10769" w:rsidRPr="00D205F8">
        <w:t>c</w:t>
      </w:r>
      <w:r w:rsidR="0053049C" w:rsidRPr="00D205F8">
        <w:t xml:space="preserve">odifies requirements of the Act, </w:t>
      </w:r>
      <w:r w:rsidR="00607EB0" w:rsidRPr="00D205F8">
        <w:t>Pub. L. 118-63</w:t>
      </w:r>
      <w:r w:rsidR="0053049C" w:rsidRPr="00D205F8">
        <w:t>,</w:t>
      </w:r>
      <w:r w:rsidRPr="00D205F8">
        <w:t xml:space="preserve"> </w:t>
      </w:r>
      <w:r w:rsidR="0053049C" w:rsidRPr="00D205F8">
        <w:t xml:space="preserve">will not </w:t>
      </w:r>
      <w:proofErr w:type="gramStart"/>
      <w:r w:rsidRPr="00D205F8">
        <w:t>have an effect on</w:t>
      </w:r>
      <w:proofErr w:type="gramEnd"/>
      <w:r w:rsidRPr="00D205F8">
        <w:t xml:space="preserve"> the private sector that exceeds this threshold.</w:t>
      </w:r>
      <w:r w:rsidR="00E94295" w:rsidRPr="00D205F8">
        <w:t xml:space="preserve"> </w:t>
      </w:r>
      <w:r w:rsidRPr="00D205F8">
        <w:t xml:space="preserve"> </w:t>
      </w:r>
      <w:r w:rsidR="0053049C" w:rsidRPr="00D205F8">
        <w:t>As a result, the analytical requirements of t</w:t>
      </w:r>
      <w:r w:rsidRPr="00D205F8">
        <w:t xml:space="preserve">he UMRA </w:t>
      </w:r>
      <w:r w:rsidR="0053049C" w:rsidRPr="00D205F8">
        <w:t>do not apply to this final rule</w:t>
      </w:r>
      <w:r w:rsidRPr="00D205F8">
        <w:t>.</w:t>
      </w:r>
    </w:p>
    <w:p w14:paraId="6F099C4B" w14:textId="77777777" w:rsidR="00D11D36" w:rsidRPr="00D205F8" w:rsidRDefault="00D11D36"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51FAFF78" w14:textId="27D0C59E" w:rsidR="00A62072" w:rsidRPr="00D205F8" w:rsidRDefault="00977763" w:rsidP="000F2281">
      <w:pPr>
        <w:keepNext/>
        <w:keepLines/>
        <w:spacing w:line="480" w:lineRule="auto"/>
        <w:ind w:left="360"/>
        <w:outlineLvl w:val="0"/>
        <w:rPr>
          <w:rFonts w:eastAsiaTheme="majorEastAsia" w:cstheme="majorBidi"/>
          <w:b/>
          <w:bCs/>
          <w:color w:val="000000" w:themeColor="text1"/>
        </w:rPr>
      </w:pPr>
      <w:r w:rsidRPr="00D205F8">
        <w:rPr>
          <w:rFonts w:eastAsiaTheme="majorEastAsia" w:cstheme="majorBidi"/>
          <w:b/>
          <w:bCs/>
          <w:color w:val="000000" w:themeColor="text1"/>
        </w:rPr>
        <w:t xml:space="preserve">G. </w:t>
      </w:r>
      <w:r w:rsidR="008449E1" w:rsidRPr="00D205F8">
        <w:rPr>
          <w:rFonts w:eastAsiaTheme="majorEastAsia" w:cstheme="majorBidi"/>
          <w:b/>
          <w:bCs/>
          <w:color w:val="000000" w:themeColor="text1"/>
        </w:rPr>
        <w:t>National Environmental Policy Act</w:t>
      </w:r>
    </w:p>
    <w:p w14:paraId="25278F83" w14:textId="0C95E05A" w:rsidR="00A62072" w:rsidRPr="00D205F8" w:rsidRDefault="008449E1"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D205F8">
        <w:tab/>
        <w:t xml:space="preserve">The Department has analyzed the environmental impacts of this action pursuant to the National Environmental Policy Act of 1969 (NEPA) (42 U.S.C. 4321 et seq.) and has determined that it is categorically excluded pursuant to DOT Order 5610.1C, Procedures for Considering Environmental Impacts (44 FR 56420, October 1, 1979). </w:t>
      </w:r>
      <w:r w:rsidR="00E94295" w:rsidRPr="00D205F8">
        <w:t xml:space="preserve"> </w:t>
      </w:r>
      <w:r w:rsidRPr="00D205F8">
        <w:t xml:space="preserve">Categorical exclusions are actions identified in an agency’s NEPA implementing procedures that do not normally have a significant </w:t>
      </w:r>
      <w:r w:rsidRPr="00D205F8">
        <w:lastRenderedPageBreak/>
        <w:t>impact on the environment and therefore do not require either an environmental assessment (EA) or environmental impact statement (EIS).</w:t>
      </w:r>
      <w:r w:rsidR="00E94295" w:rsidRPr="00D205F8">
        <w:t xml:space="preserve"> </w:t>
      </w:r>
      <w:r w:rsidRPr="00D205F8">
        <w:t xml:space="preserve"> See 40 CFR 1508.4. Paragraph 4.c.6.i of DOT Order 5610.1C categorically excludes “[a]</w:t>
      </w:r>
      <w:proofErr w:type="spellStart"/>
      <w:r w:rsidRPr="00D205F8">
        <w:t>ctions</w:t>
      </w:r>
      <w:proofErr w:type="spellEnd"/>
      <w:r w:rsidRPr="00D205F8">
        <w:t xml:space="preserve"> relating to consumer protection, including regulations.” </w:t>
      </w:r>
      <w:r w:rsidR="00E94295" w:rsidRPr="00D205F8">
        <w:t xml:space="preserve"> </w:t>
      </w:r>
      <w:r w:rsidRPr="00D205F8">
        <w:t xml:space="preserve">This final rule relates </w:t>
      </w:r>
      <w:r w:rsidR="002B5EEB" w:rsidRPr="00D205F8">
        <w:t>to</w:t>
      </w:r>
      <w:r w:rsidRPr="00D205F8">
        <w:t xml:space="preserve"> consumer protection</w:t>
      </w:r>
      <w:r w:rsidR="0053049C" w:rsidRPr="00D205F8">
        <w:t xml:space="preserve"> and codifies requirements set forth in the Act, </w:t>
      </w:r>
      <w:r w:rsidR="00607EB0" w:rsidRPr="00D205F8">
        <w:t>Pub. L. 118-63</w:t>
      </w:r>
      <w:r w:rsidRPr="00D205F8">
        <w:t xml:space="preserve">. </w:t>
      </w:r>
      <w:r w:rsidR="00E94295" w:rsidRPr="00D205F8">
        <w:t xml:space="preserve"> </w:t>
      </w:r>
      <w:r w:rsidRPr="00D205F8">
        <w:t>The Department does not anticipate any environmental impacts, and there are no extraordinary circumstances present in connection with this rulemaking.</w:t>
      </w:r>
    </w:p>
    <w:p w14:paraId="6CCC9929" w14:textId="77777777" w:rsidR="00533B30" w:rsidRPr="00D205F8" w:rsidRDefault="00533B30"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1AEA0CFF" w14:textId="49F0FFE1" w:rsidR="25F7843D" w:rsidRPr="00D205F8" w:rsidRDefault="25F7843D" w:rsidP="00B5535F">
      <w:pPr>
        <w:spacing w:line="480" w:lineRule="auto"/>
        <w:ind w:firstLine="720"/>
      </w:pPr>
      <w:r w:rsidRPr="00D205F8">
        <w:rPr>
          <w:b/>
          <w:bCs/>
        </w:rPr>
        <w:t>H. Compliance with Pay-As-You-Go Act of 2023 (Fiscal Responsibility Act of 2023,</w:t>
      </w:r>
      <w:r w:rsidRPr="00D205F8">
        <w:t xml:space="preserve"> </w:t>
      </w:r>
      <w:r w:rsidRPr="00D205F8">
        <w:rPr>
          <w:b/>
          <w:bCs/>
        </w:rPr>
        <w:t xml:space="preserve">Pub. L. 118–5, Div. B, Title III). </w:t>
      </w:r>
    </w:p>
    <w:p w14:paraId="487F2F06" w14:textId="2370C175" w:rsidR="25F7843D" w:rsidRPr="00D205F8" w:rsidRDefault="25F7843D" w:rsidP="528BF8B0">
      <w:pPr>
        <w:spacing w:line="480" w:lineRule="auto"/>
        <w:ind w:firstLine="720"/>
      </w:pPr>
      <w:r w:rsidRPr="00D205F8">
        <w:t xml:space="preserve">In accordance with Compliance with Pay-As-You-Go Act of 2023 (Fiscal Responsibility Act of 2023, Pub. L. 118– 5, div. B, title III) and OMB Memorandum (M–23–21) dated September 1, 2023, the Department has determined that this final rule is not subject to the </w:t>
      </w:r>
      <w:r w:rsidR="35FBDD9B" w:rsidRPr="00D205F8">
        <w:t>Pay-As-You-Go Act of 2023</w:t>
      </w:r>
      <w:r w:rsidRPr="00D205F8">
        <w:t xml:space="preserve"> because it will not increase direct spending beyond specified thresholds.</w:t>
      </w:r>
    </w:p>
    <w:p w14:paraId="4297509B" w14:textId="77777777" w:rsidR="00533B30" w:rsidRPr="00D205F8" w:rsidRDefault="00533B30" w:rsidP="528BF8B0">
      <w:pPr>
        <w:spacing w:line="480" w:lineRule="auto"/>
        <w:ind w:firstLine="720"/>
        <w:rPr>
          <w:b/>
          <w:bCs/>
        </w:rPr>
      </w:pPr>
    </w:p>
    <w:p w14:paraId="6C7B2A2B" w14:textId="6B9808D2" w:rsidR="33721A10" w:rsidRPr="00D205F8" w:rsidRDefault="33721A10" w:rsidP="528BF8B0">
      <w:pPr>
        <w:spacing w:line="480" w:lineRule="auto"/>
        <w:ind w:firstLine="720"/>
      </w:pPr>
      <w:r w:rsidRPr="00D205F8">
        <w:rPr>
          <w:b/>
          <w:bCs/>
        </w:rPr>
        <w:t>I. Congressional Review Act</w:t>
      </w:r>
      <w:r w:rsidRPr="00D205F8">
        <w:t xml:space="preserve"> </w:t>
      </w:r>
    </w:p>
    <w:p w14:paraId="52E4C85E" w14:textId="72F45393" w:rsidR="33721A10" w:rsidRPr="00D205F8" w:rsidRDefault="33721A10" w:rsidP="528BF8B0">
      <w:pPr>
        <w:spacing w:line="480" w:lineRule="auto"/>
        <w:ind w:firstLine="720"/>
      </w:pPr>
      <w:r w:rsidRPr="00D205F8">
        <w:t>Pursuant to the Congressional Review Act (5 U.S.C. 801 et seq.), the Office of Information and Regulatory Affairs designated this rule as not a “major rule,”</w:t>
      </w:r>
      <w:r w:rsidR="4C3E177C" w:rsidRPr="00D205F8">
        <w:t xml:space="preserve"> </w:t>
      </w:r>
      <w:r w:rsidRPr="00D205F8">
        <w:t>as defined by 5 U.S.C. 804(2).</w:t>
      </w:r>
    </w:p>
    <w:p w14:paraId="58447559" w14:textId="77777777" w:rsidR="00A62072" w:rsidRPr="00D205F8" w:rsidRDefault="00A62072" w:rsidP="00A62072"/>
    <w:p w14:paraId="5556CC4B" w14:textId="77777777" w:rsidR="00A62072" w:rsidRPr="00D205F8" w:rsidRDefault="008449E1" w:rsidP="00A62072">
      <w:pPr>
        <w:spacing w:line="480" w:lineRule="auto"/>
        <w:rPr>
          <w:b/>
          <w:bCs/>
        </w:rPr>
      </w:pPr>
      <w:r w:rsidRPr="00D205F8">
        <w:rPr>
          <w:b/>
          <w:bCs/>
        </w:rPr>
        <w:t xml:space="preserve">SIGNED THIS </w:t>
      </w:r>
      <w:r w:rsidRPr="00D205F8">
        <w:rPr>
          <w:b/>
          <w:bCs/>
          <w:u w:val="single"/>
        </w:rPr>
        <w:t xml:space="preserve">        </w:t>
      </w:r>
      <w:r w:rsidRPr="00D205F8">
        <w:rPr>
          <w:b/>
          <w:bCs/>
        </w:rPr>
        <w:t xml:space="preserve"> DAY OF </w:t>
      </w:r>
      <w:r w:rsidRPr="00D205F8">
        <w:rPr>
          <w:b/>
          <w:bCs/>
          <w:u w:val="single"/>
        </w:rPr>
        <w:t xml:space="preserve">                            </w:t>
      </w:r>
      <w:proofErr w:type="gramStart"/>
      <w:r w:rsidRPr="00D205F8">
        <w:rPr>
          <w:b/>
          <w:bCs/>
          <w:u w:val="single"/>
        </w:rPr>
        <w:t xml:space="preserve"> </w:t>
      </w:r>
      <w:r w:rsidRPr="00D205F8">
        <w:rPr>
          <w:b/>
          <w:bCs/>
        </w:rPr>
        <w:t xml:space="preserve"> ,</w:t>
      </w:r>
      <w:proofErr w:type="gramEnd"/>
      <w:r w:rsidRPr="00D205F8">
        <w:rPr>
          <w:b/>
          <w:bCs/>
        </w:rPr>
        <w:t xml:space="preserve"> 2024, IN WASHINGTON D.C.</w:t>
      </w:r>
    </w:p>
    <w:p w14:paraId="7DE847D6" w14:textId="77777777" w:rsidR="00A62072" w:rsidRPr="00D205F8" w:rsidRDefault="00A62072" w:rsidP="00A62072">
      <w:pPr>
        <w:spacing w:line="480" w:lineRule="auto"/>
        <w:rPr>
          <w:b/>
        </w:rPr>
      </w:pPr>
    </w:p>
    <w:p w14:paraId="5318E0D7" w14:textId="2CCD6581" w:rsidR="00A62072" w:rsidRPr="008F7F6C" w:rsidRDefault="008449E1" w:rsidP="00A62072">
      <w:pPr>
        <w:rPr>
          <w:bCs/>
          <w:u w:val="single"/>
        </w:rPr>
      </w:pPr>
      <w:r w:rsidRPr="00D205F8">
        <w:rPr>
          <w:b/>
        </w:rPr>
        <w:tab/>
      </w:r>
      <w:r w:rsidRPr="00D205F8">
        <w:rPr>
          <w:b/>
        </w:rPr>
        <w:tab/>
      </w:r>
      <w:r w:rsidRPr="00D205F8">
        <w:rPr>
          <w:b/>
        </w:rPr>
        <w:tab/>
      </w:r>
      <w:r w:rsidRPr="00D205F8">
        <w:rPr>
          <w:b/>
        </w:rPr>
        <w:tab/>
      </w:r>
      <w:r w:rsidRPr="00D205F8">
        <w:rPr>
          <w:b/>
        </w:rPr>
        <w:tab/>
      </w:r>
      <w:r w:rsidRPr="00D205F8">
        <w:rPr>
          <w:b/>
        </w:rPr>
        <w:tab/>
      </w:r>
      <w:r w:rsidR="008F7F6C" w:rsidRPr="008F7F6C">
        <w:rPr>
          <w:bCs/>
          <w:u w:val="single"/>
        </w:rPr>
        <w:t xml:space="preserve">     /Original Signed/</w:t>
      </w:r>
      <w:r w:rsidR="008F7F6C">
        <w:rPr>
          <w:bCs/>
          <w:u w:val="single"/>
        </w:rPr>
        <w:tab/>
      </w:r>
      <w:r w:rsidR="008F7F6C" w:rsidRPr="008F7F6C">
        <w:rPr>
          <w:bCs/>
          <w:u w:val="single"/>
        </w:rPr>
        <w:t xml:space="preserve">        </w:t>
      </w:r>
    </w:p>
    <w:p w14:paraId="7C767AEF" w14:textId="54CA7FD5" w:rsidR="00A62072" w:rsidRPr="008F7F6C" w:rsidRDefault="00C6785C" w:rsidP="000F2281">
      <w:pPr>
        <w:jc w:val="both"/>
        <w:rPr>
          <w:bCs/>
        </w:rPr>
      </w:pPr>
      <w:r w:rsidRPr="008F7F6C">
        <w:rPr>
          <w:bCs/>
        </w:rPr>
        <w:t>Subash Iy</w:t>
      </w:r>
      <w:r w:rsidR="008449E1" w:rsidRPr="008F7F6C">
        <w:rPr>
          <w:bCs/>
        </w:rPr>
        <w:t>er</w:t>
      </w:r>
    </w:p>
    <w:p w14:paraId="67B3B699" w14:textId="7796E9A3" w:rsidR="00C6785C" w:rsidRPr="00D205F8" w:rsidRDefault="00C6785C" w:rsidP="000F2281">
      <w:pPr>
        <w:jc w:val="both"/>
      </w:pPr>
      <w:r w:rsidRPr="00D205F8">
        <w:t>Acting General Counsel</w:t>
      </w:r>
    </w:p>
    <w:p w14:paraId="6F8350E9" w14:textId="18817236" w:rsidR="00A62072" w:rsidRPr="00D205F8" w:rsidRDefault="00C6785C" w:rsidP="000F2281">
      <w:pPr>
        <w:jc w:val="both"/>
      </w:pPr>
      <w:r w:rsidRPr="00D205F8">
        <w:t>U.S. Department of Transportation</w:t>
      </w:r>
      <w:r w:rsidR="008449E1" w:rsidRPr="00D205F8">
        <w:tab/>
      </w:r>
      <w:r w:rsidR="008449E1" w:rsidRPr="00D205F8">
        <w:tab/>
      </w:r>
    </w:p>
    <w:p w14:paraId="1BC3DD67" w14:textId="77777777" w:rsidR="00A62072" w:rsidRPr="00D205F8" w:rsidRDefault="00A62072" w:rsidP="00A62072">
      <w:pPr>
        <w:keepNext/>
        <w:spacing w:line="480" w:lineRule="auto"/>
        <w:rPr>
          <w:b/>
        </w:rPr>
      </w:pPr>
    </w:p>
    <w:p w14:paraId="44117B7B" w14:textId="77777777" w:rsidR="00A62072" w:rsidRPr="00D205F8" w:rsidRDefault="008449E1" w:rsidP="00A62072">
      <w:pPr>
        <w:keepNext/>
        <w:keepLines/>
        <w:spacing w:before="280"/>
        <w:outlineLvl w:val="1"/>
        <w:rPr>
          <w:rFonts w:eastAsia="Calibri" w:cs="Calibri"/>
          <w:b/>
          <w:bCs/>
        </w:rPr>
      </w:pPr>
      <w:r w:rsidRPr="00D205F8">
        <w:rPr>
          <w:rFonts w:eastAsia="Calibri" w:cs="Calibri"/>
          <w:b/>
          <w:bCs/>
        </w:rPr>
        <w:t xml:space="preserve">List of Subjects </w:t>
      </w:r>
    </w:p>
    <w:p w14:paraId="6DBAE6F6" w14:textId="77777777" w:rsidR="00A62072" w:rsidRPr="00D205F8" w:rsidRDefault="008449E1" w:rsidP="00A62072">
      <w:pPr>
        <w:keepNext/>
        <w:spacing w:line="480" w:lineRule="auto"/>
      </w:pPr>
      <w:r w:rsidRPr="00D205F8">
        <w:rPr>
          <w:i/>
        </w:rPr>
        <w:t>14 CFR Part 259:</w:t>
      </w:r>
      <w:r w:rsidRPr="00D205F8">
        <w:t xml:space="preserve">  Air Carriers, Consumer Protection, Reporting and Recordkeeping Requirements. </w:t>
      </w:r>
    </w:p>
    <w:p w14:paraId="363B5DEF" w14:textId="5432A538" w:rsidR="00A62072" w:rsidRPr="00D205F8" w:rsidRDefault="008449E1" w:rsidP="00A62072">
      <w:pPr>
        <w:keepNext/>
        <w:spacing w:line="480" w:lineRule="auto"/>
      </w:pPr>
      <w:r w:rsidRPr="00D205F8">
        <w:rPr>
          <w:i/>
          <w:iCs/>
        </w:rPr>
        <w:t>14 CFR Part 260:</w:t>
      </w:r>
      <w:r w:rsidRPr="00D205F8">
        <w:t xml:space="preserve"> Air </w:t>
      </w:r>
      <w:r w:rsidR="00977763" w:rsidRPr="00D205F8">
        <w:t>c</w:t>
      </w:r>
      <w:r w:rsidRPr="00D205F8">
        <w:t xml:space="preserve">arriers, Consumer </w:t>
      </w:r>
      <w:r w:rsidR="00977763" w:rsidRPr="00D205F8">
        <w:t>p</w:t>
      </w:r>
      <w:r w:rsidRPr="00D205F8">
        <w:t xml:space="preserve">rotection. </w:t>
      </w:r>
    </w:p>
    <w:p w14:paraId="7EC86446" w14:textId="77777777" w:rsidR="00A62072" w:rsidRPr="00D205F8" w:rsidRDefault="008449E1" w:rsidP="00A62072">
      <w:pPr>
        <w:keepNext/>
        <w:spacing w:line="480" w:lineRule="auto"/>
      </w:pPr>
      <w:r w:rsidRPr="00D205F8">
        <w:rPr>
          <w:i/>
          <w:iCs/>
        </w:rPr>
        <w:t xml:space="preserve">14 CFR Part 399: </w:t>
      </w:r>
      <w:r w:rsidRPr="00D205F8">
        <w:t xml:space="preserve">Administrative practice and procedure, Air carriers, Air rates and fares, Air taxis, Consumer protection, </w:t>
      </w:r>
      <w:proofErr w:type="gramStart"/>
      <w:r w:rsidRPr="00D205F8">
        <w:t>Small</w:t>
      </w:r>
      <w:proofErr w:type="gramEnd"/>
      <w:r w:rsidRPr="00D205F8">
        <w:t xml:space="preserve"> businesses.</w:t>
      </w:r>
    </w:p>
    <w:p w14:paraId="68BBCA70" w14:textId="77777777" w:rsidR="00A62072" w:rsidRPr="00D205F8" w:rsidRDefault="00A62072" w:rsidP="00A62072">
      <w:pPr>
        <w:keepNext/>
        <w:spacing w:line="480" w:lineRule="auto"/>
        <w:rPr>
          <w:i/>
          <w:iCs/>
        </w:rPr>
      </w:pPr>
    </w:p>
    <w:p w14:paraId="7289E96F" w14:textId="2F68FDBD" w:rsidR="00A62072" w:rsidRPr="00D205F8" w:rsidRDefault="008449E1" w:rsidP="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sz w:val="20"/>
        </w:rPr>
      </w:pPr>
      <w:r w:rsidRPr="00D205F8">
        <w:t>For the reasons set forth in the preamble, the Department amends title 14 CFR Chapter II as follows:</w:t>
      </w:r>
    </w:p>
    <w:p w14:paraId="2FCD3A31" w14:textId="511C97A1" w:rsidR="00A62072" w:rsidRPr="00D205F8" w:rsidRDefault="008449E1" w:rsidP="00037B64">
      <w:pPr>
        <w:pStyle w:val="Heading1NoTOC"/>
        <w:numPr>
          <w:ilvl w:val="0"/>
          <w:numId w:val="0"/>
        </w:numPr>
        <w:ind w:left="360"/>
      </w:pPr>
      <w:r w:rsidRPr="00D205F8">
        <w:t xml:space="preserve">PART 259 – ENHANCED PROTECTIONS FOR AIRLINE PASSENGERS </w:t>
      </w:r>
    </w:p>
    <w:p w14:paraId="6F3E2ECF" w14:textId="552B8501" w:rsidR="00A62072" w:rsidRPr="00D205F8" w:rsidRDefault="008449E1" w:rsidP="00A62072">
      <w:r w:rsidRPr="00D205F8">
        <w:t xml:space="preserve">1.  The authority citation for 14 CFR Part 259 </w:t>
      </w:r>
      <w:r w:rsidR="00C65CB7">
        <w:t xml:space="preserve">is amended </w:t>
      </w:r>
      <w:r w:rsidR="002508B5" w:rsidRPr="00D205F8">
        <w:t>to</w:t>
      </w:r>
      <w:r w:rsidRPr="00D205F8">
        <w:t xml:space="preserve"> read as follows: </w:t>
      </w:r>
    </w:p>
    <w:p w14:paraId="3F96A034" w14:textId="77777777" w:rsidR="00A62072" w:rsidRPr="00D205F8" w:rsidRDefault="00A62072" w:rsidP="00A62072"/>
    <w:p w14:paraId="56B54074" w14:textId="019A56FA" w:rsidR="002508B5" w:rsidRPr="00D205F8" w:rsidRDefault="008449E1" w:rsidP="002508B5">
      <w:pPr>
        <w:autoSpaceDE w:val="0"/>
        <w:autoSpaceDN w:val="0"/>
        <w:adjustRightInd w:val="0"/>
        <w:spacing w:line="480" w:lineRule="auto"/>
        <w:ind w:firstLine="720"/>
      </w:pPr>
      <w:r w:rsidRPr="00D205F8">
        <w:t xml:space="preserve"> Authority:  </w:t>
      </w:r>
      <w:r w:rsidR="002508B5" w:rsidRPr="00D205F8">
        <w:t>49 U.S.C. 40101(a)(4), 40101(a)(9), 40113(a), 41702, 41708, 41712, 42301</w:t>
      </w:r>
      <w:r w:rsidR="00C65CB7">
        <w:t>, and 42305</w:t>
      </w:r>
      <w:r w:rsidR="002508B5" w:rsidRPr="00D205F8">
        <w:t xml:space="preserve">. </w:t>
      </w:r>
    </w:p>
    <w:p w14:paraId="108CBF0A" w14:textId="79D23403" w:rsidR="00A62072" w:rsidRPr="00D205F8" w:rsidRDefault="00A62072" w:rsidP="00A62072">
      <w:pPr>
        <w:autoSpaceDE w:val="0"/>
        <w:autoSpaceDN w:val="0"/>
        <w:adjustRightInd w:val="0"/>
        <w:spacing w:line="480" w:lineRule="auto"/>
      </w:pPr>
    </w:p>
    <w:p w14:paraId="52F44380" w14:textId="5B143C9B" w:rsidR="00603FF6" w:rsidRPr="00D205F8" w:rsidRDefault="008449E1" w:rsidP="003B675F">
      <w:pPr>
        <w:spacing w:line="480" w:lineRule="auto"/>
        <w:ind w:left="60"/>
      </w:pPr>
      <w:r w:rsidRPr="00D205F8">
        <w:t xml:space="preserve">2. Amend section 259.3 by </w:t>
      </w:r>
      <w:r w:rsidR="00603FF6" w:rsidRPr="00D205F8">
        <w:t>removing the definition for “Prompt refunds” and replacing it to read as follows:</w:t>
      </w:r>
    </w:p>
    <w:p w14:paraId="12185BD9" w14:textId="77777777" w:rsidR="00A62072" w:rsidRPr="00D205F8" w:rsidRDefault="008449E1" w:rsidP="00A62072">
      <w:pPr>
        <w:autoSpaceDE w:val="0"/>
        <w:autoSpaceDN w:val="0"/>
        <w:adjustRightInd w:val="0"/>
        <w:spacing w:line="480" w:lineRule="auto"/>
        <w:rPr>
          <w:b/>
        </w:rPr>
      </w:pPr>
      <w:r w:rsidRPr="00D205F8">
        <w:rPr>
          <w:b/>
        </w:rPr>
        <w:t>§ 259.3 Definitions.</w:t>
      </w:r>
    </w:p>
    <w:p w14:paraId="528A1D90" w14:textId="77D53B7A" w:rsidR="002508B5" w:rsidRPr="00D205F8" w:rsidRDefault="002508B5" w:rsidP="002508B5">
      <w:pPr>
        <w:spacing w:line="480" w:lineRule="auto"/>
        <w:ind w:left="60"/>
        <w:rPr>
          <w:i/>
        </w:rPr>
      </w:pPr>
      <w:r w:rsidRPr="00D205F8">
        <w:rPr>
          <w:i/>
          <w:iCs/>
        </w:rPr>
        <w:t>* * * * *</w:t>
      </w:r>
    </w:p>
    <w:p w14:paraId="1CD4864A" w14:textId="4987CCFD" w:rsidR="002508B5" w:rsidRPr="00D205F8" w:rsidRDefault="008449E1" w:rsidP="002508B5">
      <w:pPr>
        <w:spacing w:line="480" w:lineRule="auto"/>
        <w:rPr>
          <w:i/>
        </w:rPr>
      </w:pPr>
      <w:r w:rsidRPr="00D205F8">
        <w:rPr>
          <w:i/>
        </w:rPr>
        <w:t xml:space="preserve">Prompt refund </w:t>
      </w:r>
      <w:r w:rsidRPr="00D205F8">
        <w:t xml:space="preserve">means refunds made within 7 business days </w:t>
      </w:r>
      <w:r w:rsidR="00FC27E8" w:rsidRPr="00D205F8">
        <w:rPr>
          <w:rFonts w:eastAsiaTheme="minorHAnsi"/>
        </w:rPr>
        <w:t xml:space="preserve">after the earliest date the refund was requested as set forth in 49 CFR 260.6(a)(2) </w:t>
      </w:r>
      <w:r w:rsidRPr="00D205F8">
        <w:t xml:space="preserve">as required by 14 CFR 374.3 for credit card purchases, and within 20 calendar days </w:t>
      </w:r>
      <w:r w:rsidR="00FC27E8" w:rsidRPr="00D205F8">
        <w:rPr>
          <w:rFonts w:eastAsiaTheme="minorHAnsi"/>
        </w:rPr>
        <w:t xml:space="preserve">after the earliest date the refund was requested as set forth in 49 CFR 260.6(a)(2) </w:t>
      </w:r>
      <w:r w:rsidRPr="00D205F8">
        <w:t>for cash</w:t>
      </w:r>
      <w:r w:rsidR="00014660" w:rsidRPr="00D205F8">
        <w:t>,</w:t>
      </w:r>
      <w:r w:rsidRPr="00D205F8">
        <w:t xml:space="preserve"> check</w:t>
      </w:r>
      <w:r w:rsidR="006650C5" w:rsidRPr="00D205F8">
        <w:t>, debit card,</w:t>
      </w:r>
      <w:r w:rsidRPr="00D205F8">
        <w:t xml:space="preserve"> or other forms of purchases.</w:t>
      </w:r>
    </w:p>
    <w:p w14:paraId="64822B0B" w14:textId="77777777" w:rsidR="00A62072" w:rsidRPr="00D205F8" w:rsidRDefault="008449E1" w:rsidP="00A62072">
      <w:pPr>
        <w:spacing w:line="480" w:lineRule="auto"/>
        <w:ind w:left="60"/>
        <w:rPr>
          <w:i/>
        </w:rPr>
      </w:pPr>
      <w:r w:rsidRPr="00D205F8">
        <w:lastRenderedPageBreak/>
        <w:t xml:space="preserve">* * * * * </w:t>
      </w:r>
    </w:p>
    <w:p w14:paraId="0127BB7B" w14:textId="245AD356" w:rsidR="00A62072" w:rsidRPr="00D205F8" w:rsidRDefault="008449E1" w:rsidP="00893432">
      <w:pPr>
        <w:pStyle w:val="Heading1"/>
        <w:numPr>
          <w:ilvl w:val="0"/>
          <w:numId w:val="0"/>
        </w:numPr>
        <w:ind w:left="720"/>
        <w:rPr>
          <w:u w:color="FFFFFF"/>
        </w:rPr>
      </w:pPr>
      <w:r w:rsidRPr="00D205F8">
        <w:rPr>
          <w:u w:color="FFFFFF"/>
        </w:rPr>
        <w:t>P</w:t>
      </w:r>
      <w:r w:rsidR="007C0F7E" w:rsidRPr="00D205F8">
        <w:rPr>
          <w:u w:color="FFFFFF"/>
        </w:rPr>
        <w:t>ART</w:t>
      </w:r>
      <w:r w:rsidRPr="00D205F8">
        <w:rPr>
          <w:u w:color="FFFFFF"/>
        </w:rPr>
        <w:t xml:space="preserve"> 260 – REFUNDS FOR AIRLINE FARE AND ANCILLARY </w:t>
      </w:r>
      <w:r w:rsidR="001410EC" w:rsidRPr="00D205F8">
        <w:rPr>
          <w:u w:color="FFFFFF"/>
        </w:rPr>
        <w:t xml:space="preserve">SERVICE </w:t>
      </w:r>
      <w:r w:rsidRPr="00D205F8">
        <w:rPr>
          <w:u w:color="FFFFFF"/>
        </w:rPr>
        <w:t>FEES</w:t>
      </w:r>
    </w:p>
    <w:p w14:paraId="4F43BE95" w14:textId="77777777" w:rsidR="003A3CF1" w:rsidRPr="00D205F8" w:rsidRDefault="003A3CF1" w:rsidP="00A62072">
      <w:pPr>
        <w:spacing w:line="480" w:lineRule="auto"/>
        <w:rPr>
          <w:u w:color="FFFFFF"/>
        </w:rPr>
      </w:pPr>
    </w:p>
    <w:p w14:paraId="4F874DEE" w14:textId="19075F9B" w:rsidR="003A3CF1" w:rsidRPr="00D205F8" w:rsidRDefault="003A3CF1" w:rsidP="003A3CF1">
      <w:pPr>
        <w:spacing w:line="480" w:lineRule="auto"/>
      </w:pPr>
      <w:r w:rsidRPr="00D205F8">
        <w:t xml:space="preserve">3. The authority citation for Part 260 </w:t>
      </w:r>
      <w:r w:rsidR="00C65CB7">
        <w:t xml:space="preserve">is amended </w:t>
      </w:r>
      <w:r w:rsidRPr="00D205F8">
        <w:t>to read as follows:</w:t>
      </w:r>
    </w:p>
    <w:p w14:paraId="69C32FCA" w14:textId="4AEB8C49" w:rsidR="003A3CF1" w:rsidRPr="00D205F8" w:rsidRDefault="003A3CF1" w:rsidP="003A3CF1">
      <w:pPr>
        <w:spacing w:line="480" w:lineRule="auto"/>
      </w:pPr>
      <w:r w:rsidRPr="00D205F8">
        <w:tab/>
        <w:t>Authority:  49 U.S.C. 40101(a), 41702, 41712</w:t>
      </w:r>
      <w:r w:rsidR="00C65CB7">
        <w:t>, and 42305</w:t>
      </w:r>
      <w:r w:rsidRPr="00D205F8">
        <w:t>.</w:t>
      </w:r>
    </w:p>
    <w:p w14:paraId="2A0253E5" w14:textId="000D3CCA" w:rsidR="003A3CF1" w:rsidRPr="00D205F8" w:rsidRDefault="003A3CF1" w:rsidP="003A3CF1">
      <w:pPr>
        <w:spacing w:line="480" w:lineRule="auto"/>
      </w:pPr>
    </w:p>
    <w:p w14:paraId="73BE4AC3" w14:textId="49719CBB" w:rsidR="00C92E90" w:rsidRPr="00D205F8" w:rsidRDefault="003A3CF1" w:rsidP="003A3CF1">
      <w:pPr>
        <w:spacing w:line="480" w:lineRule="auto"/>
      </w:pPr>
      <w:r w:rsidRPr="00D205F8">
        <w:t xml:space="preserve">4. </w:t>
      </w:r>
      <w:r w:rsidR="00C92E90" w:rsidRPr="00D205F8">
        <w:t xml:space="preserve">Amend the table of contents for Part 260 by revising the title of </w:t>
      </w:r>
      <w:r w:rsidR="000525AC" w:rsidRPr="00D205F8">
        <w:t xml:space="preserve">section </w:t>
      </w:r>
      <w:r w:rsidR="00C92E90" w:rsidRPr="00D205F8">
        <w:t>260.7</w:t>
      </w:r>
      <w:r w:rsidR="000525AC" w:rsidRPr="00D205F8">
        <w:t xml:space="preserve">, redesignating sections 260.9 and 260.10 as sections 260.10 and 260.11, and adding a new section 260.9 </w:t>
      </w:r>
      <w:r w:rsidR="00C92E90" w:rsidRPr="00D205F8">
        <w:t xml:space="preserve">to read as follows: </w:t>
      </w:r>
    </w:p>
    <w:p w14:paraId="14DE71B5" w14:textId="2EB44A24" w:rsidR="000525AC" w:rsidRPr="00D205F8" w:rsidRDefault="000525AC" w:rsidP="003A3CF1">
      <w:pPr>
        <w:spacing w:line="480" w:lineRule="auto"/>
      </w:pPr>
      <w:r w:rsidRPr="00D205F8">
        <w:t>*</w:t>
      </w:r>
      <w:r w:rsidRPr="00D205F8">
        <w:tab/>
        <w:t>*</w:t>
      </w:r>
      <w:r w:rsidRPr="00D205F8">
        <w:tab/>
        <w:t>*</w:t>
      </w:r>
      <w:r w:rsidRPr="00D205F8">
        <w:tab/>
        <w:t>*</w:t>
      </w:r>
      <w:r w:rsidRPr="00D205F8">
        <w:tab/>
        <w:t>*</w:t>
      </w:r>
    </w:p>
    <w:p w14:paraId="016A12E7" w14:textId="07814CFF" w:rsidR="00C92E90" w:rsidRPr="00D205F8" w:rsidRDefault="00C92E90" w:rsidP="00C92E90">
      <w:pPr>
        <w:spacing w:line="480" w:lineRule="auto"/>
      </w:pPr>
      <w:r w:rsidRPr="00D205F8">
        <w:t xml:space="preserve">260.7 </w:t>
      </w:r>
      <w:r w:rsidRPr="00D205F8">
        <w:tab/>
        <w:t>Affirmative acceptance of an offer of alternative compensation.</w:t>
      </w:r>
    </w:p>
    <w:p w14:paraId="067381C5" w14:textId="0DF55DBC" w:rsidR="000525AC" w:rsidRPr="00D205F8" w:rsidRDefault="000525AC" w:rsidP="00C92E90">
      <w:pPr>
        <w:spacing w:line="480" w:lineRule="auto"/>
      </w:pPr>
      <w:r w:rsidRPr="00D205F8">
        <w:t>*</w:t>
      </w:r>
      <w:r w:rsidRPr="00D205F8">
        <w:tab/>
        <w:t>*</w:t>
      </w:r>
      <w:r w:rsidRPr="00D205F8">
        <w:tab/>
        <w:t>*</w:t>
      </w:r>
      <w:r w:rsidRPr="00D205F8">
        <w:tab/>
        <w:t>*</w:t>
      </w:r>
      <w:r w:rsidRPr="00D205F8">
        <w:tab/>
        <w:t>*</w:t>
      </w:r>
    </w:p>
    <w:p w14:paraId="77D6FBFD" w14:textId="4424AAAE" w:rsidR="000525AC" w:rsidRPr="00D205F8" w:rsidRDefault="000525AC" w:rsidP="00C92E90">
      <w:pPr>
        <w:spacing w:line="480" w:lineRule="auto"/>
      </w:pPr>
      <w:r w:rsidRPr="00D205F8">
        <w:t>260.9</w:t>
      </w:r>
      <w:r w:rsidRPr="00D205F8">
        <w:tab/>
        <w:t xml:space="preserve">Notification to consumers.  </w:t>
      </w:r>
    </w:p>
    <w:p w14:paraId="73DCD47E" w14:textId="39A7EFC1" w:rsidR="000525AC" w:rsidRPr="00D205F8" w:rsidRDefault="000525AC" w:rsidP="00C92E90">
      <w:pPr>
        <w:spacing w:line="480" w:lineRule="auto"/>
      </w:pPr>
      <w:r w:rsidRPr="00D205F8">
        <w:t>260.10 Providing prompt refunds.</w:t>
      </w:r>
    </w:p>
    <w:p w14:paraId="7AA586D1" w14:textId="7DEED6A3" w:rsidR="000525AC" w:rsidRPr="00D205F8" w:rsidRDefault="000525AC" w:rsidP="00C92E90">
      <w:pPr>
        <w:spacing w:line="480" w:lineRule="auto"/>
      </w:pPr>
      <w:r w:rsidRPr="00D205F8">
        <w:t xml:space="preserve">260.11 Contract of carriage provisions related to refunds. </w:t>
      </w:r>
    </w:p>
    <w:p w14:paraId="3683743A" w14:textId="77777777" w:rsidR="000525AC" w:rsidRPr="00D205F8" w:rsidRDefault="000525AC" w:rsidP="00C92E90">
      <w:pPr>
        <w:spacing w:line="480" w:lineRule="auto"/>
      </w:pPr>
    </w:p>
    <w:p w14:paraId="08AD71DF" w14:textId="734708B7" w:rsidR="003A3CF1" w:rsidRPr="00D205F8" w:rsidRDefault="00C92E90" w:rsidP="003A3CF1">
      <w:pPr>
        <w:spacing w:line="480" w:lineRule="auto"/>
      </w:pPr>
      <w:r w:rsidRPr="00D205F8">
        <w:t xml:space="preserve">5. </w:t>
      </w:r>
      <w:r w:rsidR="003A3CF1" w:rsidRPr="00D205F8">
        <w:t>Amend section 260.1 to read as follows:</w:t>
      </w:r>
    </w:p>
    <w:p w14:paraId="07228B0A" w14:textId="22DC428B" w:rsidR="00A62072" w:rsidRPr="00D205F8" w:rsidRDefault="008449E1" w:rsidP="00A62072">
      <w:pPr>
        <w:spacing w:line="480" w:lineRule="auto"/>
        <w:rPr>
          <w:b/>
          <w:bCs/>
          <w:u w:color="FFFFFF"/>
        </w:rPr>
      </w:pPr>
      <w:r w:rsidRPr="00D205F8">
        <w:t xml:space="preserve"> </w:t>
      </w:r>
      <w:r w:rsidRPr="00D205F8">
        <w:rPr>
          <w:b/>
          <w:bCs/>
          <w:u w:color="FFFFFF"/>
        </w:rPr>
        <w:t>§ 260.1   Purpose.</w:t>
      </w:r>
    </w:p>
    <w:p w14:paraId="533CBD46" w14:textId="38221EC2" w:rsidR="00A62072" w:rsidRPr="00D205F8" w:rsidRDefault="008449E1" w:rsidP="00A62072">
      <w:pPr>
        <w:spacing w:line="480" w:lineRule="auto"/>
        <w:rPr>
          <w:color w:val="333333"/>
        </w:rPr>
      </w:pPr>
      <w:r w:rsidRPr="00D205F8">
        <w:rPr>
          <w:u w:color="FFFFFF"/>
        </w:rPr>
        <w:tab/>
      </w:r>
      <w:r w:rsidRPr="00D205F8">
        <w:t>The purpose of this part is to ensure that carriers promptly refund consumers for: (1) fees for ancillary services related to air travel that consumers paid for but were not provided; (2) fees to transport checked bags that are lost or significantly delayed; and (3)</w:t>
      </w:r>
      <w:r w:rsidRPr="00D205F8">
        <w:rPr>
          <w:color w:val="333333"/>
        </w:rPr>
        <w:t xml:space="preserve"> airfare </w:t>
      </w:r>
      <w:r w:rsidR="000010F3" w:rsidRPr="00D205F8">
        <w:rPr>
          <w:color w:val="333333"/>
        </w:rPr>
        <w:t xml:space="preserve">including nonrefundable airfare </w:t>
      </w:r>
      <w:r w:rsidRPr="00D205F8">
        <w:rPr>
          <w:color w:val="333333"/>
        </w:rPr>
        <w:t xml:space="preserve">for a flight that is cancelled or </w:t>
      </w:r>
      <w:r w:rsidR="004E3B50" w:rsidRPr="00D205F8">
        <w:rPr>
          <w:color w:val="333333"/>
        </w:rPr>
        <w:t>significantly changed</w:t>
      </w:r>
      <w:r w:rsidRPr="00D205F8">
        <w:rPr>
          <w:color w:val="333333"/>
        </w:rPr>
        <w:t xml:space="preserve"> where the consumer </w:t>
      </w:r>
      <w:r w:rsidRPr="00D205F8">
        <w:rPr>
          <w:color w:val="333333"/>
        </w:rPr>
        <w:lastRenderedPageBreak/>
        <w:t xml:space="preserve">does not accept the </w:t>
      </w:r>
      <w:r w:rsidR="00ED663C" w:rsidRPr="00D205F8">
        <w:rPr>
          <w:color w:val="333333"/>
        </w:rPr>
        <w:t>significantly changed flight or rebooking on an alternative flight</w:t>
      </w:r>
      <w:r w:rsidRPr="00D205F8">
        <w:rPr>
          <w:color w:val="333333"/>
        </w:rPr>
        <w:t xml:space="preserve">, </w:t>
      </w:r>
      <w:r w:rsidR="00956D3B" w:rsidRPr="00D205F8">
        <w:rPr>
          <w:color w:val="333333"/>
        </w:rPr>
        <w:t>or accept any</w:t>
      </w:r>
      <w:r w:rsidRPr="00D205F8">
        <w:rPr>
          <w:color w:val="333333"/>
        </w:rPr>
        <w:t xml:space="preserve"> voucher</w:t>
      </w:r>
      <w:r w:rsidR="00956D3B" w:rsidRPr="00D205F8">
        <w:rPr>
          <w:color w:val="333333"/>
        </w:rPr>
        <w:t>,</w:t>
      </w:r>
      <w:r w:rsidRPr="00D205F8">
        <w:rPr>
          <w:color w:val="333333"/>
        </w:rPr>
        <w:t xml:space="preserve"> credit, or other compensation offered by the carrier. </w:t>
      </w:r>
    </w:p>
    <w:p w14:paraId="1002D1DF" w14:textId="77777777" w:rsidR="00E357FE" w:rsidRPr="00D205F8" w:rsidRDefault="00E357FE" w:rsidP="00A62072">
      <w:pPr>
        <w:spacing w:line="480" w:lineRule="auto"/>
      </w:pPr>
    </w:p>
    <w:p w14:paraId="6B0C735F" w14:textId="763D134D" w:rsidR="003A3CF1" w:rsidRPr="00D205F8" w:rsidRDefault="000525AC" w:rsidP="00A62072">
      <w:pPr>
        <w:spacing w:line="480" w:lineRule="auto"/>
      </w:pPr>
      <w:r w:rsidRPr="00D205F8">
        <w:t>6</w:t>
      </w:r>
      <w:r w:rsidR="003A3CF1" w:rsidRPr="00D205F8">
        <w:t xml:space="preserve">. Amend section 260.2 </w:t>
      </w:r>
      <w:r w:rsidR="00D3618F" w:rsidRPr="00D205F8">
        <w:t xml:space="preserve">to </w:t>
      </w:r>
      <w:r w:rsidR="00DF20A7" w:rsidRPr="00D205F8">
        <w:t>remove the definition</w:t>
      </w:r>
      <w:r w:rsidR="6B915DFC" w:rsidRPr="00D205F8">
        <w:t>s</w:t>
      </w:r>
      <w:r w:rsidR="00DF20A7" w:rsidRPr="00D205F8">
        <w:t xml:space="preserve"> of “</w:t>
      </w:r>
      <w:r w:rsidR="00943103" w:rsidRPr="00D205F8">
        <w:t xml:space="preserve">Prompt </w:t>
      </w:r>
      <w:r w:rsidR="00DF20A7" w:rsidRPr="00D205F8">
        <w:t>Refund</w:t>
      </w:r>
      <w:r w:rsidR="00943103" w:rsidRPr="00D205F8">
        <w:t>s</w:t>
      </w:r>
      <w:r w:rsidR="00DF20A7" w:rsidRPr="00D205F8">
        <w:t>”</w:t>
      </w:r>
      <w:r w:rsidR="008620DD" w:rsidRPr="00D205F8">
        <w:t xml:space="preserve"> </w:t>
      </w:r>
      <w:r w:rsidR="00312DE2" w:rsidRPr="00D205F8">
        <w:t xml:space="preserve">and </w:t>
      </w:r>
      <w:r w:rsidR="00D3618F" w:rsidRPr="00D205F8">
        <w:t xml:space="preserve">“Significant change of flight itinerary or significantly changed flight” and </w:t>
      </w:r>
      <w:r w:rsidR="00312DE2" w:rsidRPr="00D205F8">
        <w:t>replac</w:t>
      </w:r>
      <w:r w:rsidR="008620DD" w:rsidRPr="00D205F8">
        <w:t>e</w:t>
      </w:r>
      <w:r w:rsidR="00312DE2" w:rsidRPr="00D205F8">
        <w:t xml:space="preserve"> </w:t>
      </w:r>
      <w:r w:rsidR="00D3618F" w:rsidRPr="00D205F8">
        <w:t>them</w:t>
      </w:r>
      <w:r w:rsidR="00312DE2" w:rsidRPr="00D205F8">
        <w:t xml:space="preserve"> with the definition</w:t>
      </w:r>
      <w:r w:rsidR="00D3618F" w:rsidRPr="00D205F8">
        <w:t>s</w:t>
      </w:r>
      <w:r w:rsidR="00312DE2" w:rsidRPr="00D205F8">
        <w:t xml:space="preserve"> of </w:t>
      </w:r>
      <w:r w:rsidR="0889D1D2" w:rsidRPr="00D205F8">
        <w:t>“</w:t>
      </w:r>
      <w:r w:rsidR="00312DE2" w:rsidRPr="00D205F8">
        <w:t>Prompt refund”</w:t>
      </w:r>
      <w:r w:rsidR="00D3618F" w:rsidRPr="00D205F8">
        <w:t xml:space="preserve"> and “Significantly delayed or changed flight” in alphabetical order</w:t>
      </w:r>
      <w:r w:rsidR="00312DE2" w:rsidRPr="00D205F8">
        <w:t xml:space="preserve"> as follows</w:t>
      </w:r>
      <w:r w:rsidR="00F933BE" w:rsidRPr="00D205F8">
        <w:t>:</w:t>
      </w:r>
    </w:p>
    <w:p w14:paraId="5C35FA93" w14:textId="10DC35E6" w:rsidR="00A62072" w:rsidRPr="00D205F8" w:rsidRDefault="008449E1" w:rsidP="00A62072">
      <w:pPr>
        <w:spacing w:line="480" w:lineRule="auto"/>
        <w:rPr>
          <w:b/>
          <w:bCs/>
          <w:u w:color="FFFFFF"/>
        </w:rPr>
      </w:pPr>
      <w:r w:rsidRPr="00D205F8">
        <w:rPr>
          <w:b/>
          <w:bCs/>
          <w:u w:color="FFFFFF"/>
        </w:rPr>
        <w:t>§ 260.2   Definitions.</w:t>
      </w:r>
    </w:p>
    <w:p w14:paraId="1DDAB292" w14:textId="77777777" w:rsidR="00A62072" w:rsidRPr="00D205F8" w:rsidRDefault="008449E1" w:rsidP="00A62072">
      <w:pPr>
        <w:spacing w:line="480" w:lineRule="auto"/>
      </w:pPr>
      <w:r w:rsidRPr="00D205F8">
        <w:t xml:space="preserve">   </w:t>
      </w:r>
      <w:r w:rsidRPr="00D205F8">
        <w:tab/>
        <w:t>As used in this part:</w:t>
      </w:r>
    </w:p>
    <w:p w14:paraId="632E4646" w14:textId="30B0366D" w:rsidR="00312DE2" w:rsidRPr="00D205F8" w:rsidRDefault="00312DE2" w:rsidP="00A62072">
      <w:pPr>
        <w:spacing w:line="480" w:lineRule="auto"/>
        <w:rPr>
          <w:i/>
          <w:iCs/>
          <w:u w:color="FFFFFF"/>
        </w:rPr>
      </w:pPr>
      <w:r w:rsidRPr="00D205F8">
        <w:rPr>
          <w:i/>
          <w:iCs/>
          <w:u w:color="FFFFFF"/>
        </w:rPr>
        <w:t>* * * * *</w:t>
      </w:r>
    </w:p>
    <w:p w14:paraId="4048A4F2" w14:textId="030AEFA0" w:rsidR="00D3618F" w:rsidRPr="00D205F8" w:rsidRDefault="008449E1" w:rsidP="00D3618F">
      <w:pPr>
        <w:spacing w:line="480" w:lineRule="auto"/>
      </w:pPr>
      <w:r w:rsidRPr="00D205F8">
        <w:rPr>
          <w:i/>
        </w:rPr>
        <w:t xml:space="preserve">Prompt refund </w:t>
      </w:r>
      <w:r w:rsidRPr="00D205F8">
        <w:t>means</w:t>
      </w:r>
      <w:r w:rsidR="00D3618F" w:rsidRPr="00D205F8">
        <w:t xml:space="preserve"> refunds made within 7 business days </w:t>
      </w:r>
      <w:r w:rsidR="00D3618F" w:rsidRPr="00D205F8">
        <w:rPr>
          <w:rFonts w:eastAsiaTheme="minorEastAsia"/>
        </w:rPr>
        <w:t>after the earliest date the refund was requested as set forth in 49 CFR 260.6(</w:t>
      </w:r>
      <w:r w:rsidR="008620DD" w:rsidRPr="00D205F8">
        <w:rPr>
          <w:rFonts w:eastAsiaTheme="minorEastAsia"/>
        </w:rPr>
        <w:t>a</w:t>
      </w:r>
      <w:r w:rsidR="00D3618F" w:rsidRPr="00D205F8">
        <w:rPr>
          <w:rFonts w:eastAsiaTheme="minorEastAsia"/>
        </w:rPr>
        <w:t>)</w:t>
      </w:r>
      <w:r w:rsidR="008620DD" w:rsidRPr="00D205F8">
        <w:rPr>
          <w:rFonts w:eastAsiaTheme="minorEastAsia"/>
        </w:rPr>
        <w:t>(2)</w:t>
      </w:r>
      <w:r w:rsidR="00D3618F" w:rsidRPr="00D205F8">
        <w:rPr>
          <w:rFonts w:eastAsiaTheme="minorEastAsia"/>
        </w:rPr>
        <w:t xml:space="preserve"> </w:t>
      </w:r>
      <w:r w:rsidR="00D3618F" w:rsidRPr="00D205F8">
        <w:t xml:space="preserve">as required by 14 CFR 374.3 for credit card purchases and within 20 calendar days </w:t>
      </w:r>
      <w:r w:rsidR="00D3618F" w:rsidRPr="00D205F8">
        <w:rPr>
          <w:rFonts w:eastAsiaTheme="minorEastAsia"/>
        </w:rPr>
        <w:t>after the earliest date the refund was requested as set forth in 49 CFR 260.6(</w:t>
      </w:r>
      <w:r w:rsidR="008620DD" w:rsidRPr="00D205F8">
        <w:rPr>
          <w:rFonts w:eastAsiaTheme="minorEastAsia"/>
        </w:rPr>
        <w:t>a</w:t>
      </w:r>
      <w:r w:rsidR="00D3618F" w:rsidRPr="00D205F8">
        <w:rPr>
          <w:rFonts w:eastAsiaTheme="minorEastAsia"/>
        </w:rPr>
        <w:t>)</w:t>
      </w:r>
      <w:r w:rsidR="008620DD" w:rsidRPr="00D205F8">
        <w:rPr>
          <w:rFonts w:eastAsiaTheme="minorEastAsia"/>
        </w:rPr>
        <w:t>(2)</w:t>
      </w:r>
      <w:r w:rsidR="00D3618F" w:rsidRPr="00D205F8">
        <w:rPr>
          <w:rFonts w:eastAsiaTheme="minorEastAsia"/>
        </w:rPr>
        <w:t xml:space="preserve"> </w:t>
      </w:r>
      <w:r w:rsidR="00D3618F" w:rsidRPr="00D205F8">
        <w:t>for cash, check, debit card, or other forms of purchases.</w:t>
      </w:r>
    </w:p>
    <w:p w14:paraId="66F6E104" w14:textId="3A2092F3" w:rsidR="00C762EB" w:rsidRPr="00D205F8" w:rsidRDefault="008449E1" w:rsidP="00A62072">
      <w:pPr>
        <w:spacing w:line="480" w:lineRule="auto"/>
      </w:pPr>
      <w:r w:rsidRPr="00D205F8">
        <w:rPr>
          <w:i/>
          <w:iCs/>
        </w:rPr>
        <w:t>Significant</w:t>
      </w:r>
      <w:r w:rsidR="00312DE2" w:rsidRPr="00D205F8">
        <w:rPr>
          <w:i/>
          <w:iCs/>
        </w:rPr>
        <w:t xml:space="preserve">ly </w:t>
      </w:r>
      <w:r w:rsidR="00C435C6">
        <w:rPr>
          <w:i/>
          <w:iCs/>
        </w:rPr>
        <w:t xml:space="preserve">delayed or </w:t>
      </w:r>
      <w:r w:rsidRPr="00D205F8">
        <w:rPr>
          <w:i/>
          <w:iCs/>
        </w:rPr>
        <w:t>change</w:t>
      </w:r>
      <w:r w:rsidR="00312DE2" w:rsidRPr="00D205F8">
        <w:rPr>
          <w:i/>
          <w:iCs/>
        </w:rPr>
        <w:t>d</w:t>
      </w:r>
      <w:r w:rsidRPr="00D205F8">
        <w:rPr>
          <w:i/>
          <w:iCs/>
        </w:rPr>
        <w:t xml:space="preserve"> </w:t>
      </w:r>
      <w:r w:rsidR="008C22E9" w:rsidRPr="00D205F8">
        <w:rPr>
          <w:i/>
          <w:iCs/>
        </w:rPr>
        <w:t xml:space="preserve">flight </w:t>
      </w:r>
      <w:r w:rsidRPr="00D205F8">
        <w:t xml:space="preserve">means a </w:t>
      </w:r>
      <w:r w:rsidR="00253F78" w:rsidRPr="00D205F8">
        <w:t xml:space="preserve">covered flight itinerary </w:t>
      </w:r>
      <w:r w:rsidR="00253F78">
        <w:t xml:space="preserve">with a </w:t>
      </w:r>
      <w:r w:rsidR="005C3EE8" w:rsidRPr="00D205F8">
        <w:t xml:space="preserve">delay or </w:t>
      </w:r>
      <w:r w:rsidRPr="00D205F8">
        <w:t xml:space="preserve">change made by a covered carrier </w:t>
      </w:r>
      <w:bookmarkStart w:id="3" w:name="_Hlk166853133"/>
      <w:proofErr w:type="gramStart"/>
      <w:r w:rsidRPr="00D205F8">
        <w:t>where</w:t>
      </w:r>
      <w:proofErr w:type="gramEnd"/>
      <w:r w:rsidR="6662FF4F" w:rsidRPr="00D205F8">
        <w:t>,</w:t>
      </w:r>
      <w:r w:rsidRPr="00D205F8">
        <w:t xml:space="preserve"> as the result of the </w:t>
      </w:r>
      <w:r w:rsidR="005C3EE8" w:rsidRPr="00D205F8">
        <w:t xml:space="preserve">delay or </w:t>
      </w:r>
      <w:r w:rsidRPr="00D205F8">
        <w:t>change</w:t>
      </w:r>
      <w:bookmarkEnd w:id="3"/>
      <w:r w:rsidRPr="00D205F8">
        <w:t xml:space="preserve">: </w:t>
      </w:r>
      <w:bookmarkStart w:id="4" w:name="_Hlk139025360"/>
    </w:p>
    <w:p w14:paraId="59F7CA5D" w14:textId="77777777" w:rsidR="003D2410" w:rsidRPr="00D205F8" w:rsidRDefault="008449E1" w:rsidP="003D2410">
      <w:pPr>
        <w:spacing w:line="480" w:lineRule="auto"/>
        <w:ind w:firstLine="720"/>
      </w:pPr>
      <w:r w:rsidRPr="00D205F8">
        <w:t xml:space="preserve">(1) the consumer is scheduled to depart from the origination airport three hours or more for domestic itineraries and six hours or more for international itineraries earlier than the original scheduled departure </w:t>
      </w:r>
      <w:proofErr w:type="gramStart"/>
      <w:r w:rsidRPr="00D205F8">
        <w:t>time;</w:t>
      </w:r>
      <w:proofErr w:type="gramEnd"/>
      <w:r w:rsidRPr="00D205F8">
        <w:t xml:space="preserve"> </w:t>
      </w:r>
    </w:p>
    <w:p w14:paraId="22CE4B12" w14:textId="7D9B261B" w:rsidR="003D2410" w:rsidRPr="00D205F8" w:rsidRDefault="008449E1" w:rsidP="003D2410">
      <w:pPr>
        <w:spacing w:line="480" w:lineRule="auto"/>
        <w:ind w:firstLine="720"/>
      </w:pPr>
      <w:r w:rsidRPr="00D205F8">
        <w:t xml:space="preserve">(2) the consumer is scheduled to arrive at the destination airport three or more </w:t>
      </w:r>
      <w:r w:rsidR="00312DE2" w:rsidRPr="00D205F8">
        <w:t xml:space="preserve">hours </w:t>
      </w:r>
      <w:r w:rsidRPr="00D205F8">
        <w:t xml:space="preserve">for domestic itineraries or six or more </w:t>
      </w:r>
      <w:r w:rsidR="00312DE2" w:rsidRPr="00D205F8">
        <w:t xml:space="preserve">hours </w:t>
      </w:r>
      <w:r w:rsidRPr="00D205F8">
        <w:t xml:space="preserve">for international itineraries </w:t>
      </w:r>
      <w:r w:rsidR="00312DE2" w:rsidRPr="00D205F8">
        <w:t xml:space="preserve">after </w:t>
      </w:r>
      <w:r w:rsidRPr="00D205F8">
        <w:t xml:space="preserve">the original scheduled arrival </w:t>
      </w:r>
      <w:proofErr w:type="gramStart"/>
      <w:r w:rsidRPr="00D205F8">
        <w:t>time;</w:t>
      </w:r>
      <w:proofErr w:type="gramEnd"/>
      <w:r w:rsidRPr="00D205F8">
        <w:t xml:space="preserve"> </w:t>
      </w:r>
    </w:p>
    <w:p w14:paraId="43E83BB8" w14:textId="77777777" w:rsidR="003D2410" w:rsidRPr="00D205F8" w:rsidRDefault="008449E1" w:rsidP="003D2410">
      <w:pPr>
        <w:spacing w:line="480" w:lineRule="auto"/>
        <w:ind w:firstLine="720"/>
      </w:pPr>
      <w:r w:rsidRPr="00D205F8">
        <w:t xml:space="preserve">(3) the consumer is scheduled to depart from a different origination airport or arrive at a different destination </w:t>
      </w:r>
      <w:proofErr w:type="gramStart"/>
      <w:r w:rsidRPr="00D205F8">
        <w:t>airport;</w:t>
      </w:r>
      <w:proofErr w:type="gramEnd"/>
      <w:r w:rsidRPr="00D205F8">
        <w:t xml:space="preserve"> </w:t>
      </w:r>
    </w:p>
    <w:p w14:paraId="7AB46412" w14:textId="77777777" w:rsidR="003D2410" w:rsidRPr="00D205F8" w:rsidRDefault="008449E1" w:rsidP="003D2410">
      <w:pPr>
        <w:spacing w:line="480" w:lineRule="auto"/>
        <w:ind w:firstLine="720"/>
      </w:pPr>
      <w:r w:rsidRPr="00D205F8">
        <w:lastRenderedPageBreak/>
        <w:t xml:space="preserve">(4) the consumer is scheduled to travel on an itinerary with more connection points than that of the original </w:t>
      </w:r>
      <w:proofErr w:type="gramStart"/>
      <w:r w:rsidRPr="00D205F8">
        <w:t>itinerary;</w:t>
      </w:r>
      <w:proofErr w:type="gramEnd"/>
      <w:r w:rsidRPr="00D205F8">
        <w:t xml:space="preserve"> </w:t>
      </w:r>
    </w:p>
    <w:p w14:paraId="4CFDB9E6" w14:textId="77777777" w:rsidR="003D2410" w:rsidRPr="00D205F8" w:rsidRDefault="008449E1" w:rsidP="003D2410">
      <w:pPr>
        <w:spacing w:line="480" w:lineRule="auto"/>
        <w:ind w:firstLine="720"/>
      </w:pPr>
      <w:r w:rsidRPr="00D205F8">
        <w:t xml:space="preserve">(5) the consumer is downgraded to a lower class of </w:t>
      </w:r>
      <w:proofErr w:type="gramStart"/>
      <w:r w:rsidRPr="00D205F8">
        <w:t>service;</w:t>
      </w:r>
      <w:proofErr w:type="gramEnd"/>
      <w:r w:rsidRPr="00D205F8">
        <w:t xml:space="preserve"> </w:t>
      </w:r>
    </w:p>
    <w:p w14:paraId="4EF59AB7" w14:textId="77777777" w:rsidR="003D2410" w:rsidRPr="00D205F8" w:rsidRDefault="008449E1" w:rsidP="003D2410">
      <w:pPr>
        <w:spacing w:line="480" w:lineRule="auto"/>
        <w:ind w:firstLine="720"/>
      </w:pPr>
      <w:r w:rsidRPr="00D205F8">
        <w:t xml:space="preserve">(6) </w:t>
      </w:r>
      <w:bookmarkStart w:id="5" w:name="_Hlk146821938"/>
      <w:r w:rsidRPr="00D205F8">
        <w:t xml:space="preserve">the consumer who is an individual with a disability is scheduled to travel through one or more connecting airports different from the original itinerary; or </w:t>
      </w:r>
    </w:p>
    <w:p w14:paraId="58338108" w14:textId="6B58F681" w:rsidR="00A62072" w:rsidRPr="00D205F8" w:rsidRDefault="008449E1" w:rsidP="00B5535F">
      <w:pPr>
        <w:spacing w:line="480" w:lineRule="auto"/>
        <w:ind w:firstLine="720"/>
      </w:pPr>
      <w:r w:rsidRPr="00D205F8">
        <w:t xml:space="preserve">(7) the consumer who is an individual with a disability is scheduled to travel on substitute aircraft on which one or more accessibility features needed by the customer are unavailable. </w:t>
      </w:r>
      <w:bookmarkEnd w:id="5"/>
    </w:p>
    <w:bookmarkEnd w:id="4"/>
    <w:p w14:paraId="67C9EA89" w14:textId="1DBA4088" w:rsidR="008620DD" w:rsidRPr="00D205F8" w:rsidRDefault="008620DD" w:rsidP="00A62072">
      <w:pPr>
        <w:spacing w:line="480" w:lineRule="auto"/>
      </w:pPr>
    </w:p>
    <w:p w14:paraId="698D4932" w14:textId="0C2C81DF" w:rsidR="00A62072" w:rsidRPr="00D205F8" w:rsidRDefault="000525AC" w:rsidP="00A62072">
      <w:pPr>
        <w:spacing w:line="480" w:lineRule="auto"/>
      </w:pPr>
      <w:r w:rsidRPr="00D205F8">
        <w:t>7</w:t>
      </w:r>
      <w:r w:rsidR="4AB46DD2" w:rsidRPr="00D205F8">
        <w:t>. Amend section 260.6 to read as follows:</w:t>
      </w:r>
      <w:r w:rsidR="46B6FC55" w:rsidRPr="00D205F8">
        <w:t xml:space="preserve">  </w:t>
      </w:r>
    </w:p>
    <w:p w14:paraId="28B55B43" w14:textId="3F29A160" w:rsidR="00A62072" w:rsidRPr="00D205F8" w:rsidRDefault="008449E1" w:rsidP="00A62072">
      <w:pPr>
        <w:spacing w:line="480" w:lineRule="auto"/>
        <w:rPr>
          <w:b/>
          <w:bCs/>
        </w:rPr>
      </w:pPr>
      <w:r w:rsidRPr="00D205F8">
        <w:rPr>
          <w:b/>
          <w:bCs/>
        </w:rPr>
        <w:t xml:space="preserve">§ 260.6 Refunding fare for flights cancelled or significantly </w:t>
      </w:r>
      <w:r w:rsidR="00F933BE" w:rsidRPr="00D205F8">
        <w:rPr>
          <w:b/>
          <w:bCs/>
        </w:rPr>
        <w:t xml:space="preserve">delayed or </w:t>
      </w:r>
      <w:r w:rsidRPr="00D205F8">
        <w:rPr>
          <w:b/>
          <w:bCs/>
        </w:rPr>
        <w:t>changed by carriers</w:t>
      </w:r>
      <w:r w:rsidR="00B53585" w:rsidRPr="00D205F8">
        <w:rPr>
          <w:b/>
          <w:bCs/>
        </w:rPr>
        <w:t>.</w:t>
      </w:r>
    </w:p>
    <w:p w14:paraId="507AE82A" w14:textId="227EF0B3" w:rsidR="00A62072" w:rsidRPr="00D205F8" w:rsidRDefault="008449E1" w:rsidP="00A62072">
      <w:pPr>
        <w:spacing w:line="480" w:lineRule="auto"/>
        <w:rPr>
          <w:i/>
          <w:iCs/>
        </w:rPr>
      </w:pPr>
      <w:r w:rsidRPr="00D205F8">
        <w:rPr>
          <w:i/>
          <w:iCs/>
        </w:rPr>
        <w:t>(a) Carriers’ Obligation to Provide Refunds</w:t>
      </w:r>
      <w:r w:rsidR="00B53585" w:rsidRPr="00D205F8">
        <w:rPr>
          <w:i/>
          <w:iCs/>
        </w:rPr>
        <w:t>.</w:t>
      </w:r>
    </w:p>
    <w:p w14:paraId="1D8E9346" w14:textId="283E4AE6" w:rsidR="00F933BE" w:rsidRPr="00D205F8" w:rsidRDefault="008D3DF8" w:rsidP="003B675F">
      <w:pPr>
        <w:autoSpaceDE w:val="0"/>
        <w:autoSpaceDN w:val="0"/>
        <w:adjustRightInd w:val="0"/>
        <w:spacing w:line="480" w:lineRule="auto"/>
        <w:rPr>
          <w:rFonts w:eastAsiaTheme="minorHAnsi"/>
        </w:rPr>
      </w:pPr>
      <w:r w:rsidRPr="00D205F8">
        <w:rPr>
          <w:rFonts w:eastAsiaTheme="minorHAnsi"/>
        </w:rPr>
        <w:t xml:space="preserve">(1) </w:t>
      </w:r>
      <w:r w:rsidR="00A96256" w:rsidRPr="00D205F8">
        <w:rPr>
          <w:rFonts w:eastAsiaTheme="minorHAnsi"/>
        </w:rPr>
        <w:t xml:space="preserve">Carriers’ obligation.  </w:t>
      </w:r>
      <w:r w:rsidR="00802A86" w:rsidRPr="00D205F8">
        <w:rPr>
          <w:rFonts w:eastAsiaTheme="minorHAnsi"/>
        </w:rPr>
        <w:t xml:space="preserve">A covered carrier that is the merchant of record must provide a </w:t>
      </w:r>
      <w:r w:rsidR="00E01840" w:rsidRPr="00D205F8">
        <w:rPr>
          <w:rFonts w:eastAsiaTheme="minorHAnsi"/>
        </w:rPr>
        <w:t xml:space="preserve">full and </w:t>
      </w:r>
      <w:r w:rsidR="00802A86" w:rsidRPr="00D205F8">
        <w:rPr>
          <w:rFonts w:eastAsiaTheme="minorHAnsi"/>
        </w:rPr>
        <w:t>prompt refund of the airfare</w:t>
      </w:r>
      <w:r w:rsidR="002674AE" w:rsidRPr="00D205F8">
        <w:rPr>
          <w:rFonts w:eastAsiaTheme="minorHAnsi"/>
        </w:rPr>
        <w:t xml:space="preserve">, </w:t>
      </w:r>
      <w:r w:rsidR="00802A86" w:rsidRPr="00D205F8">
        <w:rPr>
          <w:rFonts w:eastAsiaTheme="minorHAnsi"/>
        </w:rPr>
        <w:t xml:space="preserve">including </w:t>
      </w:r>
      <w:r w:rsidR="002674AE" w:rsidRPr="00D205F8">
        <w:rPr>
          <w:rFonts w:eastAsiaTheme="minorHAnsi"/>
        </w:rPr>
        <w:t>any taxes</w:t>
      </w:r>
      <w:r w:rsidR="00802A86" w:rsidRPr="00D205F8">
        <w:rPr>
          <w:rFonts w:eastAsiaTheme="minorHAnsi"/>
        </w:rPr>
        <w:t xml:space="preserve"> and ancillary fees</w:t>
      </w:r>
      <w:r w:rsidR="002674AE" w:rsidRPr="00D205F8">
        <w:rPr>
          <w:rFonts w:eastAsiaTheme="minorHAnsi"/>
        </w:rPr>
        <w:t>,</w:t>
      </w:r>
      <w:r w:rsidR="00802A86" w:rsidRPr="00D205F8">
        <w:rPr>
          <w:rFonts w:eastAsiaTheme="minorHAnsi"/>
        </w:rPr>
        <w:t xml:space="preserve"> </w:t>
      </w:r>
      <w:r w:rsidR="00E01840" w:rsidRPr="00D205F8">
        <w:rPr>
          <w:rFonts w:eastAsiaTheme="minorHAnsi"/>
        </w:rPr>
        <w:t>as set forth in paragraph (</w:t>
      </w:r>
      <w:r w:rsidR="002674AE" w:rsidRPr="00D205F8">
        <w:rPr>
          <w:rFonts w:eastAsiaTheme="minorHAnsi"/>
        </w:rPr>
        <w:t>2</w:t>
      </w:r>
      <w:r w:rsidR="00E01840" w:rsidRPr="00D205F8">
        <w:rPr>
          <w:rFonts w:eastAsiaTheme="minorHAnsi"/>
        </w:rPr>
        <w:t xml:space="preserve">) </w:t>
      </w:r>
      <w:r w:rsidR="00802A86" w:rsidRPr="00D205F8">
        <w:rPr>
          <w:rFonts w:eastAsiaTheme="minorHAnsi"/>
        </w:rPr>
        <w:t xml:space="preserve">to a </w:t>
      </w:r>
      <w:r w:rsidR="007B2771" w:rsidRPr="00D205F8">
        <w:rPr>
          <w:rFonts w:eastAsiaTheme="minorHAnsi"/>
        </w:rPr>
        <w:t>consum</w:t>
      </w:r>
      <w:r w:rsidR="00802A86" w:rsidRPr="00D205F8">
        <w:rPr>
          <w:rFonts w:eastAsiaTheme="minorHAnsi"/>
        </w:rPr>
        <w:t xml:space="preserve">er </w:t>
      </w:r>
      <w:r w:rsidR="00F933BE" w:rsidRPr="00D205F8">
        <w:rPr>
          <w:rFonts w:eastAsiaTheme="minorHAnsi"/>
        </w:rPr>
        <w:t>that holds a nonrefundable ticket on a scheduled flight to, from, or within the United States</w:t>
      </w:r>
      <w:r w:rsidR="00802A86" w:rsidRPr="00D205F8">
        <w:rPr>
          <w:rFonts w:eastAsiaTheme="minorHAnsi"/>
        </w:rPr>
        <w:t xml:space="preserve"> </w:t>
      </w:r>
      <w:r w:rsidR="00F933BE" w:rsidRPr="00D205F8">
        <w:rPr>
          <w:rFonts w:eastAsiaTheme="minorHAnsi"/>
        </w:rPr>
        <w:t xml:space="preserve">for any cancelled flight or significantly </w:t>
      </w:r>
      <w:r w:rsidR="00C435C6">
        <w:rPr>
          <w:rFonts w:eastAsiaTheme="minorHAnsi"/>
        </w:rPr>
        <w:t xml:space="preserve">delayed or </w:t>
      </w:r>
      <w:r w:rsidR="00F933BE" w:rsidRPr="00D205F8">
        <w:rPr>
          <w:rFonts w:eastAsiaTheme="minorHAnsi"/>
        </w:rPr>
        <w:t xml:space="preserve">changed flight where the </w:t>
      </w:r>
      <w:r w:rsidR="007B2771" w:rsidRPr="00D205F8">
        <w:rPr>
          <w:rFonts w:eastAsiaTheme="minorHAnsi"/>
        </w:rPr>
        <w:t>consum</w:t>
      </w:r>
      <w:r w:rsidR="00802A86" w:rsidRPr="00D205F8">
        <w:rPr>
          <w:rFonts w:eastAsiaTheme="minorHAnsi"/>
        </w:rPr>
        <w:t xml:space="preserve">er </w:t>
      </w:r>
      <w:r w:rsidR="00F933BE" w:rsidRPr="00D205F8">
        <w:rPr>
          <w:rFonts w:eastAsiaTheme="minorHAnsi"/>
        </w:rPr>
        <w:t>chooses not to</w:t>
      </w:r>
      <w:r w:rsidRPr="00D205F8">
        <w:rPr>
          <w:rFonts w:eastAsiaTheme="minorHAnsi"/>
        </w:rPr>
        <w:t>:</w:t>
      </w:r>
    </w:p>
    <w:p w14:paraId="266F0CEF" w14:textId="73526DF0" w:rsidR="008D3DF8" w:rsidRPr="00D205F8" w:rsidRDefault="008D3DF8" w:rsidP="003B675F">
      <w:pPr>
        <w:autoSpaceDE w:val="0"/>
        <w:autoSpaceDN w:val="0"/>
        <w:adjustRightInd w:val="0"/>
        <w:spacing w:line="480" w:lineRule="auto"/>
        <w:rPr>
          <w:rFonts w:eastAsiaTheme="minorHAnsi"/>
        </w:rPr>
      </w:pPr>
      <w:r w:rsidRPr="00D205F8">
        <w:rPr>
          <w:rFonts w:eastAsiaTheme="minorHAnsi"/>
        </w:rPr>
        <w:t xml:space="preserve">(A) fly on the significantly </w:t>
      </w:r>
      <w:r w:rsidR="00C435C6">
        <w:rPr>
          <w:rFonts w:eastAsiaTheme="minorHAnsi"/>
        </w:rPr>
        <w:t xml:space="preserve">delayed or </w:t>
      </w:r>
      <w:r w:rsidRPr="00D205F8">
        <w:rPr>
          <w:rFonts w:eastAsiaTheme="minorHAnsi"/>
        </w:rPr>
        <w:t>changed flight or accept rebooking on an alternative flight; or</w:t>
      </w:r>
    </w:p>
    <w:p w14:paraId="31E5DA16" w14:textId="0FCBC56E" w:rsidR="008D3DF8" w:rsidRPr="00D205F8" w:rsidRDefault="008D3DF8" w:rsidP="008D3DF8">
      <w:pPr>
        <w:autoSpaceDE w:val="0"/>
        <w:autoSpaceDN w:val="0"/>
        <w:adjustRightInd w:val="0"/>
        <w:spacing w:line="480" w:lineRule="auto"/>
        <w:rPr>
          <w:rFonts w:eastAsiaTheme="minorHAnsi"/>
        </w:rPr>
      </w:pPr>
      <w:r w:rsidRPr="00D205F8">
        <w:rPr>
          <w:rFonts w:eastAsiaTheme="minorHAnsi"/>
        </w:rPr>
        <w:t>(B) accept any voucher, credit, or other form of compensation offered by the air carrier or foreign air carrier pursuant to paragraph (</w:t>
      </w:r>
      <w:r w:rsidR="002455A3" w:rsidRPr="00D205F8">
        <w:rPr>
          <w:rFonts w:eastAsiaTheme="minorHAnsi"/>
        </w:rPr>
        <w:t>c</w:t>
      </w:r>
      <w:r w:rsidRPr="00D205F8">
        <w:rPr>
          <w:rFonts w:eastAsiaTheme="minorHAnsi"/>
        </w:rPr>
        <w:t>)</w:t>
      </w:r>
      <w:r w:rsidR="00B21EA4" w:rsidRPr="00D205F8">
        <w:rPr>
          <w:rFonts w:eastAsiaTheme="minorHAnsi"/>
        </w:rPr>
        <w:t xml:space="preserve"> of this section</w:t>
      </w:r>
      <w:r w:rsidRPr="00D205F8">
        <w:rPr>
          <w:rFonts w:eastAsiaTheme="minorHAnsi"/>
        </w:rPr>
        <w:t>.</w:t>
      </w:r>
    </w:p>
    <w:p w14:paraId="5ADBA02A" w14:textId="72052B33" w:rsidR="008D3DF8" w:rsidRPr="00D205F8" w:rsidRDefault="008D3DF8" w:rsidP="003B675F">
      <w:pPr>
        <w:autoSpaceDE w:val="0"/>
        <w:autoSpaceDN w:val="0"/>
        <w:adjustRightInd w:val="0"/>
        <w:spacing w:line="480" w:lineRule="auto"/>
        <w:rPr>
          <w:rFonts w:eastAsiaTheme="minorHAnsi"/>
        </w:rPr>
      </w:pPr>
      <w:r w:rsidRPr="00D205F8">
        <w:rPr>
          <w:rFonts w:eastAsiaTheme="minorHAnsi"/>
        </w:rPr>
        <w:t>(</w:t>
      </w:r>
      <w:r w:rsidR="002674AE" w:rsidRPr="00D205F8">
        <w:rPr>
          <w:rFonts w:eastAsiaTheme="minorHAnsi"/>
        </w:rPr>
        <w:t>2</w:t>
      </w:r>
      <w:r w:rsidRPr="00D205F8">
        <w:rPr>
          <w:rFonts w:eastAsiaTheme="minorHAnsi"/>
        </w:rPr>
        <w:t xml:space="preserve">) </w:t>
      </w:r>
      <w:r w:rsidR="00371A14" w:rsidRPr="00D205F8">
        <w:rPr>
          <w:rFonts w:eastAsiaTheme="minorHAnsi"/>
        </w:rPr>
        <w:t xml:space="preserve"> Automatic </w:t>
      </w:r>
      <w:r w:rsidR="00A96256" w:rsidRPr="00D205F8">
        <w:rPr>
          <w:rFonts w:eastAsiaTheme="minorHAnsi"/>
        </w:rPr>
        <w:t>r</w:t>
      </w:r>
      <w:r w:rsidR="00371A14" w:rsidRPr="00D205F8">
        <w:rPr>
          <w:rFonts w:eastAsiaTheme="minorHAnsi"/>
        </w:rPr>
        <w:t xml:space="preserve">efunds. </w:t>
      </w:r>
      <w:r w:rsidR="00BB1422" w:rsidRPr="00D205F8">
        <w:rPr>
          <w:rFonts w:eastAsiaTheme="minorHAnsi"/>
        </w:rPr>
        <w:t>A full r</w:t>
      </w:r>
      <w:r w:rsidR="00802A86" w:rsidRPr="00D205F8">
        <w:rPr>
          <w:rFonts w:eastAsiaTheme="minorHAnsi"/>
        </w:rPr>
        <w:t>efund of the airfare</w:t>
      </w:r>
      <w:r w:rsidR="00BB1422" w:rsidRPr="00D205F8">
        <w:rPr>
          <w:rFonts w:eastAsiaTheme="minorHAnsi"/>
        </w:rPr>
        <w:t>, including any taxes</w:t>
      </w:r>
      <w:r w:rsidR="00802A86" w:rsidRPr="00D205F8">
        <w:rPr>
          <w:rFonts w:eastAsiaTheme="minorHAnsi"/>
        </w:rPr>
        <w:t xml:space="preserve"> and ancillary fees</w:t>
      </w:r>
      <w:r w:rsidR="00BB1422" w:rsidRPr="00D205F8">
        <w:rPr>
          <w:rFonts w:eastAsiaTheme="minorHAnsi"/>
        </w:rPr>
        <w:t>,</w:t>
      </w:r>
      <w:r w:rsidR="00802A86" w:rsidRPr="00D205F8">
        <w:rPr>
          <w:rFonts w:eastAsiaTheme="minorHAnsi"/>
        </w:rPr>
        <w:t xml:space="preserve"> </w:t>
      </w:r>
      <w:r w:rsidR="00BB1422" w:rsidRPr="00D205F8">
        <w:rPr>
          <w:rFonts w:eastAsiaTheme="minorHAnsi"/>
        </w:rPr>
        <w:t>is</w:t>
      </w:r>
      <w:r w:rsidR="00802A86" w:rsidRPr="00D205F8">
        <w:rPr>
          <w:rFonts w:eastAsiaTheme="minorHAnsi"/>
        </w:rPr>
        <w:t xml:space="preserve"> due to a </w:t>
      </w:r>
      <w:r w:rsidR="007B2771" w:rsidRPr="00D205F8">
        <w:rPr>
          <w:rFonts w:eastAsiaTheme="minorHAnsi"/>
        </w:rPr>
        <w:t>consum</w:t>
      </w:r>
      <w:r w:rsidR="00802A86" w:rsidRPr="00D205F8">
        <w:rPr>
          <w:rFonts w:eastAsiaTheme="minorHAnsi"/>
        </w:rPr>
        <w:t>er as described in paragraphs (</w:t>
      </w:r>
      <w:r w:rsidR="00BB1422" w:rsidRPr="00D205F8">
        <w:rPr>
          <w:rFonts w:eastAsiaTheme="minorHAnsi"/>
        </w:rPr>
        <w:t>A</w:t>
      </w:r>
      <w:r w:rsidR="00802A86" w:rsidRPr="00D205F8">
        <w:rPr>
          <w:rFonts w:eastAsiaTheme="minorHAnsi"/>
        </w:rPr>
        <w:t>) through (</w:t>
      </w:r>
      <w:r w:rsidR="00BB1422" w:rsidRPr="00D205F8">
        <w:rPr>
          <w:rFonts w:eastAsiaTheme="minorHAnsi"/>
        </w:rPr>
        <w:t>C</w:t>
      </w:r>
      <w:r w:rsidR="00802A86" w:rsidRPr="00D205F8">
        <w:rPr>
          <w:rFonts w:eastAsiaTheme="minorHAnsi"/>
        </w:rPr>
        <w:t xml:space="preserve">) of this section: </w:t>
      </w:r>
    </w:p>
    <w:p w14:paraId="418D8E90" w14:textId="2D4F24BB" w:rsidR="008D3DF8" w:rsidRPr="00D205F8" w:rsidRDefault="008D3DF8" w:rsidP="003B675F">
      <w:pPr>
        <w:autoSpaceDE w:val="0"/>
        <w:autoSpaceDN w:val="0"/>
        <w:adjustRightInd w:val="0"/>
        <w:spacing w:line="480" w:lineRule="auto"/>
        <w:ind w:firstLine="720"/>
        <w:rPr>
          <w:rFonts w:eastAsiaTheme="minorHAnsi"/>
        </w:rPr>
      </w:pPr>
      <w:r w:rsidRPr="00D205F8">
        <w:rPr>
          <w:rFonts w:eastAsiaTheme="minorHAnsi"/>
        </w:rPr>
        <w:lastRenderedPageBreak/>
        <w:t>(</w:t>
      </w:r>
      <w:r w:rsidR="00BB1422" w:rsidRPr="00D205F8">
        <w:rPr>
          <w:rFonts w:eastAsiaTheme="minorHAnsi"/>
        </w:rPr>
        <w:t>A</w:t>
      </w:r>
      <w:r w:rsidRPr="00D205F8">
        <w:rPr>
          <w:rFonts w:eastAsiaTheme="minorHAnsi"/>
        </w:rPr>
        <w:t xml:space="preserve">) a flight is </w:t>
      </w:r>
      <w:proofErr w:type="gramStart"/>
      <w:r w:rsidRPr="00D205F8">
        <w:rPr>
          <w:rFonts w:eastAsiaTheme="minorHAnsi"/>
        </w:rPr>
        <w:t>cancelled</w:t>
      </w:r>
      <w:proofErr w:type="gramEnd"/>
      <w:r w:rsidRPr="00D205F8">
        <w:rPr>
          <w:rFonts w:eastAsiaTheme="minorHAnsi"/>
        </w:rPr>
        <w:t xml:space="preserve"> and a </w:t>
      </w:r>
      <w:r w:rsidR="000707CE" w:rsidRPr="00D205F8">
        <w:rPr>
          <w:rFonts w:eastAsiaTheme="minorHAnsi"/>
        </w:rPr>
        <w:t xml:space="preserve">consumer </w:t>
      </w:r>
      <w:r w:rsidRPr="00D205F8">
        <w:rPr>
          <w:rFonts w:eastAsiaTheme="minorHAnsi"/>
        </w:rPr>
        <w:t>is not offered an alternative flight or any voucher, credit, or other form of compensation by the air carrier or foreign air carrier pursuant to paragraph (</w:t>
      </w:r>
      <w:r w:rsidR="00990761" w:rsidRPr="00D205F8">
        <w:rPr>
          <w:rFonts w:eastAsiaTheme="minorHAnsi"/>
        </w:rPr>
        <w:t>c</w:t>
      </w:r>
      <w:r w:rsidRPr="00D205F8">
        <w:rPr>
          <w:rFonts w:eastAsiaTheme="minorHAnsi"/>
        </w:rPr>
        <w:t>)</w:t>
      </w:r>
      <w:r w:rsidR="00B21EA4" w:rsidRPr="00D205F8">
        <w:rPr>
          <w:rFonts w:eastAsiaTheme="minorHAnsi"/>
        </w:rPr>
        <w:t xml:space="preserve"> of this section</w:t>
      </w:r>
      <w:r w:rsidRPr="00D205F8">
        <w:rPr>
          <w:rFonts w:eastAsiaTheme="minorHAnsi"/>
        </w:rPr>
        <w:t>;</w:t>
      </w:r>
    </w:p>
    <w:p w14:paraId="33855576" w14:textId="0D942E3B" w:rsidR="008D3DF8" w:rsidRPr="00D205F8" w:rsidRDefault="008D3DF8" w:rsidP="003B675F">
      <w:pPr>
        <w:autoSpaceDE w:val="0"/>
        <w:autoSpaceDN w:val="0"/>
        <w:adjustRightInd w:val="0"/>
        <w:spacing w:line="480" w:lineRule="auto"/>
        <w:ind w:firstLine="720"/>
        <w:rPr>
          <w:rFonts w:eastAsiaTheme="minorHAnsi"/>
        </w:rPr>
      </w:pPr>
      <w:r w:rsidRPr="00D205F8">
        <w:rPr>
          <w:rFonts w:eastAsiaTheme="minorHAnsi"/>
        </w:rPr>
        <w:t>(</w:t>
      </w:r>
      <w:r w:rsidR="00BB1422" w:rsidRPr="00D205F8">
        <w:rPr>
          <w:rFonts w:eastAsiaTheme="minorHAnsi"/>
        </w:rPr>
        <w:t>B</w:t>
      </w:r>
      <w:r w:rsidRPr="00D205F8">
        <w:rPr>
          <w:rFonts w:eastAsiaTheme="minorHAnsi"/>
        </w:rPr>
        <w:t xml:space="preserve">) a </w:t>
      </w:r>
      <w:r w:rsidR="000707CE" w:rsidRPr="00D205F8">
        <w:rPr>
          <w:rFonts w:eastAsiaTheme="minorHAnsi"/>
        </w:rPr>
        <w:t xml:space="preserve">consumer </w:t>
      </w:r>
      <w:r w:rsidRPr="00D205F8">
        <w:rPr>
          <w:rFonts w:eastAsiaTheme="minorHAnsi"/>
        </w:rPr>
        <w:t xml:space="preserve">rejects the significantly </w:t>
      </w:r>
      <w:r w:rsidR="00C435C6">
        <w:rPr>
          <w:rFonts w:eastAsiaTheme="minorHAnsi"/>
        </w:rPr>
        <w:t xml:space="preserve">delayed or </w:t>
      </w:r>
      <w:r w:rsidRPr="00D205F8">
        <w:rPr>
          <w:rFonts w:eastAsiaTheme="minorHAnsi"/>
        </w:rPr>
        <w:t xml:space="preserve">changed flight, rebooking on an alternative flight, or any voucher, credit, or other form of compensation offered by the </w:t>
      </w:r>
      <w:r w:rsidR="00A04E42" w:rsidRPr="00D205F8">
        <w:rPr>
          <w:rFonts w:eastAsiaTheme="minorHAnsi"/>
        </w:rPr>
        <w:t xml:space="preserve">covered </w:t>
      </w:r>
      <w:r w:rsidRPr="00D205F8">
        <w:rPr>
          <w:rFonts w:eastAsiaTheme="minorHAnsi"/>
        </w:rPr>
        <w:t>carrier pursuant to paragraph (</w:t>
      </w:r>
      <w:r w:rsidR="00990761" w:rsidRPr="00D205F8">
        <w:rPr>
          <w:rFonts w:eastAsiaTheme="minorHAnsi"/>
        </w:rPr>
        <w:t>c</w:t>
      </w:r>
      <w:r w:rsidRPr="00D205F8">
        <w:rPr>
          <w:rFonts w:eastAsiaTheme="minorHAnsi"/>
        </w:rPr>
        <w:t>)</w:t>
      </w:r>
      <w:r w:rsidR="00B21EA4" w:rsidRPr="00D205F8">
        <w:rPr>
          <w:rFonts w:eastAsiaTheme="minorHAnsi"/>
        </w:rPr>
        <w:t xml:space="preserve"> of this section</w:t>
      </w:r>
      <w:r w:rsidRPr="00D205F8">
        <w:rPr>
          <w:rFonts w:eastAsiaTheme="minorHAnsi"/>
        </w:rPr>
        <w:t>; or</w:t>
      </w:r>
    </w:p>
    <w:p w14:paraId="4779491F" w14:textId="4EA4F8D5" w:rsidR="008D3DF8" w:rsidRPr="00D205F8" w:rsidRDefault="008D3DF8" w:rsidP="003B675F">
      <w:pPr>
        <w:autoSpaceDE w:val="0"/>
        <w:autoSpaceDN w:val="0"/>
        <w:adjustRightInd w:val="0"/>
        <w:spacing w:line="480" w:lineRule="auto"/>
        <w:ind w:firstLine="720"/>
        <w:rPr>
          <w:rFonts w:eastAsiaTheme="minorHAnsi"/>
        </w:rPr>
      </w:pPr>
      <w:r w:rsidRPr="00D205F8">
        <w:rPr>
          <w:rFonts w:eastAsiaTheme="minorHAnsi"/>
        </w:rPr>
        <w:t>(</w:t>
      </w:r>
      <w:r w:rsidR="00BB1422" w:rsidRPr="00D205F8">
        <w:rPr>
          <w:rFonts w:eastAsiaTheme="minorHAnsi"/>
        </w:rPr>
        <w:t>C</w:t>
      </w:r>
      <w:r w:rsidRPr="00D205F8">
        <w:rPr>
          <w:rFonts w:eastAsiaTheme="minorHAnsi"/>
        </w:rPr>
        <w:t xml:space="preserve">) a </w:t>
      </w:r>
      <w:r w:rsidR="000707CE" w:rsidRPr="00D205F8">
        <w:rPr>
          <w:rFonts w:eastAsiaTheme="minorHAnsi"/>
        </w:rPr>
        <w:t xml:space="preserve">consumer </w:t>
      </w:r>
      <w:r w:rsidRPr="00D205F8">
        <w:rPr>
          <w:rFonts w:eastAsiaTheme="minorHAnsi"/>
        </w:rPr>
        <w:t>does not respond to an offer of:</w:t>
      </w:r>
    </w:p>
    <w:p w14:paraId="32F4A5D2" w14:textId="4A6D33EE" w:rsidR="008D3DF8" w:rsidRPr="00D205F8" w:rsidRDefault="008D3DF8" w:rsidP="003B675F">
      <w:pPr>
        <w:autoSpaceDE w:val="0"/>
        <w:autoSpaceDN w:val="0"/>
        <w:adjustRightInd w:val="0"/>
        <w:spacing w:line="480" w:lineRule="auto"/>
        <w:ind w:left="540" w:firstLine="180"/>
        <w:rPr>
          <w:rFonts w:eastAsiaTheme="minorHAnsi"/>
        </w:rPr>
      </w:pPr>
      <w:r w:rsidRPr="00D205F8">
        <w:rPr>
          <w:rFonts w:eastAsiaTheme="minorHAnsi"/>
        </w:rPr>
        <w:t>(</w:t>
      </w:r>
      <w:proofErr w:type="spellStart"/>
      <w:r w:rsidR="00BB1422" w:rsidRPr="00D205F8">
        <w:rPr>
          <w:rFonts w:eastAsiaTheme="minorHAnsi"/>
        </w:rPr>
        <w:t>i</w:t>
      </w:r>
      <w:proofErr w:type="spellEnd"/>
      <w:r w:rsidRPr="00D205F8">
        <w:rPr>
          <w:rFonts w:eastAsiaTheme="minorHAnsi"/>
        </w:rPr>
        <w:t xml:space="preserve">) a significantly </w:t>
      </w:r>
      <w:r w:rsidR="00C435C6">
        <w:rPr>
          <w:rFonts w:eastAsiaTheme="minorHAnsi"/>
        </w:rPr>
        <w:t xml:space="preserve">delayed or </w:t>
      </w:r>
      <w:r w:rsidRPr="00D205F8">
        <w:rPr>
          <w:rFonts w:eastAsiaTheme="minorHAnsi"/>
        </w:rPr>
        <w:t xml:space="preserve">changed flight or an alternative flight and the flight departs without the </w:t>
      </w:r>
      <w:r w:rsidR="000707CE" w:rsidRPr="00D205F8">
        <w:rPr>
          <w:rFonts w:eastAsiaTheme="minorHAnsi"/>
        </w:rPr>
        <w:t>consumer</w:t>
      </w:r>
      <w:r w:rsidRPr="00D205F8">
        <w:rPr>
          <w:rFonts w:eastAsiaTheme="minorHAnsi"/>
        </w:rPr>
        <w:t>; or</w:t>
      </w:r>
    </w:p>
    <w:p w14:paraId="70CDB995" w14:textId="45DDFA37" w:rsidR="008D3DF8" w:rsidRPr="00D205F8" w:rsidRDefault="008D3DF8" w:rsidP="003B675F">
      <w:pPr>
        <w:autoSpaceDE w:val="0"/>
        <w:autoSpaceDN w:val="0"/>
        <w:adjustRightInd w:val="0"/>
        <w:spacing w:line="480" w:lineRule="auto"/>
        <w:ind w:left="540" w:firstLine="180"/>
        <w:rPr>
          <w:rFonts w:eastAsiaTheme="minorHAnsi"/>
        </w:rPr>
      </w:pPr>
      <w:r w:rsidRPr="00D205F8">
        <w:rPr>
          <w:rFonts w:eastAsiaTheme="minorHAnsi"/>
        </w:rPr>
        <w:t>(</w:t>
      </w:r>
      <w:r w:rsidR="00BB1422" w:rsidRPr="00D205F8">
        <w:rPr>
          <w:rFonts w:eastAsiaTheme="minorHAnsi"/>
        </w:rPr>
        <w:t>ii</w:t>
      </w:r>
      <w:r w:rsidRPr="00D205F8">
        <w:rPr>
          <w:rFonts w:eastAsiaTheme="minorHAnsi"/>
        </w:rPr>
        <w:t xml:space="preserve">) a voucher, credit, or other form of compensation by the date on which the cancelled flight was scheduled to depart or the date that the significantly </w:t>
      </w:r>
      <w:r w:rsidR="00855767">
        <w:rPr>
          <w:rFonts w:eastAsiaTheme="minorHAnsi"/>
        </w:rPr>
        <w:t xml:space="preserve">delayed or </w:t>
      </w:r>
      <w:r w:rsidRPr="00D205F8">
        <w:rPr>
          <w:rFonts w:eastAsiaTheme="minorHAnsi"/>
        </w:rPr>
        <w:t>changed flight departs.</w:t>
      </w:r>
    </w:p>
    <w:p w14:paraId="56B996CD" w14:textId="51CAB762" w:rsidR="00A62072" w:rsidRPr="00D205F8" w:rsidRDefault="00592573" w:rsidP="528BF8B0">
      <w:pPr>
        <w:autoSpaceDE w:val="0"/>
        <w:autoSpaceDN w:val="0"/>
        <w:adjustRightInd w:val="0"/>
        <w:spacing w:line="480" w:lineRule="auto"/>
        <w:rPr>
          <w:i/>
          <w:iCs/>
        </w:rPr>
      </w:pPr>
      <w:r w:rsidRPr="00D205F8">
        <w:t>(</w:t>
      </w:r>
      <w:r w:rsidR="00BB1422" w:rsidRPr="00D205F8">
        <w:t>b</w:t>
      </w:r>
      <w:r w:rsidRPr="00D205F8">
        <w:t>)</w:t>
      </w:r>
      <w:r w:rsidRPr="00D205F8">
        <w:rPr>
          <w:i/>
          <w:iCs/>
        </w:rPr>
        <w:t xml:space="preserve"> </w:t>
      </w:r>
      <w:r w:rsidR="008449E1" w:rsidRPr="00D205F8">
        <w:rPr>
          <w:i/>
          <w:iCs/>
        </w:rPr>
        <w:t>Individuals with a Disability</w:t>
      </w:r>
      <w:r w:rsidR="00B53585" w:rsidRPr="00D205F8">
        <w:rPr>
          <w:i/>
          <w:iCs/>
        </w:rPr>
        <w:t>.</w:t>
      </w:r>
    </w:p>
    <w:p w14:paraId="28DB1183" w14:textId="0AC55A7B" w:rsidR="00A62072" w:rsidRPr="00D205F8" w:rsidRDefault="008449E1" w:rsidP="00A62072">
      <w:pPr>
        <w:spacing w:line="480" w:lineRule="auto"/>
      </w:pPr>
      <w:r w:rsidRPr="00D205F8">
        <w:t xml:space="preserve">A carrier </w:t>
      </w:r>
      <w:r w:rsidR="00E01840" w:rsidRPr="00D205F8">
        <w:t xml:space="preserve">that is the merchant of record </w:t>
      </w:r>
      <w:r w:rsidRPr="00D205F8">
        <w:t xml:space="preserve">must provide a </w:t>
      </w:r>
      <w:r w:rsidR="00C36E3D" w:rsidRPr="00D205F8">
        <w:t xml:space="preserve">full and </w:t>
      </w:r>
      <w:r w:rsidRPr="00D205F8">
        <w:t xml:space="preserve">prompt refund to an individual with a disability upon notification by the individual with a disability that he/she does not want to continue travel because of the significant changes described in </w:t>
      </w:r>
      <w:r w:rsidR="00EA05D4" w:rsidRPr="00D205F8">
        <w:t>paragraphs</w:t>
      </w:r>
      <w:r w:rsidRPr="00D205F8">
        <w:t xml:space="preserve"> (</w:t>
      </w:r>
      <w:r w:rsidR="00BB4B83" w:rsidRPr="00D205F8">
        <w:t>b</w:t>
      </w:r>
      <w:r w:rsidRPr="00D205F8">
        <w:t>)(1) – (</w:t>
      </w:r>
      <w:r w:rsidR="00BB4B83" w:rsidRPr="00D205F8">
        <w:t>b</w:t>
      </w:r>
      <w:r w:rsidRPr="00D205F8">
        <w:t>)(3)</w:t>
      </w:r>
      <w:r w:rsidR="00EA05D4" w:rsidRPr="00D205F8">
        <w:t xml:space="preserve"> of this section</w:t>
      </w:r>
      <w:r w:rsidRPr="00D205F8">
        <w:t xml:space="preserve">.  The </w:t>
      </w:r>
      <w:r w:rsidR="00990761" w:rsidRPr="00D205F8">
        <w:t xml:space="preserve">covered </w:t>
      </w:r>
      <w:r w:rsidRPr="00D205F8">
        <w:t xml:space="preserve">carrier must also provide a </w:t>
      </w:r>
      <w:r w:rsidR="00C36E3D" w:rsidRPr="00D205F8">
        <w:t xml:space="preserve">full and </w:t>
      </w:r>
      <w:r w:rsidRPr="00D205F8">
        <w:t>prompt refund to any individuals in the same reservation as the individual with a disability who do not want to continue travel without the individual with a disability</w:t>
      </w:r>
      <w:r w:rsidR="008231D7" w:rsidRPr="00D205F8">
        <w:t xml:space="preserve"> in situations described in </w:t>
      </w:r>
      <w:r w:rsidR="5C385FF0" w:rsidRPr="00D205F8">
        <w:t>§</w:t>
      </w:r>
      <w:r w:rsidR="008231D7" w:rsidRPr="00D205F8">
        <w:t xml:space="preserve"> 260(</w:t>
      </w:r>
      <w:r w:rsidR="00301C8E" w:rsidRPr="00D205F8">
        <w:t>b</w:t>
      </w:r>
      <w:r w:rsidR="008231D7" w:rsidRPr="00D205F8">
        <w:t>)(1) – (</w:t>
      </w:r>
      <w:r w:rsidR="00301C8E" w:rsidRPr="00D205F8">
        <w:t>b</w:t>
      </w:r>
      <w:r w:rsidR="008231D7" w:rsidRPr="00D205F8">
        <w:t>)(3)</w:t>
      </w:r>
      <w:r w:rsidRPr="00D205F8">
        <w:t xml:space="preserve">. </w:t>
      </w:r>
    </w:p>
    <w:p w14:paraId="773B9CA9" w14:textId="20052242" w:rsidR="00A62072" w:rsidRPr="00D205F8" w:rsidRDefault="008449E1" w:rsidP="00A62072">
      <w:pPr>
        <w:spacing w:line="480" w:lineRule="auto"/>
      </w:pPr>
      <w:r w:rsidRPr="00D205F8">
        <w:t>(1)  The individual with a disability is downgraded to a lower class of service that results in one or more accessibility feature</w:t>
      </w:r>
      <w:r w:rsidR="00812AD1" w:rsidRPr="00D205F8">
        <w:t>s</w:t>
      </w:r>
      <w:r w:rsidRPr="00D205F8">
        <w:t xml:space="preserve"> needed by the individual becoming unavailable.</w:t>
      </w:r>
    </w:p>
    <w:p w14:paraId="44F609F0" w14:textId="77777777" w:rsidR="00A62072" w:rsidRPr="00D205F8" w:rsidRDefault="008449E1" w:rsidP="00A62072">
      <w:pPr>
        <w:spacing w:line="480" w:lineRule="auto"/>
      </w:pPr>
      <w:r w:rsidRPr="00D205F8">
        <w:t xml:space="preserve">(2) The individual with a disability is scheduled to travel through one or more connecting airports that are different from the original itinerary. </w:t>
      </w:r>
    </w:p>
    <w:p w14:paraId="2DE8107C" w14:textId="1D4035CC" w:rsidR="00A62072" w:rsidRPr="00D205F8" w:rsidRDefault="008449E1" w:rsidP="00A62072">
      <w:pPr>
        <w:spacing w:line="480" w:lineRule="auto"/>
      </w:pPr>
      <w:r w:rsidRPr="00D205F8">
        <w:lastRenderedPageBreak/>
        <w:t>(3) The individual with a disability is scheduled to travel on a substitute aircraft on which one or more accessibility feature</w:t>
      </w:r>
      <w:r w:rsidR="00812AD1" w:rsidRPr="00D205F8">
        <w:t>s</w:t>
      </w:r>
      <w:r w:rsidRPr="00D205F8">
        <w:t xml:space="preserve"> available on the original aircraft needed by the individual are unavailable.</w:t>
      </w:r>
    </w:p>
    <w:p w14:paraId="795E335E" w14:textId="64D3A38B" w:rsidR="00990761" w:rsidRPr="00D205F8" w:rsidRDefault="00990761" w:rsidP="00990761">
      <w:pPr>
        <w:spacing w:line="480" w:lineRule="auto"/>
        <w:rPr>
          <w:rFonts w:ascii="DeVinne" w:eastAsiaTheme="minorHAnsi" w:hAnsi="DeVinne" w:cs="DeVinne"/>
          <w:i/>
          <w:iCs/>
          <w:sz w:val="28"/>
          <w:szCs w:val="28"/>
        </w:rPr>
      </w:pPr>
      <w:r w:rsidRPr="00D205F8">
        <w:t>(</w:t>
      </w:r>
      <w:r w:rsidR="00BB1422" w:rsidRPr="00D205F8">
        <w:t>c</w:t>
      </w:r>
      <w:r w:rsidRPr="00D205F8">
        <w:t xml:space="preserve">) </w:t>
      </w:r>
      <w:r w:rsidRPr="00D205F8">
        <w:rPr>
          <w:i/>
          <w:iCs/>
        </w:rPr>
        <w:t>Alternative to refund</w:t>
      </w:r>
      <w:r w:rsidRPr="00D205F8">
        <w:t xml:space="preserve"> </w:t>
      </w:r>
    </w:p>
    <w:p w14:paraId="2DE5A239" w14:textId="2636069B" w:rsidR="00990761" w:rsidRPr="00D205F8" w:rsidRDefault="00990761" w:rsidP="00990761">
      <w:pPr>
        <w:spacing w:line="480" w:lineRule="auto"/>
        <w:rPr>
          <w:rFonts w:eastAsiaTheme="minorHAnsi"/>
        </w:rPr>
      </w:pPr>
      <w:r w:rsidRPr="00D205F8">
        <w:rPr>
          <w:rFonts w:eastAsiaTheme="minorHAnsi"/>
        </w:rPr>
        <w:t xml:space="preserve">A </w:t>
      </w:r>
      <w:r w:rsidR="002748AE" w:rsidRPr="00D205F8">
        <w:rPr>
          <w:rFonts w:eastAsiaTheme="minorHAnsi"/>
        </w:rPr>
        <w:t>covered</w:t>
      </w:r>
      <w:r w:rsidRPr="00D205F8">
        <w:rPr>
          <w:rFonts w:eastAsiaTheme="minorHAnsi"/>
        </w:rPr>
        <w:t xml:space="preserve"> carrier may offer a voucher, credit, or other form of compensation as an explicit alternative to providing a refund required by paragraph (a) of this section if:</w:t>
      </w:r>
    </w:p>
    <w:p w14:paraId="5D8D2EF6" w14:textId="77777777" w:rsidR="00990761" w:rsidRPr="00D205F8" w:rsidRDefault="00990761" w:rsidP="00990761">
      <w:pPr>
        <w:autoSpaceDE w:val="0"/>
        <w:autoSpaceDN w:val="0"/>
        <w:adjustRightInd w:val="0"/>
        <w:spacing w:line="480" w:lineRule="auto"/>
        <w:rPr>
          <w:rFonts w:eastAsiaTheme="minorHAnsi"/>
        </w:rPr>
      </w:pPr>
      <w:r w:rsidRPr="00D205F8">
        <w:rPr>
          <w:rFonts w:eastAsiaTheme="minorHAnsi"/>
        </w:rPr>
        <w:t>(1) the offer includes a clear and conspicuous notice of—</w:t>
      </w:r>
    </w:p>
    <w:p w14:paraId="0C4F6D6F" w14:textId="77777777" w:rsidR="00990761" w:rsidRPr="00D205F8" w:rsidRDefault="00990761" w:rsidP="00990761">
      <w:pPr>
        <w:autoSpaceDE w:val="0"/>
        <w:autoSpaceDN w:val="0"/>
        <w:adjustRightInd w:val="0"/>
        <w:spacing w:line="480" w:lineRule="auto"/>
        <w:ind w:firstLine="720"/>
        <w:rPr>
          <w:rFonts w:eastAsiaTheme="minorHAnsi"/>
        </w:rPr>
      </w:pPr>
      <w:r w:rsidRPr="00D205F8">
        <w:rPr>
          <w:rFonts w:eastAsiaTheme="minorHAnsi"/>
        </w:rPr>
        <w:t>(A) the terms of the offer as specified in 260.8; and</w:t>
      </w:r>
    </w:p>
    <w:p w14:paraId="5E25FB89" w14:textId="01A82C7F" w:rsidR="00990761" w:rsidRPr="00D205F8" w:rsidRDefault="00990761" w:rsidP="00990761">
      <w:pPr>
        <w:autoSpaceDE w:val="0"/>
        <w:autoSpaceDN w:val="0"/>
        <w:adjustRightInd w:val="0"/>
        <w:spacing w:line="480" w:lineRule="auto"/>
        <w:ind w:firstLine="720"/>
        <w:rPr>
          <w:rFonts w:eastAsiaTheme="minorHAnsi"/>
        </w:rPr>
      </w:pPr>
      <w:r w:rsidRPr="00D205F8">
        <w:rPr>
          <w:rFonts w:eastAsiaTheme="minorHAnsi"/>
        </w:rPr>
        <w:t xml:space="preserve">(B) the </w:t>
      </w:r>
      <w:r w:rsidR="000707CE" w:rsidRPr="00D205F8">
        <w:rPr>
          <w:rFonts w:eastAsiaTheme="minorHAnsi"/>
        </w:rPr>
        <w:t xml:space="preserve">consumer’s </w:t>
      </w:r>
      <w:r w:rsidRPr="00D205F8">
        <w:rPr>
          <w:rFonts w:eastAsiaTheme="minorHAnsi"/>
        </w:rPr>
        <w:t xml:space="preserve">right to a full refund under this </w:t>
      </w:r>
      <w:proofErr w:type="gramStart"/>
      <w:r w:rsidRPr="00D205F8">
        <w:rPr>
          <w:rFonts w:eastAsiaTheme="minorHAnsi"/>
        </w:rPr>
        <w:t>section;</w:t>
      </w:r>
      <w:proofErr w:type="gramEnd"/>
    </w:p>
    <w:p w14:paraId="722FAA28" w14:textId="4325BB57" w:rsidR="00990761" w:rsidRPr="00D205F8" w:rsidRDefault="00990761" w:rsidP="00990761">
      <w:pPr>
        <w:autoSpaceDE w:val="0"/>
        <w:autoSpaceDN w:val="0"/>
        <w:adjustRightInd w:val="0"/>
        <w:spacing w:line="480" w:lineRule="auto"/>
        <w:rPr>
          <w:rFonts w:eastAsiaTheme="minorHAnsi"/>
        </w:rPr>
      </w:pPr>
      <w:r w:rsidRPr="00D205F8">
        <w:rPr>
          <w:rFonts w:eastAsiaTheme="minorHAnsi"/>
        </w:rPr>
        <w:t xml:space="preserve">(2) the voucher, credit, or other form of compensation offered explicitly as an alternative to providing a refund required by paragraph (a) of this section remains valid and redeemable by the consumer for a period of at least </w:t>
      </w:r>
      <w:r w:rsidR="009720F2">
        <w:rPr>
          <w:rFonts w:eastAsiaTheme="minorHAnsi"/>
        </w:rPr>
        <w:t>five</w:t>
      </w:r>
      <w:r w:rsidRPr="00D205F8">
        <w:rPr>
          <w:rFonts w:eastAsiaTheme="minorHAnsi"/>
        </w:rPr>
        <w:t xml:space="preserve"> years from the date on which such voucher, credit, or other form of compensation is </w:t>
      </w:r>
      <w:proofErr w:type="gramStart"/>
      <w:r w:rsidRPr="00D205F8">
        <w:rPr>
          <w:rFonts w:eastAsiaTheme="minorHAnsi"/>
        </w:rPr>
        <w:t>issued;</w:t>
      </w:r>
      <w:proofErr w:type="gramEnd"/>
    </w:p>
    <w:p w14:paraId="299FB63F" w14:textId="5851C43A" w:rsidR="00990761" w:rsidRPr="00D205F8" w:rsidRDefault="00990761" w:rsidP="00990761">
      <w:pPr>
        <w:autoSpaceDE w:val="0"/>
        <w:autoSpaceDN w:val="0"/>
        <w:adjustRightInd w:val="0"/>
        <w:spacing w:line="480" w:lineRule="auto"/>
        <w:rPr>
          <w:rFonts w:eastAsiaTheme="minorHAnsi"/>
        </w:rPr>
      </w:pPr>
      <w:r w:rsidRPr="00D205F8">
        <w:rPr>
          <w:rFonts w:eastAsiaTheme="minorHAnsi"/>
        </w:rPr>
        <w:t xml:space="preserve">(3) upon the issuance of such voucher, credit, or other form of compensation, </w:t>
      </w:r>
      <w:r w:rsidR="002748AE" w:rsidRPr="00D205F8">
        <w:rPr>
          <w:rFonts w:eastAsiaTheme="minorHAnsi"/>
        </w:rPr>
        <w:t>a covered</w:t>
      </w:r>
      <w:r w:rsidRPr="00D205F8">
        <w:rPr>
          <w:rFonts w:eastAsiaTheme="minorHAnsi"/>
        </w:rPr>
        <w:t xml:space="preserve"> carrier notifies the recipient of the expiration date of the voucher, credit, or other form of compensation; and</w:t>
      </w:r>
    </w:p>
    <w:p w14:paraId="37944220" w14:textId="2BBFC2DA" w:rsidR="00301C8E" w:rsidRPr="00D205F8" w:rsidRDefault="00990761" w:rsidP="528BF8B0">
      <w:pPr>
        <w:spacing w:line="480" w:lineRule="auto"/>
      </w:pPr>
      <w:r w:rsidRPr="00D205F8">
        <w:rPr>
          <w:rFonts w:eastAsiaTheme="minorEastAsia"/>
        </w:rPr>
        <w:t xml:space="preserve">(4) </w:t>
      </w:r>
      <w:bookmarkStart w:id="6" w:name="_Hlk170469667"/>
      <w:r w:rsidRPr="00D205F8">
        <w:rPr>
          <w:rFonts w:eastAsiaTheme="minorEastAsia"/>
        </w:rPr>
        <w:t xml:space="preserve">upon request by an individual who self identifies as </w:t>
      </w:r>
      <w:r w:rsidR="00852102" w:rsidRPr="00D205F8">
        <w:rPr>
          <w:rFonts w:eastAsiaTheme="minorEastAsia"/>
        </w:rPr>
        <w:t>an individual with a disability</w:t>
      </w:r>
      <w:r w:rsidRPr="00D205F8">
        <w:rPr>
          <w:rFonts w:eastAsiaTheme="minorEastAsia"/>
        </w:rPr>
        <w:t xml:space="preserve"> </w:t>
      </w:r>
      <w:r w:rsidR="002748AE" w:rsidRPr="00D205F8">
        <w:rPr>
          <w:rFonts w:eastAsiaTheme="minorEastAsia"/>
        </w:rPr>
        <w:t>a covered</w:t>
      </w:r>
      <w:r w:rsidRPr="00D205F8">
        <w:rPr>
          <w:rFonts w:eastAsiaTheme="minorEastAsia"/>
        </w:rPr>
        <w:t xml:space="preserve"> carrier provides a notification under paragraph (</w:t>
      </w:r>
      <w:r w:rsidR="00506200" w:rsidRPr="00D205F8">
        <w:rPr>
          <w:rFonts w:eastAsiaTheme="minorEastAsia"/>
        </w:rPr>
        <w:t>c</w:t>
      </w:r>
      <w:r w:rsidRPr="00D205F8">
        <w:rPr>
          <w:rFonts w:eastAsiaTheme="minorEastAsia"/>
        </w:rPr>
        <w:t>)(3) in an electronic format accessible to the recipient.</w:t>
      </w:r>
      <w:r w:rsidRPr="00D205F8">
        <w:t xml:space="preserve">  </w:t>
      </w:r>
      <w:bookmarkEnd w:id="6"/>
    </w:p>
    <w:p w14:paraId="33BAF623" w14:textId="51CB4B33" w:rsidR="001B2DFD" w:rsidRPr="00D205F8" w:rsidRDefault="001B2DFD" w:rsidP="528BF8B0">
      <w:pPr>
        <w:spacing w:line="480" w:lineRule="auto"/>
      </w:pPr>
      <w:r w:rsidRPr="00D205F8">
        <w:rPr>
          <w:rStyle w:val="Emphasis"/>
        </w:rPr>
        <w:t>(</w:t>
      </w:r>
      <w:r w:rsidR="00C403E5" w:rsidRPr="00D205F8">
        <w:rPr>
          <w:rStyle w:val="Emphasis"/>
        </w:rPr>
        <w:t>d</w:t>
      </w:r>
      <w:r w:rsidRPr="00D205F8">
        <w:rPr>
          <w:rStyle w:val="Emphasis"/>
        </w:rPr>
        <w:t>) Carriers' obligation to notify ticket agents.</w:t>
      </w:r>
      <w:r w:rsidRPr="00D205F8">
        <w:t xml:space="preserve"> In situations where a ticket agent is the merchant of record for the transaction, after receiving a refund request by a consumer through the ticket agent, the carrier that canceled or significantly </w:t>
      </w:r>
      <w:r w:rsidR="00D20757">
        <w:t xml:space="preserve">delayed or </w:t>
      </w:r>
      <w:r w:rsidRPr="00D205F8">
        <w:t>changed the flight must inform the ticket agent without delay whether the consumer is eligible for a refund under this section (</w:t>
      </w:r>
      <w:r w:rsidRPr="00D205F8">
        <w:rPr>
          <w:rStyle w:val="Emphasis"/>
        </w:rPr>
        <w:t>i.e.,</w:t>
      </w:r>
      <w:r w:rsidRPr="00D205F8">
        <w:t xml:space="preserve"> </w:t>
      </w:r>
      <w:r w:rsidRPr="00D205F8">
        <w:lastRenderedPageBreak/>
        <w:t xml:space="preserve">whether the consumer has accepted the significantly changed flight, the alternative </w:t>
      </w:r>
      <w:r w:rsidR="00AE1E98" w:rsidRPr="00D205F8">
        <w:t>flight</w:t>
      </w:r>
      <w:r w:rsidRPr="00D205F8">
        <w:t xml:space="preserve">, or other compensation offered in lieu of refunds). </w:t>
      </w:r>
    </w:p>
    <w:p w14:paraId="31982CEE" w14:textId="3EA4D614" w:rsidR="004E6B89" w:rsidRDefault="004E6B89" w:rsidP="528BF8B0">
      <w:pPr>
        <w:spacing w:line="480" w:lineRule="auto"/>
      </w:pPr>
      <w:r w:rsidRPr="00D205F8">
        <w:t>(</w:t>
      </w:r>
      <w:r w:rsidR="000707CE" w:rsidRPr="00D205F8">
        <w:t>e</w:t>
      </w:r>
      <w:r w:rsidRPr="00D205F8">
        <w:t xml:space="preserve">) </w:t>
      </w:r>
      <w:r w:rsidRPr="00D205F8">
        <w:rPr>
          <w:rStyle w:val="Emphasis"/>
        </w:rPr>
        <w:t xml:space="preserve">Carriers' obligation to transfer funds to ticket agents. </w:t>
      </w:r>
      <w:r w:rsidRPr="00D205F8">
        <w:t xml:space="preserve">In situations where a ticket agent is responsible for providing the refund to the consumer </w:t>
      </w:r>
      <w:r w:rsidR="00D20757">
        <w:t xml:space="preserve">pursuant to 14 CFR 399.80(l) </w:t>
      </w:r>
      <w:r w:rsidRPr="00D205F8">
        <w:t>and the ticket agent does not possess the funds of the consumer, that carrier that has the funds must promptly transfer the funds to the ticket agent</w:t>
      </w:r>
      <w:r w:rsidR="005D6B0E">
        <w:t>.</w:t>
      </w:r>
    </w:p>
    <w:p w14:paraId="269FF9D7" w14:textId="298B8717" w:rsidR="00990761" w:rsidRPr="00D205F8" w:rsidRDefault="000525AC" w:rsidP="00A62072">
      <w:pPr>
        <w:spacing w:line="480" w:lineRule="auto"/>
      </w:pPr>
      <w:bookmarkStart w:id="7" w:name="_Hlk146226380"/>
      <w:r w:rsidRPr="00D205F8">
        <w:t>8</w:t>
      </w:r>
      <w:r w:rsidR="0022041F" w:rsidRPr="00D205F8">
        <w:t>. Re</w:t>
      </w:r>
      <w:r w:rsidR="00990761" w:rsidRPr="00D205F8">
        <w:t>vising</w:t>
      </w:r>
      <w:r w:rsidR="0022041F" w:rsidRPr="00D205F8">
        <w:t xml:space="preserve"> section </w:t>
      </w:r>
      <w:bookmarkEnd w:id="7"/>
      <w:r w:rsidR="008449E1" w:rsidRPr="00D205F8">
        <w:t>260.7</w:t>
      </w:r>
      <w:r w:rsidR="00990761" w:rsidRPr="00D205F8">
        <w:t xml:space="preserve"> to read as follows: </w:t>
      </w:r>
    </w:p>
    <w:p w14:paraId="53D529A2" w14:textId="5C9E04D0" w:rsidR="00990761" w:rsidRPr="00D205F8" w:rsidRDefault="00990761" w:rsidP="00990761">
      <w:pPr>
        <w:spacing w:line="480" w:lineRule="auto"/>
        <w:rPr>
          <w:b/>
          <w:bCs/>
        </w:rPr>
      </w:pPr>
      <w:r w:rsidRPr="00D205F8">
        <w:rPr>
          <w:b/>
          <w:bCs/>
        </w:rPr>
        <w:t>§ 260.7 Affirmative acceptance of an offer of alternative compensation.</w:t>
      </w:r>
    </w:p>
    <w:p w14:paraId="33AB11FB" w14:textId="1990DBAA" w:rsidR="00990761" w:rsidRPr="00D205F8" w:rsidRDefault="00990761" w:rsidP="00990761">
      <w:pPr>
        <w:spacing w:line="480" w:lineRule="auto"/>
        <w:ind w:firstLine="720"/>
      </w:pPr>
      <w:r w:rsidRPr="00D205F8">
        <w:t>A covered carrier must not deem a consumer to have accepted an offer for travel credits, vouchers, or other compensation in lieu of a refund under paragraph (</w:t>
      </w:r>
      <w:r w:rsidR="00D20757">
        <w:t>c</w:t>
      </w:r>
      <w:r w:rsidRPr="00D205F8">
        <w:t>) of section 260.6 unless the consumer affirmatively agrees to the alternative form of compensation.</w:t>
      </w:r>
    </w:p>
    <w:p w14:paraId="4405F58B" w14:textId="7BF018B5" w:rsidR="00A62072" w:rsidRPr="00D205F8" w:rsidRDefault="008449E1" w:rsidP="00A62072">
      <w:pPr>
        <w:spacing w:line="480" w:lineRule="auto"/>
      </w:pPr>
      <w:r w:rsidRPr="00D205F8">
        <w:t xml:space="preserve"> </w:t>
      </w:r>
    </w:p>
    <w:p w14:paraId="0E59B8F2" w14:textId="078BBB64" w:rsidR="00ED663C" w:rsidRPr="00D205F8" w:rsidRDefault="000525AC" w:rsidP="00A62072">
      <w:pPr>
        <w:spacing w:line="480" w:lineRule="auto"/>
      </w:pPr>
      <w:r w:rsidRPr="00D205F8">
        <w:t>9</w:t>
      </w:r>
      <w:r w:rsidR="00ED663C" w:rsidRPr="00D205F8">
        <w:t>. Revising section 260.8 to read as follows:</w:t>
      </w:r>
    </w:p>
    <w:p w14:paraId="0FEE670D" w14:textId="0EFC1A9A" w:rsidR="00F116A8" w:rsidRPr="00D205F8" w:rsidRDefault="00F116A8" w:rsidP="00F116A8">
      <w:pPr>
        <w:spacing w:line="480" w:lineRule="auto"/>
        <w:rPr>
          <w:b/>
          <w:bCs/>
        </w:rPr>
      </w:pPr>
      <w:r w:rsidRPr="00D205F8">
        <w:rPr>
          <w:b/>
          <w:bCs/>
        </w:rPr>
        <w:t xml:space="preserve">§ 260.8   Disclosing material restrictions, conditions, or limitations. </w:t>
      </w:r>
    </w:p>
    <w:p w14:paraId="45AC7D5B" w14:textId="2DF5BF9C" w:rsidR="00F116A8" w:rsidRPr="00D205F8" w:rsidRDefault="0022041F" w:rsidP="00A62072">
      <w:pPr>
        <w:spacing w:line="480" w:lineRule="auto"/>
      </w:pPr>
      <w:r w:rsidRPr="00D205F8">
        <w:t>In carrying out the requirements of 260.6(</w:t>
      </w:r>
      <w:r w:rsidR="00D12678" w:rsidRPr="00D205F8">
        <w:t>c</w:t>
      </w:r>
      <w:r w:rsidRPr="00D205F8">
        <w:t>), a</w:t>
      </w:r>
      <w:r w:rsidR="00990761" w:rsidRPr="00D205F8">
        <w:t xml:space="preserve"> covered </w:t>
      </w:r>
      <w:r w:rsidR="00F116A8" w:rsidRPr="00D205F8">
        <w:t xml:space="preserve">carrier must clearly </w:t>
      </w:r>
      <w:r w:rsidR="00506200" w:rsidRPr="00D205F8">
        <w:t xml:space="preserve">and conspicuously </w:t>
      </w:r>
      <w:r w:rsidR="00F116A8" w:rsidRPr="00D205F8">
        <w:t>disclose, no later than at the time of voucher or credit</w:t>
      </w:r>
      <w:r w:rsidR="00F83882" w:rsidRPr="00D205F8">
        <w:t xml:space="preserve"> offer</w:t>
      </w:r>
      <w:r w:rsidR="00F116A8" w:rsidRPr="00D205F8">
        <w:t xml:space="preserve">, any material restrictions, limitations, or conditions </w:t>
      </w:r>
      <w:r w:rsidR="00F116A8" w:rsidRPr="00D205F8">
        <w:rPr>
          <w:bCs/>
        </w:rPr>
        <w:t xml:space="preserve">on </w:t>
      </w:r>
      <w:r w:rsidR="00F116A8" w:rsidRPr="00D205F8">
        <w:t>travel credits, vouchers, or other compensation</w:t>
      </w:r>
      <w:r w:rsidR="00F6382A" w:rsidRPr="00D205F8">
        <w:t>,</w:t>
      </w:r>
      <w:r w:rsidR="00F116A8" w:rsidRPr="00D205F8">
        <w:t xml:space="preserve"> </w:t>
      </w:r>
      <w:r w:rsidR="00AD2B0B" w:rsidRPr="00D205F8">
        <w:t xml:space="preserve">including but not limited to </w:t>
      </w:r>
      <w:r w:rsidR="00C7197B" w:rsidRPr="00D205F8">
        <w:t>validity period,</w:t>
      </w:r>
      <w:r w:rsidR="00256862" w:rsidRPr="00D205F8">
        <w:t xml:space="preserve"> </w:t>
      </w:r>
      <w:r w:rsidR="00AD2B0B" w:rsidRPr="00D205F8">
        <w:t>advance purchase requirement</w:t>
      </w:r>
      <w:r w:rsidR="000F3AB7" w:rsidRPr="00D205F8">
        <w:t>,</w:t>
      </w:r>
      <w:r w:rsidR="00AD2B0B" w:rsidRPr="00D205F8">
        <w:t xml:space="preserve"> capacity restrictions</w:t>
      </w:r>
      <w:r w:rsidR="000F3AB7" w:rsidRPr="00D205F8">
        <w:t>,</w:t>
      </w:r>
      <w:r w:rsidR="00AD2B0B" w:rsidRPr="00D205F8">
        <w:t xml:space="preserve"> and blackout dates</w:t>
      </w:r>
      <w:r w:rsidR="00F116A8" w:rsidRPr="00D205F8">
        <w:t>, regardless of whether consumers are entitled to a refund</w:t>
      </w:r>
      <w:r w:rsidR="00AD2B0B" w:rsidRPr="00D205F8">
        <w:t>.</w:t>
      </w:r>
      <w:r w:rsidR="00F116A8" w:rsidRPr="00D205F8">
        <w:t xml:space="preserve"> </w:t>
      </w:r>
    </w:p>
    <w:p w14:paraId="2CA1399C" w14:textId="0DD378A1" w:rsidR="00506200" w:rsidRPr="00D205F8" w:rsidRDefault="00506200" w:rsidP="00A62072">
      <w:pPr>
        <w:spacing w:line="480" w:lineRule="auto"/>
      </w:pPr>
    </w:p>
    <w:p w14:paraId="04C76646" w14:textId="47C495AE" w:rsidR="00506200" w:rsidRPr="00D205F8" w:rsidRDefault="000525AC" w:rsidP="00506200">
      <w:pPr>
        <w:spacing w:line="480" w:lineRule="auto"/>
      </w:pPr>
      <w:r w:rsidRPr="00D205F8">
        <w:t>10</w:t>
      </w:r>
      <w:r w:rsidR="00506200" w:rsidRPr="00D205F8">
        <w:t>. Redesignate sections 260.9 and 260.10 as 260.10 and 260.11, respectively, and add new section 260.9</w:t>
      </w:r>
      <w:r w:rsidR="00354B98" w:rsidRPr="00D205F8">
        <w:t xml:space="preserve"> </w:t>
      </w:r>
      <w:r w:rsidR="00506200" w:rsidRPr="00D205F8">
        <w:t>as follows:</w:t>
      </w:r>
    </w:p>
    <w:p w14:paraId="35A79C27" w14:textId="01A1F17A" w:rsidR="00506200" w:rsidRPr="00D205F8" w:rsidRDefault="00506200" w:rsidP="00506200">
      <w:pPr>
        <w:autoSpaceDE w:val="0"/>
        <w:autoSpaceDN w:val="0"/>
        <w:adjustRightInd w:val="0"/>
        <w:spacing w:line="480" w:lineRule="auto"/>
        <w:rPr>
          <w:rFonts w:eastAsiaTheme="minorHAnsi"/>
        </w:rPr>
      </w:pPr>
      <w:r w:rsidRPr="00D205F8">
        <w:rPr>
          <w:b/>
          <w:bCs/>
        </w:rPr>
        <w:t xml:space="preserve">§260.9 </w:t>
      </w:r>
      <w:r w:rsidR="00F91296" w:rsidRPr="00D205F8">
        <w:rPr>
          <w:b/>
          <w:bCs/>
        </w:rPr>
        <w:t>Notification to Consumers</w:t>
      </w:r>
      <w:r w:rsidRPr="00D205F8">
        <w:rPr>
          <w:b/>
          <w:bCs/>
        </w:rPr>
        <w:t>.</w:t>
      </w:r>
      <w:r w:rsidRPr="00D205F8">
        <w:t xml:space="preserve">  </w:t>
      </w:r>
    </w:p>
    <w:p w14:paraId="05EF5370" w14:textId="6547C12D" w:rsidR="007A4B6D" w:rsidRPr="00D205F8" w:rsidRDefault="00F91296" w:rsidP="007A4B6D">
      <w:pPr>
        <w:spacing w:line="480" w:lineRule="auto"/>
        <w:ind w:firstLine="720"/>
      </w:pPr>
      <w:r w:rsidRPr="00D205F8">
        <w:lastRenderedPageBreak/>
        <w:t>(a)</w:t>
      </w:r>
      <w:r w:rsidR="007A4B6D" w:rsidRPr="00D205F8">
        <w:t xml:space="preserve"> Upon the occurrence of a flight cancellation or a significant </w:t>
      </w:r>
      <w:r w:rsidR="00D20757">
        <w:t xml:space="preserve">delay or </w:t>
      </w:r>
      <w:r w:rsidR="007A4B6D" w:rsidRPr="00D205F8">
        <w:t xml:space="preserve">change, a covered carrier must timely notify affected consumers about the cancellation or significant </w:t>
      </w:r>
      <w:r w:rsidR="00D20757">
        <w:t xml:space="preserve">delay or </w:t>
      </w:r>
      <w:r w:rsidR="007A4B6D" w:rsidRPr="00D205F8">
        <w:t xml:space="preserve">change, </w:t>
      </w:r>
      <w:r w:rsidR="002547E5" w:rsidRPr="00D205F8">
        <w:t xml:space="preserve">and </w:t>
      </w:r>
      <w:r w:rsidR="00214628" w:rsidRPr="00D205F8">
        <w:t xml:space="preserve">the information </w:t>
      </w:r>
      <w:r w:rsidR="00C90CD8" w:rsidRPr="00D205F8">
        <w:t xml:space="preserve">relating to </w:t>
      </w:r>
      <w:r w:rsidR="7DF268FE" w:rsidRPr="00D205F8">
        <w:t xml:space="preserve">any </w:t>
      </w:r>
      <w:r w:rsidR="00C90CD8" w:rsidRPr="00D205F8">
        <w:t>alternative to refund as provided in section</w:t>
      </w:r>
      <w:r w:rsidR="007135F3" w:rsidRPr="00D205F8">
        <w:t xml:space="preserve"> 260.</w:t>
      </w:r>
      <w:r w:rsidR="00A30EA2" w:rsidRPr="00D205F8">
        <w:t>6(</w:t>
      </w:r>
      <w:r w:rsidR="00D20757">
        <w:t>c</w:t>
      </w:r>
      <w:r w:rsidR="00A30EA2" w:rsidRPr="00D205F8">
        <w:t>)</w:t>
      </w:r>
      <w:r w:rsidR="007A4B6D" w:rsidRPr="00D205F8">
        <w:t>.</w:t>
      </w:r>
      <w:r w:rsidR="007A4B6D" w:rsidRPr="00D205F8">
        <w:rPr>
          <w:i/>
          <w:iCs/>
        </w:rPr>
        <w:t xml:space="preserve"> </w:t>
      </w:r>
      <w:r w:rsidR="007A4B6D" w:rsidRPr="00D205F8">
        <w:t xml:space="preserve">   </w:t>
      </w:r>
    </w:p>
    <w:p w14:paraId="1EE306A3" w14:textId="6C0F9F05" w:rsidR="00506200" w:rsidRPr="00D205F8" w:rsidDel="00D421EB" w:rsidRDefault="007A4B6D" w:rsidP="528BF8B0">
      <w:pPr>
        <w:autoSpaceDE w:val="0"/>
        <w:autoSpaceDN w:val="0"/>
        <w:adjustRightInd w:val="0"/>
        <w:spacing w:line="480" w:lineRule="auto"/>
        <w:ind w:firstLine="720"/>
      </w:pPr>
      <w:r w:rsidRPr="00D205F8">
        <w:t>(</w:t>
      </w:r>
      <w:r w:rsidR="00A73621" w:rsidRPr="00D205F8">
        <w:t>b</w:t>
      </w:r>
      <w:r w:rsidRPr="00D205F8">
        <w:t xml:space="preserve">) </w:t>
      </w:r>
      <w:r w:rsidR="0082538A" w:rsidRPr="00D205F8">
        <w:t xml:space="preserve">  </w:t>
      </w:r>
      <w:r w:rsidR="00506200" w:rsidRPr="00D205F8">
        <w:rPr>
          <w:rFonts w:eastAsiaTheme="minorEastAsia"/>
        </w:rPr>
        <w:t xml:space="preserve">Covered air carriers must ensure that their passenger notification systems notify passengers owed a refund pursuant to section 260.6(a) </w:t>
      </w:r>
      <w:r w:rsidR="001B2DFD" w:rsidRPr="00D205F8">
        <w:rPr>
          <w:rFonts w:eastAsiaTheme="minorEastAsia"/>
        </w:rPr>
        <w:t xml:space="preserve">and (b) </w:t>
      </w:r>
      <w:r w:rsidR="00506200" w:rsidRPr="00D205F8">
        <w:rPr>
          <w:rFonts w:eastAsiaTheme="minorEastAsia"/>
        </w:rPr>
        <w:t>of their right to receive a refund.</w:t>
      </w:r>
      <w:r w:rsidR="0A4FAE3D" w:rsidRPr="00D205F8">
        <w:rPr>
          <w:rFonts w:eastAsiaTheme="minorEastAsia"/>
        </w:rPr>
        <w:t xml:space="preserve">  </w:t>
      </w:r>
      <w:r w:rsidR="0A4FAE3D" w:rsidRPr="00D205F8">
        <w:t xml:space="preserve">Covered carriers that provide notification subscription services to passengers must ensure notifications under this paragraph be provided through media that the carriers </w:t>
      </w:r>
      <w:proofErr w:type="gramStart"/>
      <w:r w:rsidR="0A4FAE3D" w:rsidRPr="00D205F8">
        <w:t>offer</w:t>
      </w:r>
      <w:proofErr w:type="gramEnd"/>
      <w:r w:rsidR="0A4FAE3D" w:rsidRPr="00D205F8">
        <w:t xml:space="preserve"> and the subscribers choose, including emails, text messages, and push notices from mobile apps.</w:t>
      </w:r>
    </w:p>
    <w:p w14:paraId="66D66647" w14:textId="136E7663" w:rsidR="00506200" w:rsidRPr="00D205F8" w:rsidDel="00D421EB" w:rsidRDefault="00506200" w:rsidP="528BF8B0">
      <w:pPr>
        <w:autoSpaceDE w:val="0"/>
        <w:autoSpaceDN w:val="0"/>
        <w:adjustRightInd w:val="0"/>
        <w:spacing w:line="480" w:lineRule="auto"/>
        <w:rPr>
          <w:rFonts w:eastAsiaTheme="minorEastAsia"/>
        </w:rPr>
      </w:pPr>
    </w:p>
    <w:p w14:paraId="5182C9C3" w14:textId="25386448" w:rsidR="00415BF9" w:rsidRPr="00D205F8" w:rsidRDefault="00415BF9" w:rsidP="00506200">
      <w:pPr>
        <w:autoSpaceDE w:val="0"/>
        <w:autoSpaceDN w:val="0"/>
        <w:adjustRightInd w:val="0"/>
        <w:spacing w:line="480" w:lineRule="auto"/>
      </w:pPr>
    </w:p>
    <w:p w14:paraId="59F4ADA5" w14:textId="3CC2A8DB" w:rsidR="00A62072" w:rsidRPr="00D205F8" w:rsidRDefault="008449E1" w:rsidP="003B675F">
      <w:pPr>
        <w:pStyle w:val="Heading1NoTOC"/>
        <w:numPr>
          <w:ilvl w:val="0"/>
          <w:numId w:val="0"/>
        </w:numPr>
        <w:ind w:left="720" w:hanging="720"/>
      </w:pPr>
      <w:r w:rsidRPr="00D205F8">
        <w:t xml:space="preserve">PART 399 – STATEMENTS OF GENERAL POLICY </w:t>
      </w:r>
    </w:p>
    <w:p w14:paraId="1AB68B47" w14:textId="269689C0" w:rsidR="00A62072" w:rsidRPr="00D205F8" w:rsidRDefault="008C7974" w:rsidP="00A62072">
      <w:r w:rsidRPr="00D205F8">
        <w:t>8</w:t>
      </w:r>
      <w:r w:rsidR="008449E1" w:rsidRPr="00D205F8">
        <w:t xml:space="preserve">.  The authority citation for </w:t>
      </w:r>
      <w:r w:rsidR="008C119D" w:rsidRPr="00D205F8">
        <w:t>p</w:t>
      </w:r>
      <w:r w:rsidR="008449E1" w:rsidRPr="00D205F8">
        <w:t xml:space="preserve">art 399 </w:t>
      </w:r>
      <w:r w:rsidR="00C6225C">
        <w:t>is amended</w:t>
      </w:r>
      <w:r w:rsidR="00C6225C" w:rsidRPr="00D205F8">
        <w:t xml:space="preserve"> </w:t>
      </w:r>
      <w:r w:rsidR="008449E1" w:rsidRPr="00D205F8">
        <w:t xml:space="preserve">to read as follows: </w:t>
      </w:r>
    </w:p>
    <w:p w14:paraId="6809F1B1" w14:textId="77777777" w:rsidR="00A62072" w:rsidRPr="00D205F8" w:rsidRDefault="00A62072" w:rsidP="00A62072"/>
    <w:p w14:paraId="6089F767" w14:textId="782F6017" w:rsidR="00A62072" w:rsidRPr="00D205F8" w:rsidRDefault="008449E1" w:rsidP="00A62072">
      <w:pPr>
        <w:autoSpaceDE w:val="0"/>
        <w:autoSpaceDN w:val="0"/>
        <w:adjustRightInd w:val="0"/>
        <w:spacing w:line="480" w:lineRule="auto"/>
      </w:pPr>
      <w:r w:rsidRPr="00D205F8">
        <w:t xml:space="preserve"> Authority:  49 U.S.C. </w:t>
      </w:r>
      <w:r w:rsidR="00D81F0F" w:rsidRPr="00D205F8">
        <w:t>40113(a), 41712, 46106, 46107</w:t>
      </w:r>
      <w:r w:rsidR="00C6225C">
        <w:t>, and 42305</w:t>
      </w:r>
      <w:r w:rsidRPr="00D205F8">
        <w:t xml:space="preserve">. </w:t>
      </w:r>
    </w:p>
    <w:p w14:paraId="27E51E09" w14:textId="01FC43DF" w:rsidR="00A62072" w:rsidRPr="00D205F8" w:rsidRDefault="008C7974" w:rsidP="00A62072">
      <w:pPr>
        <w:autoSpaceDE w:val="0"/>
        <w:autoSpaceDN w:val="0"/>
        <w:adjustRightInd w:val="0"/>
        <w:spacing w:line="480" w:lineRule="auto"/>
      </w:pPr>
      <w:r w:rsidRPr="00D205F8">
        <w:t>9</w:t>
      </w:r>
      <w:r w:rsidR="008449E1" w:rsidRPr="00D205F8">
        <w:t xml:space="preserve">.  Amend section 399.80 </w:t>
      </w:r>
      <w:r w:rsidR="00D81F0F" w:rsidRPr="00D205F8">
        <w:t xml:space="preserve">by revising paragraph </w:t>
      </w:r>
      <w:r w:rsidR="008449E1" w:rsidRPr="00D205F8">
        <w:t>(</w:t>
      </w:r>
      <w:r w:rsidR="00D81F0F" w:rsidRPr="00D205F8">
        <w:t>l</w:t>
      </w:r>
      <w:r w:rsidR="008449E1" w:rsidRPr="00D205F8">
        <w:t>) to read as follows:</w:t>
      </w:r>
    </w:p>
    <w:p w14:paraId="1927AEB1" w14:textId="77777777" w:rsidR="00D81F0F" w:rsidRPr="00D205F8" w:rsidRDefault="00D81F0F" w:rsidP="00D81F0F">
      <w:pPr>
        <w:autoSpaceDE w:val="0"/>
        <w:autoSpaceDN w:val="0"/>
        <w:adjustRightInd w:val="0"/>
        <w:spacing w:line="480" w:lineRule="auto"/>
        <w:rPr>
          <w:b/>
          <w:bCs/>
        </w:rPr>
      </w:pPr>
      <w:r w:rsidRPr="00D205F8">
        <w:rPr>
          <w:b/>
          <w:bCs/>
        </w:rPr>
        <w:t>§ 399.80 Unfair and deceptive practices of ticket agents.</w:t>
      </w:r>
    </w:p>
    <w:p w14:paraId="1EA40343" w14:textId="46FAD94E" w:rsidR="00D81F0F" w:rsidRPr="00D205F8" w:rsidRDefault="00D81F0F" w:rsidP="00A62072">
      <w:pPr>
        <w:autoSpaceDE w:val="0"/>
        <w:autoSpaceDN w:val="0"/>
        <w:adjustRightInd w:val="0"/>
        <w:spacing w:line="480" w:lineRule="auto"/>
        <w:rPr>
          <w:b/>
          <w:bCs/>
        </w:rPr>
      </w:pPr>
      <w:bookmarkStart w:id="8" w:name="_Hlk162031295"/>
      <w:r w:rsidRPr="00D205F8">
        <w:rPr>
          <w:b/>
          <w:bCs/>
        </w:rPr>
        <w:t>* * * * *</w:t>
      </w:r>
      <w:bookmarkEnd w:id="8"/>
    </w:p>
    <w:p w14:paraId="25E52FBE" w14:textId="6F6B25EE" w:rsidR="005128E6" w:rsidRPr="00D205F8" w:rsidRDefault="005128E6" w:rsidP="528BF8B0">
      <w:pPr>
        <w:spacing w:line="480" w:lineRule="auto"/>
        <w:ind w:firstLine="720"/>
        <w:contextualSpacing/>
        <w:rPr>
          <w:color w:val="000000"/>
          <w:shd w:val="clear" w:color="auto" w:fill="FFFFFF"/>
        </w:rPr>
      </w:pPr>
      <w:r w:rsidRPr="00D205F8">
        <w:t xml:space="preserve">(l) Failing to make a prompt refund of airfare (including </w:t>
      </w:r>
      <w:r w:rsidR="008A589E" w:rsidRPr="00D205F8">
        <w:t>any</w:t>
      </w:r>
      <w:r w:rsidRPr="00D205F8">
        <w:t xml:space="preserve"> taxes and </w:t>
      </w:r>
      <w:r w:rsidR="008A589E" w:rsidRPr="00D205F8">
        <w:t xml:space="preserve">ancillary </w:t>
      </w:r>
      <w:r w:rsidRPr="00D205F8">
        <w:t xml:space="preserve">fees) to a consumer, upon request, for a cancelled flight or a significantly </w:t>
      </w:r>
      <w:r w:rsidR="00A15C43" w:rsidRPr="00D205F8">
        <w:t xml:space="preserve">delayed or </w:t>
      </w:r>
      <w:r w:rsidRPr="00D205F8">
        <w:t>changed flight if the consumer chooses not to travel or accept compensation in lieu of a refund in situations described in 14 CFR 260.6(</w:t>
      </w:r>
      <w:r w:rsidR="00D967C1" w:rsidRPr="00D205F8">
        <w:t>a</w:t>
      </w:r>
      <w:r w:rsidRPr="00D205F8">
        <w:t>) and 14 CFR 260.6(</w:t>
      </w:r>
      <w:r w:rsidR="003B37C7" w:rsidRPr="00D205F8">
        <w:t>b</w:t>
      </w:r>
      <w:r w:rsidRPr="00D205F8">
        <w:t xml:space="preserve">) when the ticket agent is the merchant of record.  Failing to </w:t>
      </w:r>
      <w:r w:rsidRPr="00D205F8">
        <w:rPr>
          <w:color w:val="000000"/>
          <w:shd w:val="clear" w:color="auto" w:fill="FFFFFF"/>
        </w:rPr>
        <w:t xml:space="preserve">provide a prompt refund of airfare </w:t>
      </w:r>
      <w:r w:rsidRPr="00D205F8">
        <w:t xml:space="preserve">(including </w:t>
      </w:r>
      <w:r w:rsidR="008A589E" w:rsidRPr="00D205F8">
        <w:t>any</w:t>
      </w:r>
      <w:r w:rsidRPr="00D205F8">
        <w:t xml:space="preserve"> taxes and </w:t>
      </w:r>
      <w:r w:rsidR="008A589E" w:rsidRPr="00D205F8">
        <w:t xml:space="preserve">ancillary </w:t>
      </w:r>
      <w:r w:rsidRPr="00D205F8">
        <w:t xml:space="preserve">fees), upon request, for a significantly </w:t>
      </w:r>
      <w:r w:rsidR="00D20757">
        <w:t xml:space="preserve">delayed or </w:t>
      </w:r>
      <w:r w:rsidRPr="00D205F8">
        <w:t xml:space="preserve">changed flight itinerary </w:t>
      </w:r>
      <w:r w:rsidRPr="00D205F8">
        <w:rPr>
          <w:color w:val="000000"/>
          <w:shd w:val="clear" w:color="auto" w:fill="FFFFFF"/>
        </w:rPr>
        <w:t xml:space="preserve">to consumers on the same </w:t>
      </w:r>
      <w:r w:rsidRPr="00D205F8">
        <w:rPr>
          <w:color w:val="000000"/>
          <w:shd w:val="clear" w:color="auto" w:fill="FFFFFF"/>
        </w:rPr>
        <w:lastRenderedPageBreak/>
        <w:t xml:space="preserve">reservation as an individual with a disability who does not want to continue travel because of a significant change described in paragraph (l)(1)(vii)(E) of this section related to downgrades or paragraph (l)(1)(vii)(G) of this section related to aircraft substitution which </w:t>
      </w:r>
      <w:r w:rsidRPr="00D205F8">
        <w:rPr>
          <w:color w:val="000000"/>
          <w:bdr w:val="none" w:sz="0" w:space="0" w:color="auto" w:frame="1"/>
        </w:rPr>
        <w:t xml:space="preserve">result in one or more accessibility features needed by the individual with a disability becoming unavailable or </w:t>
      </w:r>
      <w:r w:rsidRPr="00D205F8">
        <w:rPr>
          <w:color w:val="000000"/>
          <w:shd w:val="clear" w:color="auto" w:fill="FFFFFF"/>
        </w:rPr>
        <w:t xml:space="preserve">because of the significant change described in paragraph (l)(1)(vii)(F) of this section related to change in connecting airports.  </w:t>
      </w:r>
      <w:r w:rsidRPr="00D205F8">
        <w:t>A prompt refund is one that is made within 7 business days</w:t>
      </w:r>
      <w:r w:rsidR="007C6BF5" w:rsidRPr="00D205F8">
        <w:rPr>
          <w:color w:val="333333"/>
        </w:rPr>
        <w:t xml:space="preserve"> </w:t>
      </w:r>
      <w:r w:rsidR="005D6B0E">
        <w:t xml:space="preserve">of the ticket agent receiving information from a carrier as specified in </w:t>
      </w:r>
      <w:r w:rsidR="007A478D" w:rsidRPr="007A478D">
        <w:t>14 CFR 260.6(d)</w:t>
      </w:r>
      <w:r w:rsidRPr="00D205F8" w:rsidDel="007C6BF5">
        <w:t xml:space="preserve">, as required by 12 CFR part 1026 for credit card purchases, and within 20 </w:t>
      </w:r>
      <w:r w:rsidRPr="00D205F8">
        <w:t xml:space="preserve">calendar </w:t>
      </w:r>
      <w:r w:rsidRPr="00D205F8" w:rsidDel="007C6BF5">
        <w:t xml:space="preserve">days </w:t>
      </w:r>
      <w:r w:rsidR="00471249">
        <w:rPr>
          <w:color w:val="333333"/>
        </w:rPr>
        <w:t>of refund becoming due</w:t>
      </w:r>
      <w:r w:rsidR="007C6BF5" w:rsidRPr="00D205F8">
        <w:rPr>
          <w:color w:val="333333"/>
        </w:rPr>
        <w:t xml:space="preserve"> </w:t>
      </w:r>
      <w:r w:rsidRPr="00D205F8">
        <w:t xml:space="preserve">for cash, check, debit card, or other forms of purchases.  Ticket agents must provide the refunds in the original form of payment (i.e., money is returned to individual using whatever payment method the individual used to make the original payment, such as a check, a credit card, a debit card, cash, or airline miles), unless the consumer agrees to receive the refund in another form of payment that is cash equivalent.  A ticket agent may retain a service fee charged when issuing the original ticket to the extent that service is for more than processing payment for a flight that the consumer found. That fee must be on a per-passenger basis and its existence, amount, and the non-refundable nature if that is the case must be clearly and prominently disclosed to consumers at the </w:t>
      </w:r>
      <w:proofErr w:type="gramStart"/>
      <w:r w:rsidRPr="00D205F8">
        <w:t>time</w:t>
      </w:r>
      <w:proofErr w:type="gramEnd"/>
      <w:r w:rsidRPr="00D205F8">
        <w:t xml:space="preserve"> they purchase the airfare.  Ticket agents may offer alternative transportation, travel credits, vouchers, or other compensation</w:t>
      </w:r>
      <w:r w:rsidR="00CB7A8B" w:rsidRPr="00D205F8">
        <w:t xml:space="preserve"> that </w:t>
      </w:r>
      <w:r w:rsidR="00795960" w:rsidRPr="00D205F8">
        <w:rPr>
          <w:color w:val="333333"/>
        </w:rPr>
        <w:t xml:space="preserve">remains valid and redeemable by the consumer for a period of at least 5 years from the date on which such voucher, credit, or other form of compensation </w:t>
      </w:r>
      <w:r w:rsidRPr="00D205F8">
        <w:t>in lieu of refunds but must first inform consumers that they are entitled to a refund if that is the case.  Ticket agents must clearly disclose any material restrictions, conditions, and limitations on travel credits, vouchers, or other compensation they offer</w:t>
      </w:r>
      <w:r w:rsidR="00AD354F">
        <w:t xml:space="preserve">, including the expiration date of the travel credits, vouchers, or other compensation, which must be provided, upon </w:t>
      </w:r>
      <w:r w:rsidR="00AD354F">
        <w:lastRenderedPageBreak/>
        <w:t xml:space="preserve">request, </w:t>
      </w:r>
      <w:r w:rsidR="00AD354F">
        <w:rPr>
          <w:rFonts w:eastAsiaTheme="minorEastAsia"/>
        </w:rPr>
        <w:t>to</w:t>
      </w:r>
      <w:r w:rsidR="00AD354F" w:rsidRPr="00D205F8">
        <w:rPr>
          <w:rFonts w:eastAsiaTheme="minorEastAsia"/>
        </w:rPr>
        <w:t xml:space="preserve"> an individual who self identifies as an individual with a disability in an electronic format accessible to the recipient.</w:t>
      </w:r>
      <w:r w:rsidR="00AD354F" w:rsidRPr="00D205F8">
        <w:t xml:space="preserve">  </w:t>
      </w:r>
    </w:p>
    <w:p w14:paraId="64655C92" w14:textId="77777777" w:rsidR="005128E6" w:rsidRPr="00D205F8" w:rsidRDefault="005128E6" w:rsidP="005128E6">
      <w:pPr>
        <w:spacing w:line="480" w:lineRule="auto"/>
        <w:ind w:left="430"/>
      </w:pPr>
      <w:r w:rsidRPr="00D205F8">
        <w:t>(1) For purposes of paragraph (l) of this section, the following definitions apply:</w:t>
      </w:r>
    </w:p>
    <w:p w14:paraId="1F9D30FF" w14:textId="77777777" w:rsidR="005128E6" w:rsidRPr="00D205F8" w:rsidRDefault="005128E6" w:rsidP="005128E6">
      <w:pPr>
        <w:spacing w:line="480" w:lineRule="auto"/>
        <w:ind w:firstLine="720"/>
        <w:rPr>
          <w:i/>
        </w:rPr>
      </w:pPr>
      <w:r w:rsidRPr="00D205F8">
        <w:rPr>
          <w:color w:val="333333"/>
          <w:bdr w:val="none" w:sz="0" w:space="0" w:color="auto" w:frame="1"/>
        </w:rPr>
        <w:t>(</w:t>
      </w:r>
      <w:proofErr w:type="spellStart"/>
      <w:r w:rsidRPr="00D205F8">
        <w:rPr>
          <w:color w:val="333333"/>
          <w:bdr w:val="none" w:sz="0" w:space="0" w:color="auto" w:frame="1"/>
        </w:rPr>
        <w:t>i</w:t>
      </w:r>
      <w:proofErr w:type="spellEnd"/>
      <w:r w:rsidRPr="00D205F8">
        <w:rPr>
          <w:bdr w:val="none" w:sz="0" w:space="0" w:color="auto" w:frame="1"/>
        </w:rPr>
        <w:t>)</w:t>
      </w:r>
      <w:r w:rsidRPr="00D205F8">
        <w:rPr>
          <w:i/>
          <w:iCs/>
          <w:bdr w:val="none" w:sz="0" w:space="0" w:color="auto" w:frame="1"/>
        </w:rPr>
        <w:t xml:space="preserve"> </w:t>
      </w:r>
      <w:r w:rsidRPr="00D205F8">
        <w:rPr>
          <w:i/>
          <w:iCs/>
        </w:rPr>
        <w:t xml:space="preserve">Business days </w:t>
      </w:r>
      <w:r w:rsidRPr="00D205F8">
        <w:t xml:space="preserve">means Monday through Friday, excluding Federal holidays in the United States. </w:t>
      </w:r>
    </w:p>
    <w:p w14:paraId="6C6D65F3" w14:textId="77777777" w:rsidR="005128E6" w:rsidRPr="00D205F8" w:rsidRDefault="005128E6" w:rsidP="005128E6">
      <w:pPr>
        <w:spacing w:line="480" w:lineRule="auto"/>
        <w:ind w:right="300" w:firstLine="720"/>
        <w:textAlignment w:val="baseline"/>
      </w:pPr>
      <w:r w:rsidRPr="00D205F8">
        <w:rPr>
          <w:bdr w:val="none" w:sz="0" w:space="0" w:color="auto" w:frame="1"/>
        </w:rPr>
        <w:t>(ii)</w:t>
      </w:r>
      <w:r w:rsidRPr="00D205F8">
        <w:rPr>
          <w:i/>
          <w:iCs/>
          <w:bdr w:val="none" w:sz="0" w:space="0" w:color="auto" w:frame="1"/>
        </w:rPr>
        <w:t xml:space="preserve"> Cancelled flight </w:t>
      </w:r>
      <w:r w:rsidRPr="00D205F8">
        <w:rPr>
          <w:bdr w:val="none" w:sz="0" w:space="0" w:color="auto" w:frame="1"/>
        </w:rPr>
        <w:t xml:space="preserve">or </w:t>
      </w:r>
      <w:r w:rsidRPr="00D205F8">
        <w:rPr>
          <w:i/>
          <w:iCs/>
          <w:bdr w:val="none" w:sz="0" w:space="0" w:color="auto" w:frame="1"/>
        </w:rPr>
        <w:t xml:space="preserve">cancellation means </w:t>
      </w:r>
      <w:r w:rsidRPr="00D205F8">
        <w:t>a flight with a specific flight number scheduled to be operated between a specific origin-destination city pair that was published in a carrier’s Computer Reservation System at the time of the ticket sale but was not operated by the carrier.</w:t>
      </w:r>
    </w:p>
    <w:p w14:paraId="3BED07C6" w14:textId="77777777" w:rsidR="005128E6" w:rsidRPr="00D205F8" w:rsidRDefault="005128E6" w:rsidP="005128E6">
      <w:pPr>
        <w:widowControl w:val="0"/>
        <w:spacing w:line="480" w:lineRule="auto"/>
        <w:ind w:firstLine="720"/>
        <w:rPr>
          <w:bCs/>
        </w:rPr>
      </w:pPr>
      <w:r w:rsidRPr="00D205F8">
        <w:rPr>
          <w:bCs/>
        </w:rPr>
        <w:t>(iii)</w:t>
      </w:r>
      <w:bookmarkStart w:id="9" w:name="_Hlk109979628"/>
      <w:r w:rsidRPr="00D205F8">
        <w:rPr>
          <w:bCs/>
          <w:i/>
          <w:iCs/>
        </w:rPr>
        <w:t xml:space="preserve"> Cash equivalent</w:t>
      </w:r>
      <w:r w:rsidRPr="00D205F8">
        <w:rPr>
          <w:bCs/>
        </w:rPr>
        <w:t xml:space="preserve"> means a form of payment that can be used like cash, including but not limited to a check, a prepaid card, funds transferred to the passenger’s bank account, funds provided through digital payment methods (e.g., PayPal, Venmo), or a gift card that is widely accepted in commerce. It is not cash equivalent if consumers bear the burden for maintenance or usage fees related to the payment. </w:t>
      </w:r>
    </w:p>
    <w:p w14:paraId="0F50115F" w14:textId="77777777" w:rsidR="005128E6" w:rsidRPr="00D205F8" w:rsidRDefault="005128E6" w:rsidP="005128E6">
      <w:pPr>
        <w:spacing w:line="480" w:lineRule="auto"/>
        <w:ind w:firstLine="720"/>
      </w:pPr>
      <w:r w:rsidRPr="00D205F8">
        <w:t xml:space="preserve">(iv) </w:t>
      </w:r>
      <w:r w:rsidRPr="00D205F8">
        <w:rPr>
          <w:i/>
          <w:iCs/>
        </w:rPr>
        <w:t>Class of service</w:t>
      </w:r>
      <w:r w:rsidRPr="00D205F8">
        <w:t xml:space="preserve"> means seating in the same </w:t>
      </w:r>
      <w:r w:rsidRPr="00D205F8">
        <w:rPr>
          <w:rFonts w:eastAsia="Calibri"/>
        </w:rPr>
        <w:t xml:space="preserve">cabin class such as First, Business, Premium Economy, or Economy class, which is defined based on seat location in the aircraft and seat characteristics such as width, seat recline angles, or pitch (including the amount of legroom).  </w:t>
      </w:r>
    </w:p>
    <w:bookmarkEnd w:id="9"/>
    <w:p w14:paraId="0DB72635" w14:textId="77777777" w:rsidR="005128E6" w:rsidRPr="00D205F8" w:rsidRDefault="005128E6" w:rsidP="005128E6">
      <w:pPr>
        <w:widowControl w:val="0"/>
        <w:spacing w:line="480" w:lineRule="auto"/>
        <w:ind w:firstLine="720"/>
        <w:rPr>
          <w:bdr w:val="none" w:sz="0" w:space="0" w:color="auto" w:frame="1"/>
        </w:rPr>
      </w:pPr>
      <w:r w:rsidRPr="00D205F8">
        <w:rPr>
          <w:bdr w:val="none" w:sz="0" w:space="0" w:color="auto" w:frame="1"/>
        </w:rPr>
        <w:t>(v)</w:t>
      </w:r>
      <w:r w:rsidRPr="00D205F8">
        <w:rPr>
          <w:i/>
          <w:iCs/>
          <w:bdr w:val="none" w:sz="0" w:space="0" w:color="auto" w:frame="1"/>
        </w:rPr>
        <w:t xml:space="preserve"> Covered flight </w:t>
      </w:r>
      <w:r w:rsidRPr="00D205F8">
        <w:rPr>
          <w:bdr w:val="none" w:sz="0" w:space="0" w:color="auto" w:frame="1"/>
        </w:rPr>
        <w:t>means a scheduled flight to, from, or within the United States</w:t>
      </w:r>
      <w:r w:rsidRPr="00D205F8">
        <w:rPr>
          <w:i/>
          <w:iCs/>
          <w:bdr w:val="none" w:sz="0" w:space="0" w:color="auto" w:frame="1"/>
        </w:rPr>
        <w:t xml:space="preserve">. </w:t>
      </w:r>
    </w:p>
    <w:p w14:paraId="464177AD" w14:textId="6978026E" w:rsidR="005128E6" w:rsidRPr="00D205F8" w:rsidRDefault="005128E6" w:rsidP="0094457B">
      <w:pPr>
        <w:spacing w:line="480" w:lineRule="auto"/>
        <w:ind w:firstLine="720"/>
        <w:rPr>
          <w:i/>
          <w:iCs/>
        </w:rPr>
      </w:pPr>
      <w:r w:rsidRPr="00D205F8">
        <w:t xml:space="preserve">(vi) </w:t>
      </w:r>
      <w:r w:rsidRPr="00D205F8">
        <w:rPr>
          <w:i/>
        </w:rPr>
        <w:t xml:space="preserve">Merchant of </w:t>
      </w:r>
      <w:r w:rsidRPr="00D205F8">
        <w:rPr>
          <w:i/>
          <w:iCs/>
        </w:rPr>
        <w:t xml:space="preserve">record </w:t>
      </w:r>
      <w:r w:rsidRPr="00D205F8">
        <w:t xml:space="preserve">means the entity responsible for processing payments by consumers for airfare, as shown in the consumer’s financial charge statements such as debit or credit card charge statements. </w:t>
      </w:r>
      <w:r w:rsidRPr="00D205F8">
        <w:rPr>
          <w:i/>
          <w:iCs/>
        </w:rPr>
        <w:t xml:space="preserve"> </w:t>
      </w:r>
    </w:p>
    <w:p w14:paraId="5898F912" w14:textId="5C0AF0C4" w:rsidR="005128E6" w:rsidRPr="00D205F8" w:rsidRDefault="005128E6" w:rsidP="00B5535F">
      <w:pPr>
        <w:spacing w:line="480" w:lineRule="auto"/>
        <w:ind w:firstLine="720"/>
      </w:pPr>
      <w:r w:rsidRPr="00D205F8">
        <w:t>(vii)</w:t>
      </w:r>
      <w:r w:rsidRPr="00D205F8">
        <w:rPr>
          <w:i/>
          <w:iCs/>
          <w:bdr w:val="none" w:sz="0" w:space="0" w:color="auto" w:frame="1"/>
        </w:rPr>
        <w:t xml:space="preserve"> </w:t>
      </w:r>
      <w:r w:rsidRPr="00D205F8">
        <w:rPr>
          <w:i/>
        </w:rPr>
        <w:t>S</w:t>
      </w:r>
      <w:r w:rsidRPr="00D205F8">
        <w:rPr>
          <w:i/>
          <w:iCs/>
          <w:bdr w:val="none" w:sz="0" w:space="0" w:color="auto" w:frame="1"/>
        </w:rPr>
        <w:t>ignificant</w:t>
      </w:r>
      <w:r w:rsidR="00D20757">
        <w:rPr>
          <w:i/>
          <w:iCs/>
          <w:bdr w:val="none" w:sz="0" w:space="0" w:color="auto" w:frame="1"/>
        </w:rPr>
        <w:t xml:space="preserve"> delayed or</w:t>
      </w:r>
      <w:r w:rsidRPr="00D205F8">
        <w:rPr>
          <w:i/>
          <w:iCs/>
          <w:bdr w:val="none" w:sz="0" w:space="0" w:color="auto" w:frame="1"/>
        </w:rPr>
        <w:t xml:space="preserve"> change</w:t>
      </w:r>
      <w:r w:rsidR="00E06C3A" w:rsidRPr="00D205F8">
        <w:rPr>
          <w:i/>
          <w:iCs/>
          <w:bdr w:val="none" w:sz="0" w:space="0" w:color="auto" w:frame="1"/>
        </w:rPr>
        <w:t>d</w:t>
      </w:r>
      <w:r w:rsidRPr="00D205F8">
        <w:rPr>
          <w:i/>
          <w:iCs/>
          <w:bdr w:val="none" w:sz="0" w:space="0" w:color="auto" w:frame="1"/>
        </w:rPr>
        <w:t xml:space="preserve"> flight </w:t>
      </w:r>
      <w:r w:rsidRPr="00D205F8">
        <w:rPr>
          <w:bdr w:val="none" w:sz="0" w:space="0" w:color="auto" w:frame="1"/>
        </w:rPr>
        <w:t xml:space="preserve">means </w:t>
      </w:r>
      <w:r w:rsidR="00253F78" w:rsidRPr="00D205F8">
        <w:rPr>
          <w:bdr w:val="none" w:sz="0" w:space="0" w:color="auto" w:frame="1"/>
        </w:rPr>
        <w:t xml:space="preserve">a </w:t>
      </w:r>
      <w:r w:rsidR="00253F78">
        <w:rPr>
          <w:bdr w:val="none" w:sz="0" w:space="0" w:color="auto" w:frame="1"/>
        </w:rPr>
        <w:t xml:space="preserve">covered </w:t>
      </w:r>
      <w:r w:rsidR="00253F78" w:rsidRPr="00D205F8">
        <w:rPr>
          <w:bdr w:val="none" w:sz="0" w:space="0" w:color="auto" w:frame="1"/>
        </w:rPr>
        <w:t xml:space="preserve">flight itinerary </w:t>
      </w:r>
      <w:r w:rsidR="00253F78">
        <w:rPr>
          <w:bdr w:val="none" w:sz="0" w:space="0" w:color="auto" w:frame="1"/>
        </w:rPr>
        <w:t xml:space="preserve">with </w:t>
      </w:r>
      <w:r w:rsidRPr="00D205F8">
        <w:rPr>
          <w:bdr w:val="none" w:sz="0" w:space="0" w:color="auto" w:frame="1"/>
        </w:rPr>
        <w:t xml:space="preserve">a </w:t>
      </w:r>
      <w:r w:rsidR="0094457B" w:rsidRPr="00D205F8">
        <w:rPr>
          <w:bdr w:val="none" w:sz="0" w:space="0" w:color="auto" w:frame="1"/>
        </w:rPr>
        <w:t xml:space="preserve">delay or </w:t>
      </w:r>
      <w:r w:rsidRPr="00D205F8">
        <w:rPr>
          <w:bdr w:val="none" w:sz="0" w:space="0" w:color="auto" w:frame="1"/>
        </w:rPr>
        <w:t xml:space="preserve">change made by a U.S. or foreign carrier </w:t>
      </w:r>
      <w:proofErr w:type="gramStart"/>
      <w:r w:rsidRPr="00D205F8">
        <w:rPr>
          <w:bdr w:val="none" w:sz="0" w:space="0" w:color="auto" w:frame="1"/>
        </w:rPr>
        <w:t>where</w:t>
      </w:r>
      <w:r w:rsidR="00515FD5" w:rsidRPr="00D205F8">
        <w:rPr>
          <w:bdr w:val="none" w:sz="0" w:space="0" w:color="auto" w:frame="1"/>
        </w:rPr>
        <w:t xml:space="preserve"> as</w:t>
      </w:r>
      <w:proofErr w:type="gramEnd"/>
      <w:r w:rsidR="00515FD5" w:rsidRPr="00D205F8">
        <w:rPr>
          <w:bdr w:val="none" w:sz="0" w:space="0" w:color="auto" w:frame="1"/>
        </w:rPr>
        <w:t xml:space="preserve"> </w:t>
      </w:r>
      <w:r w:rsidR="00515FD5" w:rsidRPr="00D205F8">
        <w:t>the result of the delay or change</w:t>
      </w:r>
      <w:r w:rsidRPr="00D205F8">
        <w:t xml:space="preserve">: </w:t>
      </w:r>
    </w:p>
    <w:p w14:paraId="7F97FD7A" w14:textId="77777777" w:rsidR="005128E6" w:rsidRPr="00D205F8" w:rsidRDefault="005128E6" w:rsidP="005128E6">
      <w:pPr>
        <w:spacing w:line="480" w:lineRule="auto"/>
        <w:ind w:right="300" w:firstLine="720"/>
        <w:textAlignment w:val="baseline"/>
      </w:pPr>
      <w:r w:rsidRPr="00D205F8">
        <w:lastRenderedPageBreak/>
        <w:t xml:space="preserve">(A) The consumer is scheduled to depart from the origination airport three hours or more for domestic itineraries and six hours or more for international itineraries earlier than the original scheduled departure </w:t>
      </w:r>
      <w:proofErr w:type="gramStart"/>
      <w:r w:rsidRPr="00D205F8">
        <w:t>time;</w:t>
      </w:r>
      <w:proofErr w:type="gramEnd"/>
      <w:r w:rsidRPr="00D205F8">
        <w:t xml:space="preserve"> </w:t>
      </w:r>
    </w:p>
    <w:p w14:paraId="04E43EA4" w14:textId="77777777" w:rsidR="005128E6" w:rsidRPr="00D205F8" w:rsidRDefault="005128E6" w:rsidP="005128E6">
      <w:pPr>
        <w:spacing w:line="480" w:lineRule="auto"/>
        <w:ind w:right="300" w:firstLine="720"/>
        <w:textAlignment w:val="baseline"/>
      </w:pPr>
      <w:r w:rsidRPr="00D205F8">
        <w:t xml:space="preserve">(B) The consumer is scheduled to arrive at the destination airport three hours or more for domestic itineraries or six hours or more for international itineraries later than the original scheduled arrival </w:t>
      </w:r>
      <w:proofErr w:type="gramStart"/>
      <w:r w:rsidRPr="00D205F8">
        <w:t>time;</w:t>
      </w:r>
      <w:proofErr w:type="gramEnd"/>
    </w:p>
    <w:p w14:paraId="4343BCDF" w14:textId="77777777" w:rsidR="005128E6" w:rsidRPr="00D205F8" w:rsidRDefault="005128E6" w:rsidP="005128E6">
      <w:pPr>
        <w:spacing w:line="480" w:lineRule="auto"/>
        <w:ind w:right="300" w:firstLine="720"/>
        <w:textAlignment w:val="baseline"/>
      </w:pPr>
      <w:r w:rsidRPr="00D205F8">
        <w:t xml:space="preserve">(C) The consumer is scheduled to depart from a different origination airport or arrive at a different destination </w:t>
      </w:r>
      <w:proofErr w:type="gramStart"/>
      <w:r w:rsidRPr="00D205F8">
        <w:t>airport;</w:t>
      </w:r>
      <w:proofErr w:type="gramEnd"/>
      <w:r w:rsidRPr="00D205F8">
        <w:t xml:space="preserve"> </w:t>
      </w:r>
    </w:p>
    <w:p w14:paraId="18B17FB2" w14:textId="77777777" w:rsidR="005128E6" w:rsidRPr="00D205F8" w:rsidRDefault="005128E6" w:rsidP="005128E6">
      <w:pPr>
        <w:spacing w:line="480" w:lineRule="auto"/>
        <w:ind w:right="300" w:firstLine="720"/>
        <w:textAlignment w:val="baseline"/>
      </w:pPr>
      <w:r w:rsidRPr="00D205F8">
        <w:t xml:space="preserve">(D) The consumer is scheduled to travel on an itinerary with more connection points than that of the original </w:t>
      </w:r>
      <w:proofErr w:type="gramStart"/>
      <w:r w:rsidRPr="00D205F8">
        <w:t>itinerary;</w:t>
      </w:r>
      <w:proofErr w:type="gramEnd"/>
      <w:r w:rsidRPr="00D205F8">
        <w:t xml:space="preserve"> </w:t>
      </w:r>
    </w:p>
    <w:p w14:paraId="6C7C8A7B" w14:textId="77777777" w:rsidR="005128E6" w:rsidRPr="00D205F8" w:rsidRDefault="005128E6" w:rsidP="005128E6">
      <w:pPr>
        <w:spacing w:line="480" w:lineRule="auto"/>
        <w:ind w:right="300" w:firstLine="720"/>
        <w:textAlignment w:val="baseline"/>
      </w:pPr>
      <w:r w:rsidRPr="00D205F8">
        <w:t>(E)</w:t>
      </w:r>
      <w:r w:rsidRPr="00D205F8">
        <w:rPr>
          <w:i/>
          <w:iCs/>
          <w:color w:val="333333"/>
          <w:bdr w:val="none" w:sz="0" w:space="0" w:color="auto" w:frame="1"/>
        </w:rPr>
        <w:t xml:space="preserve"> </w:t>
      </w:r>
      <w:r w:rsidRPr="00D205F8">
        <w:rPr>
          <w:color w:val="333333"/>
          <w:bdr w:val="none" w:sz="0" w:space="0" w:color="auto" w:frame="1"/>
        </w:rPr>
        <w:t>The consumer is</w:t>
      </w:r>
      <w:r w:rsidRPr="00D205F8">
        <w:rPr>
          <w:i/>
          <w:iCs/>
          <w:color w:val="333333"/>
          <w:bdr w:val="none" w:sz="0" w:space="0" w:color="auto" w:frame="1"/>
        </w:rPr>
        <w:t xml:space="preserve"> </w:t>
      </w:r>
      <w:r w:rsidRPr="00D205F8">
        <w:t xml:space="preserve">downgraded to a lower class of </w:t>
      </w:r>
      <w:proofErr w:type="gramStart"/>
      <w:r w:rsidRPr="00D205F8">
        <w:t>service;</w:t>
      </w:r>
      <w:proofErr w:type="gramEnd"/>
      <w:r w:rsidRPr="00D205F8">
        <w:t xml:space="preserve"> </w:t>
      </w:r>
    </w:p>
    <w:p w14:paraId="00D98115" w14:textId="77777777" w:rsidR="005128E6" w:rsidRPr="00D205F8" w:rsidRDefault="005128E6" w:rsidP="005128E6">
      <w:pPr>
        <w:spacing w:line="480" w:lineRule="auto"/>
        <w:ind w:right="300" w:firstLine="720"/>
        <w:textAlignment w:val="baseline"/>
      </w:pPr>
      <w:r w:rsidRPr="00D205F8">
        <w:t xml:space="preserve">(F) The consumer with a disability is scheduled to travel through one or more connecting airports that are different from the original itinerary; or </w:t>
      </w:r>
    </w:p>
    <w:p w14:paraId="3339A16D" w14:textId="77777777" w:rsidR="005128E6" w:rsidRPr="00D205F8" w:rsidRDefault="005128E6" w:rsidP="005128E6">
      <w:pPr>
        <w:spacing w:line="480" w:lineRule="auto"/>
        <w:ind w:right="300" w:firstLine="720"/>
        <w:textAlignment w:val="baseline"/>
      </w:pPr>
      <w:r w:rsidRPr="00D205F8">
        <w:t>(G) The consumer with a disability is scheduled to travel on substitute aircraft on which one or more accessibility features needed by the passenger are unavailable</w:t>
      </w:r>
      <w:bookmarkStart w:id="10" w:name="_Hlk95217457"/>
      <w:bookmarkStart w:id="11" w:name="_Toc92971070"/>
      <w:bookmarkStart w:id="12" w:name="_Toc89062075"/>
      <w:bookmarkStart w:id="13" w:name="_Toc89068747"/>
      <w:bookmarkEnd w:id="10"/>
      <w:bookmarkEnd w:id="11"/>
      <w:bookmarkEnd w:id="12"/>
      <w:bookmarkEnd w:id="13"/>
      <w:r w:rsidRPr="00D205F8">
        <w:t>.</w:t>
      </w:r>
    </w:p>
    <w:p w14:paraId="44F29F2D" w14:textId="77777777" w:rsidR="005128E6" w:rsidRPr="00D205F8" w:rsidRDefault="005128E6" w:rsidP="005128E6">
      <w:pPr>
        <w:spacing w:after="204"/>
        <w:contextualSpacing/>
      </w:pPr>
      <w:r w:rsidRPr="00D205F8">
        <w:t>* * * * *</w:t>
      </w:r>
    </w:p>
    <w:p w14:paraId="4263AC77" w14:textId="77777777" w:rsidR="005128E6" w:rsidRPr="00D205F8" w:rsidRDefault="005128E6" w:rsidP="003B675F">
      <w:pPr>
        <w:spacing w:line="480" w:lineRule="auto"/>
        <w:ind w:firstLine="720"/>
        <w:contextualSpacing/>
      </w:pPr>
    </w:p>
    <w:p w14:paraId="4D702F64" w14:textId="77777777" w:rsidR="004B01B9" w:rsidRPr="00D205F8" w:rsidRDefault="004B01B9" w:rsidP="00B26CC7">
      <w:pPr>
        <w:spacing w:after="204"/>
        <w:contextualSpacing/>
        <w:rPr>
          <w:rFonts w:ascii="Segoe UI" w:eastAsia="Segoe UI" w:hAnsi="Segoe UI"/>
          <w:sz w:val="22"/>
          <w:szCs w:val="22"/>
        </w:rPr>
      </w:pPr>
    </w:p>
    <w:sdt>
      <w:sdtPr>
        <w:rPr>
          <w:rFonts w:ascii="Segoe UI" w:eastAsia="Segoe UI" w:hAnsi="Segoe UI"/>
          <w:sz w:val="22"/>
          <w:szCs w:val="22"/>
        </w:rPr>
        <w:id w:val="-1427564821"/>
        <w:docPartObj>
          <w:docPartGallery w:val="Table of Contents"/>
          <w:docPartUnique/>
        </w:docPartObj>
      </w:sdtPr>
      <w:sdtEndPr>
        <w:rPr>
          <w:b/>
          <w:bCs/>
          <w:noProof/>
        </w:rPr>
      </w:sdtEndPr>
      <w:sdtContent>
        <w:p w14:paraId="67F2224F" w14:textId="42B5A954" w:rsidR="004B01B9" w:rsidRPr="00D205F8" w:rsidRDefault="004B01B9" w:rsidP="004B01B9">
          <w:pPr>
            <w:spacing w:after="204"/>
            <w:contextualSpacing/>
            <w:rPr>
              <w:rFonts w:ascii="Segoe UI" w:eastAsia="Segoe UI" w:hAnsi="Segoe UI"/>
              <w:sz w:val="22"/>
              <w:szCs w:val="22"/>
            </w:rPr>
          </w:pPr>
        </w:p>
        <w:p w14:paraId="1625F2B2" w14:textId="77777777" w:rsidR="005128E6" w:rsidRPr="00D205F8" w:rsidRDefault="005128E6" w:rsidP="004B01B9">
          <w:pPr>
            <w:spacing w:after="204"/>
            <w:contextualSpacing/>
          </w:pPr>
        </w:p>
        <w:p w14:paraId="1533C99D" w14:textId="5F3E95F6" w:rsidR="00B26CC7" w:rsidRPr="00D205F8" w:rsidDel="00B26CC7" w:rsidRDefault="00B26CC7" w:rsidP="00B26CC7">
          <w:pPr>
            <w:spacing w:after="204"/>
            <w:contextualSpacing/>
            <w:rPr>
              <w:rFonts w:ascii="Segoe UI" w:eastAsia="Segoe UI" w:hAnsi="Segoe UI"/>
              <w:sz w:val="22"/>
              <w:szCs w:val="22"/>
            </w:rPr>
          </w:pPr>
        </w:p>
        <w:p w14:paraId="370D273D" w14:textId="5C58538B" w:rsidR="00A62072" w:rsidRDefault="00000000" w:rsidP="009938AC">
          <w:pPr>
            <w:spacing w:after="160" w:line="259" w:lineRule="auto"/>
          </w:pPr>
        </w:p>
      </w:sdtContent>
    </w:sdt>
    <w:bookmarkStart w:id="14" w:name="_Toc51240667" w:displacedByCustomXml="prev"/>
    <w:bookmarkEnd w:id="14" w:displacedByCustomXml="prev"/>
    <w:bookmarkStart w:id="15" w:name="_Toc51240567" w:displacedByCustomXml="prev"/>
    <w:bookmarkEnd w:id="15" w:displacedByCustomXml="prev"/>
    <w:bookmarkStart w:id="16" w:name="_Toc51240215" w:displacedByCustomXml="prev"/>
    <w:bookmarkEnd w:id="16" w:displacedByCustomXml="prev"/>
    <w:bookmarkStart w:id="17" w:name="_Toc51236597" w:displacedByCustomXml="prev"/>
    <w:bookmarkEnd w:id="17" w:displacedByCustomXml="prev"/>
    <w:sectPr w:rsidR="00A62072" w:rsidSect="0065371C">
      <w:footerReference w:type="defaul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BC69" w14:textId="77777777" w:rsidR="00353792" w:rsidRDefault="00353792">
      <w:r>
        <w:separator/>
      </w:r>
    </w:p>
  </w:endnote>
  <w:endnote w:type="continuationSeparator" w:id="0">
    <w:p w14:paraId="5D5AE876" w14:textId="77777777" w:rsidR="00353792" w:rsidRDefault="00353792">
      <w:r>
        <w:continuationSeparator/>
      </w:r>
    </w:p>
  </w:endnote>
  <w:endnote w:type="continuationNotice" w:id="1">
    <w:p w14:paraId="01C3A2A6" w14:textId="77777777" w:rsidR="00353792" w:rsidRDefault="00353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itka Display">
    <w:panose1 w:val="02000505000000020004"/>
    <w:charset w:val="00"/>
    <w:family w:val="auto"/>
    <w:pitch w:val="variable"/>
    <w:sig w:usb0="A00002EF" w:usb1="4000204B" w:usb2="00000000" w:usb3="00000000" w:csb0="0000019F" w:csb1="00000000"/>
  </w:font>
  <w:font w:name="DeVinn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69A" w14:textId="77777777" w:rsidR="00123C4A" w:rsidRDefault="00123C4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4F0F109" wp14:editId="6A5BC3B4">
              <wp:simplePos x="0" y="0"/>
              <wp:positionH relativeFrom="page">
                <wp:posOffset>3777996</wp:posOffset>
              </wp:positionH>
              <wp:positionV relativeFrom="page">
                <wp:posOffset>9271534</wp:posOffset>
              </wp:positionV>
              <wp:extent cx="229235" cy="180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9235" cy="180975"/>
                      </a:xfrm>
                      <a:prstGeom prst="rect">
                        <a:avLst/>
                      </a:prstGeom>
                    </wps:spPr>
                    <wps:txbx>
                      <w:txbxContent>
                        <w:p w14:paraId="6FA0C71B" w14:textId="2B4847D9" w:rsidR="00123C4A" w:rsidRDefault="00123C4A">
                          <w:pPr>
                            <w:spacing w:before="11"/>
                            <w:ind w:left="60"/>
                          </w:pPr>
                          <w:r>
                            <w:rPr>
                              <w:spacing w:val="-5"/>
                            </w:rPr>
                            <w:fldChar w:fldCharType="begin"/>
                          </w:r>
                          <w:r>
                            <w:rPr>
                              <w:spacing w:val="-5"/>
                            </w:rPr>
                            <w:instrText xml:space="preserve"> PAGE </w:instrText>
                          </w:r>
                          <w:r>
                            <w:rPr>
                              <w:spacing w:val="-5"/>
                            </w:rPr>
                            <w:fldChar w:fldCharType="separate"/>
                          </w:r>
                          <w:r w:rsidR="00727D32">
                            <w:rPr>
                              <w:noProof/>
                              <w:spacing w:val="-5"/>
                            </w:rPr>
                            <w:t>41</w:t>
                          </w:r>
                          <w:r>
                            <w:rPr>
                              <w:spacing w:val="-5"/>
                            </w:rPr>
                            <w:fldChar w:fldCharType="end"/>
                          </w:r>
                        </w:p>
                      </w:txbxContent>
                    </wps:txbx>
                    <wps:bodyPr wrap="square" lIns="0" tIns="0" rIns="0" bIns="0" rtlCol="0"/>
                  </wps:wsp>
                </a:graphicData>
              </a:graphic>
            </wp:anchor>
          </w:drawing>
        </mc:Choice>
        <mc:Fallback>
          <w:pict>
            <v:shapetype w14:anchorId="44F0F109" id="_x0000_t202" coordsize="21600,21600" o:spt="202" path="m,l,21600r21600,l21600,xe">
              <v:stroke joinstyle="miter"/>
              <v:path gradientshapeok="t" o:connecttype="rect"/>
            </v:shapetype>
            <v:shape id="Text Box 3" o:spid="_x0000_s1027" type="#_x0000_t202" style="position:absolute;left:0;text-align:left;margin-left:297.5pt;margin-top:730.05pt;width:18.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" filled="f" stroked="f">
              <v:textbox inset="0,0,0,0">
                <w:txbxContent>
                  <w:p w14:paraId="6FA0C71B" w14:textId="2B4847D9" w:rsidR="00123C4A" w:rsidRDefault="00123C4A">
                    <w:pPr>
                      <w:spacing w:before="11"/>
                      <w:ind w:left="60"/>
                    </w:pPr>
                    <w:r>
                      <w:rPr>
                        <w:spacing w:val="-5"/>
                      </w:rPr>
                      <w:fldChar w:fldCharType="begin"/>
                    </w:r>
                    <w:r>
                      <w:rPr>
                        <w:spacing w:val="-5"/>
                      </w:rPr>
                      <w:instrText xml:space="preserve"> PAGE </w:instrText>
                    </w:r>
                    <w:r>
                      <w:rPr>
                        <w:spacing w:val="-5"/>
                      </w:rPr>
                      <w:fldChar w:fldCharType="separate"/>
                    </w:r>
                    <w:r w:rsidR="00727D32">
                      <w:rPr>
                        <w:noProof/>
                        <w:spacing w:val="-5"/>
                      </w:rPr>
                      <w:t>41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850F61" w14:paraId="5A6F8940" w14:textId="77777777" w:rsidTr="00893432">
      <w:trPr>
        <w:trHeight w:val="300"/>
      </w:trPr>
      <w:tc>
        <w:tcPr>
          <w:tcW w:w="3120" w:type="dxa"/>
        </w:tcPr>
        <w:p w14:paraId="3F1E81C1" w14:textId="7AB0CA3F" w:rsidR="5A850F61" w:rsidRDefault="5A850F61" w:rsidP="00893432">
          <w:pPr>
            <w:pStyle w:val="Header"/>
            <w:ind w:left="-115"/>
          </w:pPr>
        </w:p>
      </w:tc>
      <w:tc>
        <w:tcPr>
          <w:tcW w:w="3120" w:type="dxa"/>
        </w:tcPr>
        <w:p w14:paraId="1DD64948" w14:textId="55EEFC19" w:rsidR="5A850F61" w:rsidRDefault="5A850F61" w:rsidP="00893432">
          <w:pPr>
            <w:pStyle w:val="Header"/>
            <w:jc w:val="center"/>
          </w:pPr>
        </w:p>
      </w:tc>
      <w:tc>
        <w:tcPr>
          <w:tcW w:w="3120" w:type="dxa"/>
        </w:tcPr>
        <w:p w14:paraId="6754B641" w14:textId="2D19E0B0" w:rsidR="5A850F61" w:rsidRDefault="5A850F61" w:rsidP="00893432">
          <w:pPr>
            <w:pStyle w:val="Header"/>
            <w:ind w:right="-115"/>
            <w:jc w:val="right"/>
          </w:pPr>
        </w:p>
      </w:tc>
    </w:tr>
  </w:tbl>
  <w:p w14:paraId="72DFEF0C" w14:textId="06C2525C" w:rsidR="00F80CC6" w:rsidRDefault="00F80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7D15" w14:textId="77777777" w:rsidR="00353792" w:rsidRDefault="00353792">
      <w:r>
        <w:separator/>
      </w:r>
    </w:p>
  </w:footnote>
  <w:footnote w:type="continuationSeparator" w:id="0">
    <w:p w14:paraId="622F2B65" w14:textId="77777777" w:rsidR="00353792" w:rsidRDefault="00353792">
      <w:r>
        <w:continuationSeparator/>
      </w:r>
    </w:p>
  </w:footnote>
  <w:footnote w:type="continuationNotice" w:id="1">
    <w:p w14:paraId="1D895EE7" w14:textId="77777777" w:rsidR="00353792" w:rsidRDefault="00353792"/>
  </w:footnote>
  <w:footnote w:id="2">
    <w:p w14:paraId="5B907B90" w14:textId="03325818" w:rsidR="000707CE" w:rsidRDefault="000707CE">
      <w:pPr>
        <w:pStyle w:val="FootnoteText"/>
      </w:pPr>
      <w:r w:rsidRPr="007A478D">
        <w:rPr>
          <w:rStyle w:val="FootnoteReference"/>
        </w:rPr>
        <w:footnoteRef/>
      </w:r>
      <w:r w:rsidRPr="007A478D">
        <w:t xml:space="preserve"> Note that the regulatory text uses the term “consumer” rather than “passenger” for consistency with use of this term throughout the Department’s consumer protection regulations.  No change in meaning is </w:t>
      </w:r>
      <w:r w:rsidR="00570154" w:rsidRPr="007A478D">
        <w:t>effectuat</w:t>
      </w:r>
      <w:r w:rsidRPr="007A478D">
        <w:t>ed through use of the term “consumer”.</w:t>
      </w:r>
      <w:r>
        <w:t xml:space="preserve">  </w:t>
      </w:r>
    </w:p>
  </w:footnote>
  <w:footnote w:id="3">
    <w:p w14:paraId="0BB398BD" w14:textId="072E0515" w:rsidR="00402515" w:rsidRPr="00231034" w:rsidRDefault="00402515" w:rsidP="00402515">
      <w:pPr>
        <w:rPr>
          <w:sz w:val="20"/>
          <w:szCs w:val="20"/>
        </w:rPr>
      </w:pPr>
      <w:r>
        <w:rPr>
          <w:rStyle w:val="FootnoteReference"/>
        </w:rPr>
        <w:footnoteRef/>
      </w:r>
      <w:r>
        <w:t xml:space="preserve"> </w:t>
      </w:r>
      <w:r w:rsidRPr="00231034">
        <w:rPr>
          <w:sz w:val="20"/>
          <w:szCs w:val="20"/>
        </w:rPr>
        <w:t>In a letter dated July 3, 2024, A</w:t>
      </w:r>
      <w:r w:rsidR="00231034">
        <w:rPr>
          <w:sz w:val="20"/>
          <w:szCs w:val="20"/>
        </w:rPr>
        <w:t>irlines for America (A</w:t>
      </w:r>
      <w:r w:rsidRPr="00231034">
        <w:rPr>
          <w:sz w:val="20"/>
          <w:szCs w:val="20"/>
        </w:rPr>
        <w:t>4A</w:t>
      </w:r>
      <w:r w:rsidR="00231034">
        <w:rPr>
          <w:sz w:val="20"/>
          <w:szCs w:val="20"/>
        </w:rPr>
        <w:t>)</w:t>
      </w:r>
      <w:r w:rsidRPr="00231034">
        <w:rPr>
          <w:sz w:val="20"/>
          <w:szCs w:val="20"/>
        </w:rPr>
        <w:t xml:space="preserve"> urges the Department to not interpret the Act as requiring airlines to treat a passenger’s failure to respond to an offer of alternative transportation as a passenger’s election to not fly on that flight. Because the language in the Act would not allow the interpretation suggested by A4A, the Department does not adopt the requested interpretation.   </w:t>
      </w:r>
    </w:p>
    <w:p w14:paraId="727C9A5F" w14:textId="03F734D9" w:rsidR="00402515" w:rsidRDefault="00402515">
      <w:pPr>
        <w:pStyle w:val="FootnoteText"/>
      </w:pPr>
    </w:p>
  </w:footnote>
  <w:footnote w:id="4">
    <w:p w14:paraId="25A46766" w14:textId="77777777" w:rsidR="00C92E90" w:rsidRDefault="00C92E90" w:rsidP="00C92E90">
      <w:pPr>
        <w:pStyle w:val="FootnoteText"/>
      </w:pPr>
      <w:r w:rsidRPr="007A478D">
        <w:rPr>
          <w:rStyle w:val="FootnoteReference"/>
        </w:rPr>
        <w:footnoteRef/>
      </w:r>
      <w:r w:rsidRPr="007A478D">
        <w:t xml:space="preserve"> The Department specified in the April 2024 final rule that the merchant of record is the entity responsible for issuing the refund when due, which constitutes the Secretarial determination required under 49 USC 42305(e)(2).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264"/>
    <w:multiLevelType w:val="hybridMultilevel"/>
    <w:tmpl w:val="BC6C32D6"/>
    <w:lvl w:ilvl="0" w:tplc="9D0E9A42">
      <w:start w:val="1"/>
      <w:numFmt w:val="decimal"/>
      <w:lvlText w:val="(%1)"/>
      <w:lvlJc w:val="left"/>
      <w:pPr>
        <w:ind w:left="540" w:hanging="360"/>
      </w:pPr>
      <w:rPr>
        <w:rFonts w:ascii="Times New Roman" w:hAnsi="Times New Roman" w:cs="Times New Roman" w:hint="default"/>
        <w:b w:val="0"/>
        <w:bCs w:val="0"/>
        <w:i w:val="0"/>
        <w:iCs w:val="0"/>
      </w:rPr>
    </w:lvl>
    <w:lvl w:ilvl="1" w:tplc="4CF018CC" w:tentative="1">
      <w:start w:val="1"/>
      <w:numFmt w:val="lowerLetter"/>
      <w:lvlText w:val="%2."/>
      <w:lvlJc w:val="left"/>
      <w:pPr>
        <w:ind w:left="1260" w:hanging="360"/>
      </w:pPr>
    </w:lvl>
    <w:lvl w:ilvl="2" w:tplc="9BEADBF0" w:tentative="1">
      <w:start w:val="1"/>
      <w:numFmt w:val="lowerRoman"/>
      <w:lvlText w:val="%3."/>
      <w:lvlJc w:val="right"/>
      <w:pPr>
        <w:ind w:left="1980" w:hanging="180"/>
      </w:pPr>
    </w:lvl>
    <w:lvl w:ilvl="3" w:tplc="157A5BAC" w:tentative="1">
      <w:start w:val="1"/>
      <w:numFmt w:val="decimal"/>
      <w:lvlText w:val="%4."/>
      <w:lvlJc w:val="left"/>
      <w:pPr>
        <w:ind w:left="2700" w:hanging="360"/>
      </w:pPr>
    </w:lvl>
    <w:lvl w:ilvl="4" w:tplc="356A837E" w:tentative="1">
      <w:start w:val="1"/>
      <w:numFmt w:val="lowerLetter"/>
      <w:lvlText w:val="%5."/>
      <w:lvlJc w:val="left"/>
      <w:pPr>
        <w:ind w:left="3420" w:hanging="360"/>
      </w:pPr>
    </w:lvl>
    <w:lvl w:ilvl="5" w:tplc="00B68C68" w:tentative="1">
      <w:start w:val="1"/>
      <w:numFmt w:val="lowerRoman"/>
      <w:lvlText w:val="%6."/>
      <w:lvlJc w:val="right"/>
      <w:pPr>
        <w:ind w:left="4140" w:hanging="180"/>
      </w:pPr>
    </w:lvl>
    <w:lvl w:ilvl="6" w:tplc="D3D08458" w:tentative="1">
      <w:start w:val="1"/>
      <w:numFmt w:val="decimal"/>
      <w:lvlText w:val="%7."/>
      <w:lvlJc w:val="left"/>
      <w:pPr>
        <w:ind w:left="4860" w:hanging="360"/>
      </w:pPr>
    </w:lvl>
    <w:lvl w:ilvl="7" w:tplc="CC623FCC" w:tentative="1">
      <w:start w:val="1"/>
      <w:numFmt w:val="lowerLetter"/>
      <w:lvlText w:val="%8."/>
      <w:lvlJc w:val="left"/>
      <w:pPr>
        <w:ind w:left="5580" w:hanging="360"/>
      </w:pPr>
    </w:lvl>
    <w:lvl w:ilvl="8" w:tplc="FDDEC6E8" w:tentative="1">
      <w:start w:val="1"/>
      <w:numFmt w:val="lowerRoman"/>
      <w:lvlText w:val="%9."/>
      <w:lvlJc w:val="right"/>
      <w:pPr>
        <w:ind w:left="6300" w:hanging="180"/>
      </w:pPr>
    </w:lvl>
  </w:abstractNum>
  <w:abstractNum w:abstractNumId="1" w15:restartNumberingAfterBreak="0">
    <w:nsid w:val="05221B8D"/>
    <w:multiLevelType w:val="hybridMultilevel"/>
    <w:tmpl w:val="4C5E40C4"/>
    <w:lvl w:ilvl="0" w:tplc="8E781636">
      <w:start w:val="1"/>
      <w:numFmt w:val="decimal"/>
      <w:pStyle w:val="Style1"/>
      <w:lvlText w:val="(%1)"/>
      <w:lvlJc w:val="left"/>
      <w:pPr>
        <w:ind w:left="1080" w:hanging="360"/>
      </w:pPr>
      <w:rPr>
        <w:rFonts w:ascii="Times New Roman" w:eastAsia="Calibri" w:hAnsi="Times New Roman" w:cs="Times New Roman"/>
      </w:rPr>
    </w:lvl>
    <w:lvl w:ilvl="1" w:tplc="655C095E" w:tentative="1">
      <w:start w:val="1"/>
      <w:numFmt w:val="lowerLetter"/>
      <w:lvlText w:val="%2."/>
      <w:lvlJc w:val="left"/>
      <w:pPr>
        <w:ind w:left="1800" w:hanging="360"/>
      </w:pPr>
    </w:lvl>
    <w:lvl w:ilvl="2" w:tplc="AFC0DE16" w:tentative="1">
      <w:start w:val="1"/>
      <w:numFmt w:val="lowerRoman"/>
      <w:lvlText w:val="%3."/>
      <w:lvlJc w:val="right"/>
      <w:pPr>
        <w:ind w:left="2520" w:hanging="180"/>
      </w:pPr>
    </w:lvl>
    <w:lvl w:ilvl="3" w:tplc="B1C44996" w:tentative="1">
      <w:start w:val="1"/>
      <w:numFmt w:val="decimal"/>
      <w:lvlText w:val="%4."/>
      <w:lvlJc w:val="left"/>
      <w:pPr>
        <w:ind w:left="3240" w:hanging="360"/>
      </w:pPr>
    </w:lvl>
    <w:lvl w:ilvl="4" w:tplc="72FCB604" w:tentative="1">
      <w:start w:val="1"/>
      <w:numFmt w:val="lowerLetter"/>
      <w:lvlText w:val="%5."/>
      <w:lvlJc w:val="left"/>
      <w:pPr>
        <w:ind w:left="3960" w:hanging="360"/>
      </w:pPr>
    </w:lvl>
    <w:lvl w:ilvl="5" w:tplc="3B523760" w:tentative="1">
      <w:start w:val="1"/>
      <w:numFmt w:val="lowerRoman"/>
      <w:lvlText w:val="%6."/>
      <w:lvlJc w:val="right"/>
      <w:pPr>
        <w:ind w:left="4680" w:hanging="180"/>
      </w:pPr>
    </w:lvl>
    <w:lvl w:ilvl="6" w:tplc="AAFAD37A" w:tentative="1">
      <w:start w:val="1"/>
      <w:numFmt w:val="decimal"/>
      <w:lvlText w:val="%7."/>
      <w:lvlJc w:val="left"/>
      <w:pPr>
        <w:ind w:left="5400" w:hanging="360"/>
      </w:pPr>
    </w:lvl>
    <w:lvl w:ilvl="7" w:tplc="A3A8F90E" w:tentative="1">
      <w:start w:val="1"/>
      <w:numFmt w:val="lowerLetter"/>
      <w:lvlText w:val="%8."/>
      <w:lvlJc w:val="left"/>
      <w:pPr>
        <w:ind w:left="6120" w:hanging="360"/>
      </w:pPr>
    </w:lvl>
    <w:lvl w:ilvl="8" w:tplc="21CCD1C8" w:tentative="1">
      <w:start w:val="1"/>
      <w:numFmt w:val="lowerRoman"/>
      <w:lvlText w:val="%9."/>
      <w:lvlJc w:val="right"/>
      <w:pPr>
        <w:ind w:left="6840" w:hanging="180"/>
      </w:pPr>
    </w:lvl>
  </w:abstractNum>
  <w:abstractNum w:abstractNumId="2" w15:restartNumberingAfterBreak="0">
    <w:nsid w:val="09C16148"/>
    <w:multiLevelType w:val="hybridMultilevel"/>
    <w:tmpl w:val="9FA65298"/>
    <w:lvl w:ilvl="0" w:tplc="C7522FA6">
      <w:start w:val="1"/>
      <w:numFmt w:val="upperRoman"/>
      <w:lvlText w:val="%1."/>
      <w:lvlJc w:val="right"/>
      <w:pPr>
        <w:ind w:left="720" w:hanging="360"/>
      </w:pPr>
    </w:lvl>
    <w:lvl w:ilvl="1" w:tplc="4F7CD21E" w:tentative="1">
      <w:start w:val="1"/>
      <w:numFmt w:val="lowerLetter"/>
      <w:lvlText w:val="%2."/>
      <w:lvlJc w:val="left"/>
      <w:pPr>
        <w:ind w:left="1440" w:hanging="360"/>
      </w:pPr>
    </w:lvl>
    <w:lvl w:ilvl="2" w:tplc="666469CE" w:tentative="1">
      <w:start w:val="1"/>
      <w:numFmt w:val="lowerRoman"/>
      <w:lvlText w:val="%3."/>
      <w:lvlJc w:val="right"/>
      <w:pPr>
        <w:ind w:left="2160" w:hanging="180"/>
      </w:pPr>
    </w:lvl>
    <w:lvl w:ilvl="3" w:tplc="72545AE8" w:tentative="1">
      <w:start w:val="1"/>
      <w:numFmt w:val="decimal"/>
      <w:lvlText w:val="%4."/>
      <w:lvlJc w:val="left"/>
      <w:pPr>
        <w:ind w:left="2880" w:hanging="360"/>
      </w:pPr>
    </w:lvl>
    <w:lvl w:ilvl="4" w:tplc="0778C1B8" w:tentative="1">
      <w:start w:val="1"/>
      <w:numFmt w:val="lowerLetter"/>
      <w:lvlText w:val="%5."/>
      <w:lvlJc w:val="left"/>
      <w:pPr>
        <w:ind w:left="3600" w:hanging="360"/>
      </w:pPr>
    </w:lvl>
    <w:lvl w:ilvl="5" w:tplc="58AADEE0" w:tentative="1">
      <w:start w:val="1"/>
      <w:numFmt w:val="lowerRoman"/>
      <w:lvlText w:val="%6."/>
      <w:lvlJc w:val="right"/>
      <w:pPr>
        <w:ind w:left="4320" w:hanging="180"/>
      </w:pPr>
    </w:lvl>
    <w:lvl w:ilvl="6" w:tplc="B90820BE" w:tentative="1">
      <w:start w:val="1"/>
      <w:numFmt w:val="decimal"/>
      <w:lvlText w:val="%7."/>
      <w:lvlJc w:val="left"/>
      <w:pPr>
        <w:ind w:left="5040" w:hanging="360"/>
      </w:pPr>
    </w:lvl>
    <w:lvl w:ilvl="7" w:tplc="715A0F5E" w:tentative="1">
      <w:start w:val="1"/>
      <w:numFmt w:val="lowerLetter"/>
      <w:lvlText w:val="%8."/>
      <w:lvlJc w:val="left"/>
      <w:pPr>
        <w:ind w:left="5760" w:hanging="360"/>
      </w:pPr>
    </w:lvl>
    <w:lvl w:ilvl="8" w:tplc="016857DA" w:tentative="1">
      <w:start w:val="1"/>
      <w:numFmt w:val="lowerRoman"/>
      <w:lvlText w:val="%9."/>
      <w:lvlJc w:val="right"/>
      <w:pPr>
        <w:ind w:left="6480" w:hanging="180"/>
      </w:pPr>
    </w:lvl>
  </w:abstractNum>
  <w:abstractNum w:abstractNumId="3" w15:restartNumberingAfterBreak="0">
    <w:nsid w:val="0BC8346E"/>
    <w:multiLevelType w:val="hybridMultilevel"/>
    <w:tmpl w:val="FC2833CC"/>
    <w:lvl w:ilvl="0" w:tplc="7CD45ED2">
      <w:start w:val="1"/>
      <w:numFmt w:val="lowerRoman"/>
      <w:pStyle w:val="Heading4"/>
      <w:lvlText w:val="(%1)"/>
      <w:lvlJc w:val="right"/>
      <w:pPr>
        <w:ind w:left="360" w:hanging="360"/>
      </w:pPr>
      <w:rPr>
        <w:rFonts w:hint="default"/>
      </w:rPr>
    </w:lvl>
    <w:lvl w:ilvl="1" w:tplc="8320D804">
      <w:start w:val="1"/>
      <w:numFmt w:val="lowerLetter"/>
      <w:lvlText w:val="%2."/>
      <w:lvlJc w:val="left"/>
      <w:pPr>
        <w:ind w:left="1440" w:hanging="360"/>
      </w:pPr>
    </w:lvl>
    <w:lvl w:ilvl="2" w:tplc="8F08B95A" w:tentative="1">
      <w:start w:val="1"/>
      <w:numFmt w:val="lowerRoman"/>
      <w:lvlText w:val="%3."/>
      <w:lvlJc w:val="right"/>
      <w:pPr>
        <w:ind w:left="2160" w:hanging="180"/>
      </w:pPr>
    </w:lvl>
    <w:lvl w:ilvl="3" w:tplc="5B704CA6" w:tentative="1">
      <w:start w:val="1"/>
      <w:numFmt w:val="decimal"/>
      <w:lvlText w:val="%4."/>
      <w:lvlJc w:val="left"/>
      <w:pPr>
        <w:ind w:left="2880" w:hanging="360"/>
      </w:pPr>
    </w:lvl>
    <w:lvl w:ilvl="4" w:tplc="E3966C7E" w:tentative="1">
      <w:start w:val="1"/>
      <w:numFmt w:val="lowerLetter"/>
      <w:lvlText w:val="%5."/>
      <w:lvlJc w:val="left"/>
      <w:pPr>
        <w:ind w:left="3600" w:hanging="360"/>
      </w:pPr>
    </w:lvl>
    <w:lvl w:ilvl="5" w:tplc="B7665F8A" w:tentative="1">
      <w:start w:val="1"/>
      <w:numFmt w:val="lowerRoman"/>
      <w:lvlText w:val="%6."/>
      <w:lvlJc w:val="right"/>
      <w:pPr>
        <w:ind w:left="4320" w:hanging="180"/>
      </w:pPr>
    </w:lvl>
    <w:lvl w:ilvl="6" w:tplc="AA924AD2" w:tentative="1">
      <w:start w:val="1"/>
      <w:numFmt w:val="decimal"/>
      <w:lvlText w:val="%7."/>
      <w:lvlJc w:val="left"/>
      <w:pPr>
        <w:ind w:left="5040" w:hanging="360"/>
      </w:pPr>
    </w:lvl>
    <w:lvl w:ilvl="7" w:tplc="B30EB618" w:tentative="1">
      <w:start w:val="1"/>
      <w:numFmt w:val="lowerLetter"/>
      <w:lvlText w:val="%8."/>
      <w:lvlJc w:val="left"/>
      <w:pPr>
        <w:ind w:left="5760" w:hanging="360"/>
      </w:pPr>
    </w:lvl>
    <w:lvl w:ilvl="8" w:tplc="239C5C1A" w:tentative="1">
      <w:start w:val="1"/>
      <w:numFmt w:val="lowerRoman"/>
      <w:lvlText w:val="%9."/>
      <w:lvlJc w:val="right"/>
      <w:pPr>
        <w:ind w:left="6480" w:hanging="180"/>
      </w:pPr>
    </w:lvl>
  </w:abstractNum>
  <w:abstractNum w:abstractNumId="4" w15:restartNumberingAfterBreak="0">
    <w:nsid w:val="16667FD0"/>
    <w:multiLevelType w:val="hybridMultilevel"/>
    <w:tmpl w:val="2A602478"/>
    <w:lvl w:ilvl="0" w:tplc="0816721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E7DB9"/>
    <w:multiLevelType w:val="hybridMultilevel"/>
    <w:tmpl w:val="5038CA30"/>
    <w:lvl w:ilvl="0" w:tplc="50FA116A">
      <w:start w:val="1"/>
      <w:numFmt w:val="decimal"/>
      <w:pStyle w:val="Heading2"/>
      <w:lvlText w:val="%1."/>
      <w:lvlJc w:val="left"/>
      <w:pPr>
        <w:ind w:left="990"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86109DB"/>
    <w:multiLevelType w:val="hybridMultilevel"/>
    <w:tmpl w:val="FFFFFFFF"/>
    <w:lvl w:ilvl="0" w:tplc="5D10C910">
      <w:start w:val="1"/>
      <w:numFmt w:val="bullet"/>
      <w:lvlText w:val="·"/>
      <w:lvlJc w:val="left"/>
      <w:pPr>
        <w:ind w:left="720" w:hanging="360"/>
      </w:pPr>
      <w:rPr>
        <w:rFonts w:ascii="Symbol" w:hAnsi="Symbol" w:hint="default"/>
      </w:rPr>
    </w:lvl>
    <w:lvl w:ilvl="1" w:tplc="1478A40E">
      <w:start w:val="1"/>
      <w:numFmt w:val="bullet"/>
      <w:lvlText w:val="o"/>
      <w:lvlJc w:val="left"/>
      <w:pPr>
        <w:ind w:left="1440" w:hanging="360"/>
      </w:pPr>
      <w:rPr>
        <w:rFonts w:ascii="Courier New" w:hAnsi="Courier New" w:hint="default"/>
      </w:rPr>
    </w:lvl>
    <w:lvl w:ilvl="2" w:tplc="5FB62F94">
      <w:start w:val="1"/>
      <w:numFmt w:val="bullet"/>
      <w:lvlText w:val=""/>
      <w:lvlJc w:val="left"/>
      <w:pPr>
        <w:ind w:left="2160" w:hanging="360"/>
      </w:pPr>
      <w:rPr>
        <w:rFonts w:ascii="Wingdings" w:hAnsi="Wingdings" w:hint="default"/>
      </w:rPr>
    </w:lvl>
    <w:lvl w:ilvl="3" w:tplc="BACEE430">
      <w:start w:val="1"/>
      <w:numFmt w:val="bullet"/>
      <w:lvlText w:val=""/>
      <w:lvlJc w:val="left"/>
      <w:pPr>
        <w:ind w:left="2880" w:hanging="360"/>
      </w:pPr>
      <w:rPr>
        <w:rFonts w:ascii="Symbol" w:hAnsi="Symbol" w:hint="default"/>
      </w:rPr>
    </w:lvl>
    <w:lvl w:ilvl="4" w:tplc="C03A0334">
      <w:start w:val="1"/>
      <w:numFmt w:val="bullet"/>
      <w:lvlText w:val="o"/>
      <w:lvlJc w:val="left"/>
      <w:pPr>
        <w:ind w:left="3600" w:hanging="360"/>
      </w:pPr>
      <w:rPr>
        <w:rFonts w:ascii="Courier New" w:hAnsi="Courier New" w:hint="default"/>
      </w:rPr>
    </w:lvl>
    <w:lvl w:ilvl="5" w:tplc="50A2E264">
      <w:start w:val="1"/>
      <w:numFmt w:val="bullet"/>
      <w:lvlText w:val=""/>
      <w:lvlJc w:val="left"/>
      <w:pPr>
        <w:ind w:left="4320" w:hanging="360"/>
      </w:pPr>
      <w:rPr>
        <w:rFonts w:ascii="Wingdings" w:hAnsi="Wingdings" w:hint="default"/>
      </w:rPr>
    </w:lvl>
    <w:lvl w:ilvl="6" w:tplc="DA548366">
      <w:start w:val="1"/>
      <w:numFmt w:val="bullet"/>
      <w:lvlText w:val=""/>
      <w:lvlJc w:val="left"/>
      <w:pPr>
        <w:ind w:left="5040" w:hanging="360"/>
      </w:pPr>
      <w:rPr>
        <w:rFonts w:ascii="Symbol" w:hAnsi="Symbol" w:hint="default"/>
      </w:rPr>
    </w:lvl>
    <w:lvl w:ilvl="7" w:tplc="6784A3DA">
      <w:start w:val="1"/>
      <w:numFmt w:val="bullet"/>
      <w:lvlText w:val="o"/>
      <w:lvlJc w:val="left"/>
      <w:pPr>
        <w:ind w:left="5760" w:hanging="360"/>
      </w:pPr>
      <w:rPr>
        <w:rFonts w:ascii="Courier New" w:hAnsi="Courier New" w:hint="default"/>
      </w:rPr>
    </w:lvl>
    <w:lvl w:ilvl="8" w:tplc="7A1AA302">
      <w:start w:val="1"/>
      <w:numFmt w:val="bullet"/>
      <w:lvlText w:val=""/>
      <w:lvlJc w:val="left"/>
      <w:pPr>
        <w:ind w:left="6480" w:hanging="360"/>
      </w:pPr>
      <w:rPr>
        <w:rFonts w:ascii="Wingdings" w:hAnsi="Wingdings" w:hint="default"/>
      </w:rPr>
    </w:lvl>
  </w:abstractNum>
  <w:abstractNum w:abstractNumId="7" w15:restartNumberingAfterBreak="0">
    <w:nsid w:val="19130FA8"/>
    <w:multiLevelType w:val="multilevel"/>
    <w:tmpl w:val="10B43674"/>
    <w:styleLink w:val="CurrentList1"/>
    <w:lvl w:ilvl="0">
      <w:start w:val="2"/>
      <w:numFmt w:val="lowerRoman"/>
      <w:lvlText w:val="%1."/>
      <w:lvlJc w:val="left"/>
      <w:pPr>
        <w:ind w:left="1150" w:hanging="720"/>
      </w:pPr>
      <w:rPr>
        <w:rFonts w:hint="default"/>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8" w15:restartNumberingAfterBreak="0">
    <w:nsid w:val="1BA42BA2"/>
    <w:multiLevelType w:val="hybridMultilevel"/>
    <w:tmpl w:val="BD642C2C"/>
    <w:lvl w:ilvl="0" w:tplc="8010681E">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E74B5"/>
    <w:multiLevelType w:val="hybridMultilevel"/>
    <w:tmpl w:val="29C2674C"/>
    <w:lvl w:ilvl="0" w:tplc="44782D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35AEC"/>
    <w:multiLevelType w:val="hybridMultilevel"/>
    <w:tmpl w:val="3A08BCF0"/>
    <w:lvl w:ilvl="0" w:tplc="8320EB4C">
      <w:start w:val="1"/>
      <w:numFmt w:val="lowerRoman"/>
      <w:pStyle w:val="Heading5"/>
      <w:lvlText w:val="(%1)"/>
      <w:lvlJc w:val="left"/>
      <w:pPr>
        <w:ind w:left="1080" w:hanging="720"/>
      </w:pPr>
    </w:lvl>
    <w:lvl w:ilvl="1" w:tplc="6D34CF84" w:tentative="1">
      <w:start w:val="1"/>
      <w:numFmt w:val="lowerLetter"/>
      <w:lvlText w:val="%2."/>
      <w:lvlJc w:val="left"/>
      <w:pPr>
        <w:ind w:left="1440" w:hanging="360"/>
      </w:pPr>
    </w:lvl>
    <w:lvl w:ilvl="2" w:tplc="A1A482FE" w:tentative="1">
      <w:start w:val="1"/>
      <w:numFmt w:val="lowerRoman"/>
      <w:lvlText w:val="%3."/>
      <w:lvlJc w:val="right"/>
      <w:pPr>
        <w:ind w:left="2160" w:hanging="180"/>
      </w:pPr>
    </w:lvl>
    <w:lvl w:ilvl="3" w:tplc="D1E2686A" w:tentative="1">
      <w:start w:val="1"/>
      <w:numFmt w:val="decimal"/>
      <w:lvlText w:val="%4."/>
      <w:lvlJc w:val="left"/>
      <w:pPr>
        <w:ind w:left="2880" w:hanging="360"/>
      </w:pPr>
    </w:lvl>
    <w:lvl w:ilvl="4" w:tplc="22580D8C" w:tentative="1">
      <w:start w:val="1"/>
      <w:numFmt w:val="lowerLetter"/>
      <w:lvlText w:val="%5."/>
      <w:lvlJc w:val="left"/>
      <w:pPr>
        <w:ind w:left="3600" w:hanging="360"/>
      </w:pPr>
    </w:lvl>
    <w:lvl w:ilvl="5" w:tplc="3466AF50" w:tentative="1">
      <w:start w:val="1"/>
      <w:numFmt w:val="lowerRoman"/>
      <w:lvlText w:val="%6."/>
      <w:lvlJc w:val="right"/>
      <w:pPr>
        <w:ind w:left="4320" w:hanging="180"/>
      </w:pPr>
    </w:lvl>
    <w:lvl w:ilvl="6" w:tplc="1236F662" w:tentative="1">
      <w:start w:val="1"/>
      <w:numFmt w:val="decimal"/>
      <w:lvlText w:val="%7."/>
      <w:lvlJc w:val="left"/>
      <w:pPr>
        <w:ind w:left="5040" w:hanging="360"/>
      </w:pPr>
    </w:lvl>
    <w:lvl w:ilvl="7" w:tplc="A07E974C" w:tentative="1">
      <w:start w:val="1"/>
      <w:numFmt w:val="lowerLetter"/>
      <w:lvlText w:val="%8."/>
      <w:lvlJc w:val="left"/>
      <w:pPr>
        <w:ind w:left="5760" w:hanging="360"/>
      </w:pPr>
    </w:lvl>
    <w:lvl w:ilvl="8" w:tplc="AA04E676" w:tentative="1">
      <w:start w:val="1"/>
      <w:numFmt w:val="lowerRoman"/>
      <w:lvlText w:val="%9."/>
      <w:lvlJc w:val="right"/>
      <w:pPr>
        <w:ind w:left="6480" w:hanging="180"/>
      </w:pPr>
    </w:lvl>
  </w:abstractNum>
  <w:abstractNum w:abstractNumId="11" w15:restartNumberingAfterBreak="0">
    <w:nsid w:val="1E8925F2"/>
    <w:multiLevelType w:val="hybridMultilevel"/>
    <w:tmpl w:val="F3CED522"/>
    <w:lvl w:ilvl="0" w:tplc="5686CA0A">
      <w:start w:val="1"/>
      <w:numFmt w:val="bullet"/>
      <w:lvlText w:val=""/>
      <w:lvlJc w:val="left"/>
      <w:pPr>
        <w:ind w:left="720" w:hanging="360"/>
      </w:pPr>
      <w:rPr>
        <w:rFonts w:ascii="Symbol" w:hAnsi="Symbol" w:hint="default"/>
      </w:rPr>
    </w:lvl>
    <w:lvl w:ilvl="1" w:tplc="9A983B7A" w:tentative="1">
      <w:start w:val="1"/>
      <w:numFmt w:val="bullet"/>
      <w:lvlText w:val="o"/>
      <w:lvlJc w:val="left"/>
      <w:pPr>
        <w:ind w:left="1440" w:hanging="360"/>
      </w:pPr>
      <w:rPr>
        <w:rFonts w:ascii="Courier New" w:hAnsi="Courier New" w:cs="Courier New" w:hint="default"/>
      </w:rPr>
    </w:lvl>
    <w:lvl w:ilvl="2" w:tplc="0D4C674E" w:tentative="1">
      <w:start w:val="1"/>
      <w:numFmt w:val="bullet"/>
      <w:lvlText w:val=""/>
      <w:lvlJc w:val="left"/>
      <w:pPr>
        <w:ind w:left="2160" w:hanging="360"/>
      </w:pPr>
      <w:rPr>
        <w:rFonts w:ascii="Wingdings" w:hAnsi="Wingdings" w:hint="default"/>
      </w:rPr>
    </w:lvl>
    <w:lvl w:ilvl="3" w:tplc="7E980FE8" w:tentative="1">
      <w:start w:val="1"/>
      <w:numFmt w:val="bullet"/>
      <w:lvlText w:val=""/>
      <w:lvlJc w:val="left"/>
      <w:pPr>
        <w:ind w:left="2880" w:hanging="360"/>
      </w:pPr>
      <w:rPr>
        <w:rFonts w:ascii="Symbol" w:hAnsi="Symbol" w:hint="default"/>
      </w:rPr>
    </w:lvl>
    <w:lvl w:ilvl="4" w:tplc="B16E4DB2" w:tentative="1">
      <w:start w:val="1"/>
      <w:numFmt w:val="bullet"/>
      <w:lvlText w:val="o"/>
      <w:lvlJc w:val="left"/>
      <w:pPr>
        <w:ind w:left="3600" w:hanging="360"/>
      </w:pPr>
      <w:rPr>
        <w:rFonts w:ascii="Courier New" w:hAnsi="Courier New" w:cs="Courier New" w:hint="default"/>
      </w:rPr>
    </w:lvl>
    <w:lvl w:ilvl="5" w:tplc="FC585A90" w:tentative="1">
      <w:start w:val="1"/>
      <w:numFmt w:val="bullet"/>
      <w:lvlText w:val=""/>
      <w:lvlJc w:val="left"/>
      <w:pPr>
        <w:ind w:left="4320" w:hanging="360"/>
      </w:pPr>
      <w:rPr>
        <w:rFonts w:ascii="Wingdings" w:hAnsi="Wingdings" w:hint="default"/>
      </w:rPr>
    </w:lvl>
    <w:lvl w:ilvl="6" w:tplc="AB58BE34" w:tentative="1">
      <w:start w:val="1"/>
      <w:numFmt w:val="bullet"/>
      <w:lvlText w:val=""/>
      <w:lvlJc w:val="left"/>
      <w:pPr>
        <w:ind w:left="5040" w:hanging="360"/>
      </w:pPr>
      <w:rPr>
        <w:rFonts w:ascii="Symbol" w:hAnsi="Symbol" w:hint="default"/>
      </w:rPr>
    </w:lvl>
    <w:lvl w:ilvl="7" w:tplc="4258BC0A" w:tentative="1">
      <w:start w:val="1"/>
      <w:numFmt w:val="bullet"/>
      <w:lvlText w:val="o"/>
      <w:lvlJc w:val="left"/>
      <w:pPr>
        <w:ind w:left="5760" w:hanging="360"/>
      </w:pPr>
      <w:rPr>
        <w:rFonts w:ascii="Courier New" w:hAnsi="Courier New" w:cs="Courier New" w:hint="default"/>
      </w:rPr>
    </w:lvl>
    <w:lvl w:ilvl="8" w:tplc="6DB64678" w:tentative="1">
      <w:start w:val="1"/>
      <w:numFmt w:val="bullet"/>
      <w:lvlText w:val=""/>
      <w:lvlJc w:val="left"/>
      <w:pPr>
        <w:ind w:left="6480" w:hanging="360"/>
      </w:pPr>
      <w:rPr>
        <w:rFonts w:ascii="Wingdings" w:hAnsi="Wingdings" w:hint="default"/>
      </w:rPr>
    </w:lvl>
  </w:abstractNum>
  <w:abstractNum w:abstractNumId="12" w15:restartNumberingAfterBreak="0">
    <w:nsid w:val="240D3247"/>
    <w:multiLevelType w:val="hybridMultilevel"/>
    <w:tmpl w:val="FB964666"/>
    <w:lvl w:ilvl="0" w:tplc="23863908">
      <w:start w:val="1"/>
      <w:numFmt w:val="bullet"/>
      <w:lvlText w:val=""/>
      <w:lvlJc w:val="left"/>
      <w:pPr>
        <w:ind w:left="360" w:hanging="360"/>
      </w:pPr>
      <w:rPr>
        <w:rFonts w:ascii="Symbol" w:hAnsi="Symbol" w:hint="default"/>
      </w:rPr>
    </w:lvl>
    <w:lvl w:ilvl="1" w:tplc="56E2A62A" w:tentative="1">
      <w:start w:val="1"/>
      <w:numFmt w:val="bullet"/>
      <w:lvlText w:val="o"/>
      <w:lvlJc w:val="left"/>
      <w:pPr>
        <w:ind w:left="1080" w:hanging="360"/>
      </w:pPr>
      <w:rPr>
        <w:rFonts w:ascii="Courier New" w:hAnsi="Courier New" w:cs="Courier New" w:hint="default"/>
      </w:rPr>
    </w:lvl>
    <w:lvl w:ilvl="2" w:tplc="23FE0BBE" w:tentative="1">
      <w:start w:val="1"/>
      <w:numFmt w:val="bullet"/>
      <w:lvlText w:val=""/>
      <w:lvlJc w:val="left"/>
      <w:pPr>
        <w:ind w:left="1800" w:hanging="360"/>
      </w:pPr>
      <w:rPr>
        <w:rFonts w:ascii="Wingdings" w:hAnsi="Wingdings" w:hint="default"/>
      </w:rPr>
    </w:lvl>
    <w:lvl w:ilvl="3" w:tplc="F790ED64" w:tentative="1">
      <w:start w:val="1"/>
      <w:numFmt w:val="bullet"/>
      <w:lvlText w:val=""/>
      <w:lvlJc w:val="left"/>
      <w:pPr>
        <w:ind w:left="2520" w:hanging="360"/>
      </w:pPr>
      <w:rPr>
        <w:rFonts w:ascii="Symbol" w:hAnsi="Symbol" w:hint="default"/>
      </w:rPr>
    </w:lvl>
    <w:lvl w:ilvl="4" w:tplc="9B6E3DCE" w:tentative="1">
      <w:start w:val="1"/>
      <w:numFmt w:val="bullet"/>
      <w:lvlText w:val="o"/>
      <w:lvlJc w:val="left"/>
      <w:pPr>
        <w:ind w:left="3240" w:hanging="360"/>
      </w:pPr>
      <w:rPr>
        <w:rFonts w:ascii="Courier New" w:hAnsi="Courier New" w:cs="Courier New" w:hint="default"/>
      </w:rPr>
    </w:lvl>
    <w:lvl w:ilvl="5" w:tplc="7BAAA0E2" w:tentative="1">
      <w:start w:val="1"/>
      <w:numFmt w:val="bullet"/>
      <w:lvlText w:val=""/>
      <w:lvlJc w:val="left"/>
      <w:pPr>
        <w:ind w:left="3960" w:hanging="360"/>
      </w:pPr>
      <w:rPr>
        <w:rFonts w:ascii="Wingdings" w:hAnsi="Wingdings" w:hint="default"/>
      </w:rPr>
    </w:lvl>
    <w:lvl w:ilvl="6" w:tplc="7A4AD0D4" w:tentative="1">
      <w:start w:val="1"/>
      <w:numFmt w:val="bullet"/>
      <w:lvlText w:val=""/>
      <w:lvlJc w:val="left"/>
      <w:pPr>
        <w:ind w:left="4680" w:hanging="360"/>
      </w:pPr>
      <w:rPr>
        <w:rFonts w:ascii="Symbol" w:hAnsi="Symbol" w:hint="default"/>
      </w:rPr>
    </w:lvl>
    <w:lvl w:ilvl="7" w:tplc="E8220368" w:tentative="1">
      <w:start w:val="1"/>
      <w:numFmt w:val="bullet"/>
      <w:lvlText w:val="o"/>
      <w:lvlJc w:val="left"/>
      <w:pPr>
        <w:ind w:left="5400" w:hanging="360"/>
      </w:pPr>
      <w:rPr>
        <w:rFonts w:ascii="Courier New" w:hAnsi="Courier New" w:cs="Courier New" w:hint="default"/>
      </w:rPr>
    </w:lvl>
    <w:lvl w:ilvl="8" w:tplc="23109AEC" w:tentative="1">
      <w:start w:val="1"/>
      <w:numFmt w:val="bullet"/>
      <w:lvlText w:val=""/>
      <w:lvlJc w:val="left"/>
      <w:pPr>
        <w:ind w:left="6120" w:hanging="360"/>
      </w:pPr>
      <w:rPr>
        <w:rFonts w:ascii="Wingdings" w:hAnsi="Wingdings" w:hint="default"/>
      </w:rPr>
    </w:lvl>
  </w:abstractNum>
  <w:abstractNum w:abstractNumId="13" w15:restartNumberingAfterBreak="0">
    <w:nsid w:val="28940105"/>
    <w:multiLevelType w:val="hybridMultilevel"/>
    <w:tmpl w:val="CCFA262A"/>
    <w:lvl w:ilvl="0" w:tplc="32321D58">
      <w:start w:val="1"/>
      <w:numFmt w:val="decimal"/>
      <w:lvlText w:val="%1."/>
      <w:lvlJc w:val="left"/>
      <w:pPr>
        <w:ind w:left="540" w:hanging="360"/>
      </w:pPr>
      <w:rPr>
        <w:rFonts w:hint="default"/>
      </w:rPr>
    </w:lvl>
    <w:lvl w:ilvl="1" w:tplc="27B00650" w:tentative="1">
      <w:start w:val="1"/>
      <w:numFmt w:val="lowerLetter"/>
      <w:lvlText w:val="%2."/>
      <w:lvlJc w:val="left"/>
      <w:pPr>
        <w:ind w:left="1260" w:hanging="360"/>
      </w:pPr>
    </w:lvl>
    <w:lvl w:ilvl="2" w:tplc="925EAB0E">
      <w:start w:val="1"/>
      <w:numFmt w:val="lowerRoman"/>
      <w:lvlText w:val="%3."/>
      <w:lvlJc w:val="right"/>
      <w:pPr>
        <w:ind w:left="1980" w:hanging="180"/>
      </w:pPr>
    </w:lvl>
    <w:lvl w:ilvl="3" w:tplc="BBCAB954" w:tentative="1">
      <w:start w:val="1"/>
      <w:numFmt w:val="decimal"/>
      <w:lvlText w:val="%4."/>
      <w:lvlJc w:val="left"/>
      <w:pPr>
        <w:ind w:left="2700" w:hanging="360"/>
      </w:pPr>
    </w:lvl>
    <w:lvl w:ilvl="4" w:tplc="76D08162" w:tentative="1">
      <w:start w:val="1"/>
      <w:numFmt w:val="lowerLetter"/>
      <w:lvlText w:val="%5."/>
      <w:lvlJc w:val="left"/>
      <w:pPr>
        <w:ind w:left="3420" w:hanging="360"/>
      </w:pPr>
    </w:lvl>
    <w:lvl w:ilvl="5" w:tplc="20F6F070" w:tentative="1">
      <w:start w:val="1"/>
      <w:numFmt w:val="lowerRoman"/>
      <w:lvlText w:val="%6."/>
      <w:lvlJc w:val="right"/>
      <w:pPr>
        <w:ind w:left="4140" w:hanging="180"/>
      </w:pPr>
    </w:lvl>
    <w:lvl w:ilvl="6" w:tplc="AA202724" w:tentative="1">
      <w:start w:val="1"/>
      <w:numFmt w:val="decimal"/>
      <w:lvlText w:val="%7."/>
      <w:lvlJc w:val="left"/>
      <w:pPr>
        <w:ind w:left="4860" w:hanging="360"/>
      </w:pPr>
    </w:lvl>
    <w:lvl w:ilvl="7" w:tplc="E02806CA" w:tentative="1">
      <w:start w:val="1"/>
      <w:numFmt w:val="lowerLetter"/>
      <w:lvlText w:val="%8."/>
      <w:lvlJc w:val="left"/>
      <w:pPr>
        <w:ind w:left="5580" w:hanging="360"/>
      </w:pPr>
    </w:lvl>
    <w:lvl w:ilvl="8" w:tplc="CEB8EE1A" w:tentative="1">
      <w:start w:val="1"/>
      <w:numFmt w:val="lowerRoman"/>
      <w:lvlText w:val="%9."/>
      <w:lvlJc w:val="right"/>
      <w:pPr>
        <w:ind w:left="6300" w:hanging="180"/>
      </w:pPr>
    </w:lvl>
  </w:abstractNum>
  <w:abstractNum w:abstractNumId="14" w15:restartNumberingAfterBreak="0">
    <w:nsid w:val="36F20B9A"/>
    <w:multiLevelType w:val="hybridMultilevel"/>
    <w:tmpl w:val="FFFFFFFF"/>
    <w:lvl w:ilvl="0" w:tplc="3B4C544A">
      <w:start w:val="1"/>
      <w:numFmt w:val="decimal"/>
      <w:lvlText w:val="(%1)"/>
      <w:lvlJc w:val="left"/>
      <w:pPr>
        <w:ind w:left="720" w:hanging="360"/>
      </w:pPr>
    </w:lvl>
    <w:lvl w:ilvl="1" w:tplc="285CA3CC">
      <w:start w:val="1"/>
      <w:numFmt w:val="lowerLetter"/>
      <w:lvlText w:val="%2."/>
      <w:lvlJc w:val="left"/>
      <w:pPr>
        <w:ind w:left="1440" w:hanging="360"/>
      </w:pPr>
    </w:lvl>
    <w:lvl w:ilvl="2" w:tplc="514EAAD0">
      <w:start w:val="1"/>
      <w:numFmt w:val="lowerRoman"/>
      <w:lvlText w:val="%3."/>
      <w:lvlJc w:val="right"/>
      <w:pPr>
        <w:ind w:left="2160" w:hanging="180"/>
      </w:pPr>
    </w:lvl>
    <w:lvl w:ilvl="3" w:tplc="84961010">
      <w:start w:val="1"/>
      <w:numFmt w:val="decimal"/>
      <w:lvlText w:val="%4."/>
      <w:lvlJc w:val="left"/>
      <w:pPr>
        <w:ind w:left="2880" w:hanging="360"/>
      </w:pPr>
    </w:lvl>
    <w:lvl w:ilvl="4" w:tplc="9BA8FEA2">
      <w:start w:val="1"/>
      <w:numFmt w:val="lowerLetter"/>
      <w:lvlText w:val="%5."/>
      <w:lvlJc w:val="left"/>
      <w:pPr>
        <w:ind w:left="3600" w:hanging="360"/>
      </w:pPr>
    </w:lvl>
    <w:lvl w:ilvl="5" w:tplc="1FBE1E92">
      <w:start w:val="1"/>
      <w:numFmt w:val="lowerRoman"/>
      <w:lvlText w:val="%6."/>
      <w:lvlJc w:val="right"/>
      <w:pPr>
        <w:ind w:left="4320" w:hanging="180"/>
      </w:pPr>
    </w:lvl>
    <w:lvl w:ilvl="6" w:tplc="2A929E72">
      <w:start w:val="1"/>
      <w:numFmt w:val="decimal"/>
      <w:lvlText w:val="%7."/>
      <w:lvlJc w:val="left"/>
      <w:pPr>
        <w:ind w:left="5040" w:hanging="360"/>
      </w:pPr>
    </w:lvl>
    <w:lvl w:ilvl="7" w:tplc="25D01AF2">
      <w:start w:val="1"/>
      <w:numFmt w:val="lowerLetter"/>
      <w:lvlText w:val="%8."/>
      <w:lvlJc w:val="left"/>
      <w:pPr>
        <w:ind w:left="5760" w:hanging="360"/>
      </w:pPr>
    </w:lvl>
    <w:lvl w:ilvl="8" w:tplc="2160BCA0">
      <w:start w:val="1"/>
      <w:numFmt w:val="lowerRoman"/>
      <w:lvlText w:val="%9."/>
      <w:lvlJc w:val="right"/>
      <w:pPr>
        <w:ind w:left="6480" w:hanging="180"/>
      </w:pPr>
    </w:lvl>
  </w:abstractNum>
  <w:abstractNum w:abstractNumId="15" w15:restartNumberingAfterBreak="0">
    <w:nsid w:val="37353CF9"/>
    <w:multiLevelType w:val="multilevel"/>
    <w:tmpl w:val="F6E41D20"/>
    <w:lvl w:ilvl="0">
      <w:start w:val="1"/>
      <w:numFmt w:val="upperLetter"/>
      <w:lvlText w:val="Appendix %1."/>
      <w:lvlJc w:val="left"/>
      <w:pPr>
        <w:tabs>
          <w:tab w:val="num" w:pos="360"/>
        </w:tabs>
        <w:ind w:left="360" w:hanging="360"/>
      </w:pPr>
      <w:rPr>
        <w:rFonts w:hint="default"/>
        <w:b/>
        <w:sz w:val="36"/>
        <w:szCs w:val="36"/>
      </w:rPr>
    </w:lvl>
    <w:lvl w:ilvl="1">
      <w:start w:val="1"/>
      <w:numFmt w:val="decimal"/>
      <w:lvlText w:val="%1.%2."/>
      <w:lvlJc w:val="left"/>
      <w:pPr>
        <w:tabs>
          <w:tab w:val="num" w:pos="810"/>
        </w:tabs>
        <w:ind w:left="522" w:hanging="432"/>
      </w:pPr>
      <w:rPr>
        <w:rFonts w:hint="default"/>
      </w:rPr>
    </w:lvl>
    <w:lvl w:ilvl="2">
      <w:start w:val="1"/>
      <w:numFmt w:val="decimal"/>
      <w:lvlText w:val="%1.%2.%3."/>
      <w:lvlJc w:val="left"/>
      <w:pPr>
        <w:tabs>
          <w:tab w:val="num" w:pos="-270"/>
        </w:tabs>
        <w:ind w:left="-486" w:hanging="504"/>
      </w:pPr>
      <w:rPr>
        <w:rFonts w:hint="default"/>
      </w:rPr>
    </w:lvl>
    <w:lvl w:ilvl="3">
      <w:start w:val="1"/>
      <w:numFmt w:val="decimal"/>
      <w:lvlText w:val="%1.%2.%3.%4."/>
      <w:lvlJc w:val="left"/>
      <w:pPr>
        <w:tabs>
          <w:tab w:val="num" w:pos="450"/>
        </w:tabs>
        <w:ind w:left="18" w:hanging="648"/>
      </w:pPr>
      <w:rPr>
        <w:rFonts w:hint="default"/>
      </w:rPr>
    </w:lvl>
    <w:lvl w:ilvl="4">
      <w:start w:val="1"/>
      <w:numFmt w:val="decimal"/>
      <w:lvlText w:val="%1.%2.%3.%4.%5."/>
      <w:lvlJc w:val="left"/>
      <w:pPr>
        <w:tabs>
          <w:tab w:val="num" w:pos="1170"/>
        </w:tabs>
        <w:ind w:left="522" w:hanging="792"/>
      </w:pPr>
      <w:rPr>
        <w:rFonts w:hint="default"/>
      </w:rPr>
    </w:lvl>
    <w:lvl w:ilvl="5">
      <w:start w:val="1"/>
      <w:numFmt w:val="decimal"/>
      <w:lvlText w:val="%1.%2.%3.%4.%5.%6."/>
      <w:lvlJc w:val="left"/>
      <w:pPr>
        <w:tabs>
          <w:tab w:val="num" w:pos="1530"/>
        </w:tabs>
        <w:ind w:left="1026" w:hanging="936"/>
      </w:pPr>
      <w:rPr>
        <w:rFonts w:hint="default"/>
      </w:rPr>
    </w:lvl>
    <w:lvl w:ilvl="6">
      <w:start w:val="1"/>
      <w:numFmt w:val="decimal"/>
      <w:lvlText w:val="%1.%2.%3.%4.%5.%6.%7."/>
      <w:lvlJc w:val="left"/>
      <w:pPr>
        <w:tabs>
          <w:tab w:val="num" w:pos="2250"/>
        </w:tabs>
        <w:ind w:left="1530" w:hanging="1080"/>
      </w:pPr>
      <w:rPr>
        <w:rFonts w:hint="default"/>
      </w:rPr>
    </w:lvl>
    <w:lvl w:ilvl="7">
      <w:start w:val="1"/>
      <w:numFmt w:val="decimal"/>
      <w:lvlText w:val="%1.%2.%3.%4.%5.%6.%7.%8."/>
      <w:lvlJc w:val="left"/>
      <w:pPr>
        <w:tabs>
          <w:tab w:val="num" w:pos="2970"/>
        </w:tabs>
        <w:ind w:left="2034" w:hanging="1224"/>
      </w:pPr>
      <w:rPr>
        <w:rFonts w:hint="default"/>
      </w:rPr>
    </w:lvl>
    <w:lvl w:ilvl="8">
      <w:start w:val="1"/>
      <w:numFmt w:val="decimal"/>
      <w:pStyle w:val="Heading91"/>
      <w:lvlText w:val="%1.%2.%3.%4.%5.%6.%7.%8.%9."/>
      <w:lvlJc w:val="left"/>
      <w:pPr>
        <w:tabs>
          <w:tab w:val="num" w:pos="3330"/>
        </w:tabs>
        <w:ind w:left="2610" w:hanging="1440"/>
      </w:pPr>
      <w:rPr>
        <w:rFonts w:hint="default"/>
      </w:rPr>
    </w:lvl>
  </w:abstractNum>
  <w:abstractNum w:abstractNumId="16" w15:restartNumberingAfterBreak="0">
    <w:nsid w:val="3775376E"/>
    <w:multiLevelType w:val="hybridMultilevel"/>
    <w:tmpl w:val="DADA7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DF1F9A"/>
    <w:multiLevelType w:val="hybridMultilevel"/>
    <w:tmpl w:val="B54CD178"/>
    <w:lvl w:ilvl="0" w:tplc="B4EE8D0A">
      <w:numFmt w:val="bullet"/>
      <w:lvlText w:val="•"/>
      <w:lvlJc w:val="left"/>
      <w:pPr>
        <w:ind w:left="1080" w:hanging="720"/>
      </w:pPr>
      <w:rPr>
        <w:rFonts w:ascii="Segoe UI" w:eastAsiaTheme="minorHAnsi" w:hAnsi="Segoe UI" w:cs="Segoe UI" w:hint="default"/>
      </w:rPr>
    </w:lvl>
    <w:lvl w:ilvl="1" w:tplc="43AA5502">
      <w:start w:val="1"/>
      <w:numFmt w:val="bullet"/>
      <w:lvlText w:val="o"/>
      <w:lvlJc w:val="left"/>
      <w:pPr>
        <w:ind w:left="1440" w:hanging="360"/>
      </w:pPr>
      <w:rPr>
        <w:rFonts w:ascii="Courier New" w:hAnsi="Courier New" w:cs="Courier New" w:hint="default"/>
      </w:rPr>
    </w:lvl>
    <w:lvl w:ilvl="2" w:tplc="B520FE64" w:tentative="1">
      <w:start w:val="1"/>
      <w:numFmt w:val="bullet"/>
      <w:lvlText w:val=""/>
      <w:lvlJc w:val="left"/>
      <w:pPr>
        <w:ind w:left="2160" w:hanging="360"/>
      </w:pPr>
      <w:rPr>
        <w:rFonts w:ascii="Wingdings" w:hAnsi="Wingdings" w:hint="default"/>
      </w:rPr>
    </w:lvl>
    <w:lvl w:ilvl="3" w:tplc="038A42C0" w:tentative="1">
      <w:start w:val="1"/>
      <w:numFmt w:val="bullet"/>
      <w:lvlText w:val=""/>
      <w:lvlJc w:val="left"/>
      <w:pPr>
        <w:ind w:left="2880" w:hanging="360"/>
      </w:pPr>
      <w:rPr>
        <w:rFonts w:ascii="Symbol" w:hAnsi="Symbol" w:hint="default"/>
      </w:rPr>
    </w:lvl>
    <w:lvl w:ilvl="4" w:tplc="3D542EAE" w:tentative="1">
      <w:start w:val="1"/>
      <w:numFmt w:val="bullet"/>
      <w:lvlText w:val="o"/>
      <w:lvlJc w:val="left"/>
      <w:pPr>
        <w:ind w:left="3600" w:hanging="360"/>
      </w:pPr>
      <w:rPr>
        <w:rFonts w:ascii="Courier New" w:hAnsi="Courier New" w:cs="Courier New" w:hint="default"/>
      </w:rPr>
    </w:lvl>
    <w:lvl w:ilvl="5" w:tplc="1EFC3476" w:tentative="1">
      <w:start w:val="1"/>
      <w:numFmt w:val="bullet"/>
      <w:lvlText w:val=""/>
      <w:lvlJc w:val="left"/>
      <w:pPr>
        <w:ind w:left="4320" w:hanging="360"/>
      </w:pPr>
      <w:rPr>
        <w:rFonts w:ascii="Wingdings" w:hAnsi="Wingdings" w:hint="default"/>
      </w:rPr>
    </w:lvl>
    <w:lvl w:ilvl="6" w:tplc="F0D85910" w:tentative="1">
      <w:start w:val="1"/>
      <w:numFmt w:val="bullet"/>
      <w:lvlText w:val=""/>
      <w:lvlJc w:val="left"/>
      <w:pPr>
        <w:ind w:left="5040" w:hanging="360"/>
      </w:pPr>
      <w:rPr>
        <w:rFonts w:ascii="Symbol" w:hAnsi="Symbol" w:hint="default"/>
      </w:rPr>
    </w:lvl>
    <w:lvl w:ilvl="7" w:tplc="1A84C14A" w:tentative="1">
      <w:start w:val="1"/>
      <w:numFmt w:val="bullet"/>
      <w:lvlText w:val="o"/>
      <w:lvlJc w:val="left"/>
      <w:pPr>
        <w:ind w:left="5760" w:hanging="360"/>
      </w:pPr>
      <w:rPr>
        <w:rFonts w:ascii="Courier New" w:hAnsi="Courier New" w:cs="Courier New" w:hint="default"/>
      </w:rPr>
    </w:lvl>
    <w:lvl w:ilvl="8" w:tplc="D256D5BA" w:tentative="1">
      <w:start w:val="1"/>
      <w:numFmt w:val="bullet"/>
      <w:lvlText w:val=""/>
      <w:lvlJc w:val="left"/>
      <w:pPr>
        <w:ind w:left="6480" w:hanging="360"/>
      </w:pPr>
      <w:rPr>
        <w:rFonts w:ascii="Wingdings" w:hAnsi="Wingdings" w:hint="default"/>
      </w:rPr>
    </w:lvl>
  </w:abstractNum>
  <w:abstractNum w:abstractNumId="18" w15:restartNumberingAfterBreak="0">
    <w:nsid w:val="3BF2724A"/>
    <w:multiLevelType w:val="hybridMultilevel"/>
    <w:tmpl w:val="84E83AFE"/>
    <w:lvl w:ilvl="0" w:tplc="B4E42942">
      <w:start w:val="1"/>
      <w:numFmt w:val="decimal"/>
      <w:lvlText w:val="(%1)"/>
      <w:lvlJc w:val="left"/>
      <w:pPr>
        <w:ind w:left="790" w:hanging="360"/>
      </w:pPr>
      <w:rPr>
        <w:rFonts w:ascii="Times New Roman" w:eastAsia="Calibri" w:hAnsi="Times New Roman" w:cs="Times New Roman"/>
      </w:rPr>
    </w:lvl>
    <w:lvl w:ilvl="1" w:tplc="0E0E7BBE">
      <w:start w:val="1"/>
      <w:numFmt w:val="decimal"/>
      <w:lvlText w:val="(%2)"/>
      <w:lvlJc w:val="left"/>
      <w:pPr>
        <w:ind w:left="1510" w:hanging="360"/>
      </w:pPr>
      <w:rPr>
        <w:rFonts w:hint="default"/>
      </w:rPr>
    </w:lvl>
    <w:lvl w:ilvl="2" w:tplc="BDD07EA4">
      <w:start w:val="1"/>
      <w:numFmt w:val="lowerRoman"/>
      <w:lvlText w:val="%3."/>
      <w:lvlJc w:val="right"/>
      <w:pPr>
        <w:ind w:left="2230" w:hanging="180"/>
      </w:pPr>
    </w:lvl>
    <w:lvl w:ilvl="3" w:tplc="C0A4CBB8">
      <w:start w:val="1"/>
      <w:numFmt w:val="decimal"/>
      <w:lvlText w:val="%4."/>
      <w:lvlJc w:val="left"/>
      <w:pPr>
        <w:ind w:left="2950" w:hanging="360"/>
      </w:pPr>
    </w:lvl>
    <w:lvl w:ilvl="4" w:tplc="09902AEC" w:tentative="1">
      <w:start w:val="1"/>
      <w:numFmt w:val="lowerLetter"/>
      <w:lvlText w:val="%5."/>
      <w:lvlJc w:val="left"/>
      <w:pPr>
        <w:ind w:left="3670" w:hanging="360"/>
      </w:pPr>
    </w:lvl>
    <w:lvl w:ilvl="5" w:tplc="2C949430" w:tentative="1">
      <w:start w:val="1"/>
      <w:numFmt w:val="lowerRoman"/>
      <w:lvlText w:val="%6."/>
      <w:lvlJc w:val="right"/>
      <w:pPr>
        <w:ind w:left="4390" w:hanging="180"/>
      </w:pPr>
    </w:lvl>
    <w:lvl w:ilvl="6" w:tplc="5868F2E4" w:tentative="1">
      <w:start w:val="1"/>
      <w:numFmt w:val="decimal"/>
      <w:lvlText w:val="%7."/>
      <w:lvlJc w:val="left"/>
      <w:pPr>
        <w:ind w:left="5110" w:hanging="360"/>
      </w:pPr>
    </w:lvl>
    <w:lvl w:ilvl="7" w:tplc="D430B548" w:tentative="1">
      <w:start w:val="1"/>
      <w:numFmt w:val="lowerLetter"/>
      <w:lvlText w:val="%8."/>
      <w:lvlJc w:val="left"/>
      <w:pPr>
        <w:ind w:left="5830" w:hanging="360"/>
      </w:pPr>
    </w:lvl>
    <w:lvl w:ilvl="8" w:tplc="26500E30" w:tentative="1">
      <w:start w:val="1"/>
      <w:numFmt w:val="lowerRoman"/>
      <w:lvlText w:val="%9."/>
      <w:lvlJc w:val="right"/>
      <w:pPr>
        <w:ind w:left="6550" w:hanging="180"/>
      </w:pPr>
    </w:lvl>
  </w:abstractNum>
  <w:abstractNum w:abstractNumId="19" w15:restartNumberingAfterBreak="0">
    <w:nsid w:val="44CF0E27"/>
    <w:multiLevelType w:val="hybridMultilevel"/>
    <w:tmpl w:val="3C3422A8"/>
    <w:lvl w:ilvl="0" w:tplc="AE486FEE">
      <w:start w:val="1"/>
      <w:numFmt w:val="decimal"/>
      <w:lvlText w:val="(%1)"/>
      <w:lvlJc w:val="left"/>
      <w:pPr>
        <w:ind w:left="720" w:hanging="360"/>
      </w:pPr>
      <w:rPr>
        <w:rFonts w:hint="default"/>
      </w:rPr>
    </w:lvl>
    <w:lvl w:ilvl="1" w:tplc="5E9AC436" w:tentative="1">
      <w:start w:val="1"/>
      <w:numFmt w:val="lowerLetter"/>
      <w:lvlText w:val="%2."/>
      <w:lvlJc w:val="left"/>
      <w:pPr>
        <w:ind w:left="1440" w:hanging="360"/>
      </w:pPr>
    </w:lvl>
    <w:lvl w:ilvl="2" w:tplc="FB685914" w:tentative="1">
      <w:start w:val="1"/>
      <w:numFmt w:val="lowerRoman"/>
      <w:lvlText w:val="%3."/>
      <w:lvlJc w:val="right"/>
      <w:pPr>
        <w:ind w:left="2160" w:hanging="180"/>
      </w:pPr>
    </w:lvl>
    <w:lvl w:ilvl="3" w:tplc="B1EEABF4" w:tentative="1">
      <w:start w:val="1"/>
      <w:numFmt w:val="decimal"/>
      <w:lvlText w:val="%4."/>
      <w:lvlJc w:val="left"/>
      <w:pPr>
        <w:ind w:left="2880" w:hanging="360"/>
      </w:pPr>
    </w:lvl>
    <w:lvl w:ilvl="4" w:tplc="388A86E0" w:tentative="1">
      <w:start w:val="1"/>
      <w:numFmt w:val="lowerLetter"/>
      <w:lvlText w:val="%5."/>
      <w:lvlJc w:val="left"/>
      <w:pPr>
        <w:ind w:left="3600" w:hanging="360"/>
      </w:pPr>
    </w:lvl>
    <w:lvl w:ilvl="5" w:tplc="DBEA37DC" w:tentative="1">
      <w:start w:val="1"/>
      <w:numFmt w:val="lowerRoman"/>
      <w:lvlText w:val="%6."/>
      <w:lvlJc w:val="right"/>
      <w:pPr>
        <w:ind w:left="4320" w:hanging="180"/>
      </w:pPr>
    </w:lvl>
    <w:lvl w:ilvl="6" w:tplc="48BA93B0" w:tentative="1">
      <w:start w:val="1"/>
      <w:numFmt w:val="decimal"/>
      <w:lvlText w:val="%7."/>
      <w:lvlJc w:val="left"/>
      <w:pPr>
        <w:ind w:left="5040" w:hanging="360"/>
      </w:pPr>
    </w:lvl>
    <w:lvl w:ilvl="7" w:tplc="2A36DD72" w:tentative="1">
      <w:start w:val="1"/>
      <w:numFmt w:val="lowerLetter"/>
      <w:lvlText w:val="%8."/>
      <w:lvlJc w:val="left"/>
      <w:pPr>
        <w:ind w:left="5760" w:hanging="360"/>
      </w:pPr>
    </w:lvl>
    <w:lvl w:ilvl="8" w:tplc="DA4657EC" w:tentative="1">
      <w:start w:val="1"/>
      <w:numFmt w:val="lowerRoman"/>
      <w:lvlText w:val="%9."/>
      <w:lvlJc w:val="right"/>
      <w:pPr>
        <w:ind w:left="6480" w:hanging="180"/>
      </w:pPr>
    </w:lvl>
  </w:abstractNum>
  <w:abstractNum w:abstractNumId="20" w15:restartNumberingAfterBreak="0">
    <w:nsid w:val="4B5D777B"/>
    <w:multiLevelType w:val="hybridMultilevel"/>
    <w:tmpl w:val="A63018E4"/>
    <w:lvl w:ilvl="0" w:tplc="E4844EBC">
      <w:start w:val="1"/>
      <w:numFmt w:val="upperLetter"/>
      <w:pStyle w:val="Heading1Appendix"/>
      <w:lvlText w:val="Appendix %1"/>
      <w:lvlJc w:val="left"/>
      <w:pPr>
        <w:ind w:left="720" w:hanging="360"/>
      </w:pPr>
      <w:rPr>
        <w:rFonts w:hint="default"/>
      </w:rPr>
    </w:lvl>
    <w:lvl w:ilvl="1" w:tplc="006EDED2" w:tentative="1">
      <w:start w:val="1"/>
      <w:numFmt w:val="lowerLetter"/>
      <w:lvlText w:val="%2."/>
      <w:lvlJc w:val="left"/>
      <w:pPr>
        <w:ind w:left="1440" w:hanging="360"/>
      </w:pPr>
    </w:lvl>
    <w:lvl w:ilvl="2" w:tplc="AED8289C" w:tentative="1">
      <w:start w:val="1"/>
      <w:numFmt w:val="lowerRoman"/>
      <w:lvlText w:val="%3."/>
      <w:lvlJc w:val="right"/>
      <w:pPr>
        <w:ind w:left="2160" w:hanging="180"/>
      </w:pPr>
    </w:lvl>
    <w:lvl w:ilvl="3" w:tplc="69F667B6" w:tentative="1">
      <w:start w:val="1"/>
      <w:numFmt w:val="decimal"/>
      <w:lvlText w:val="%4."/>
      <w:lvlJc w:val="left"/>
      <w:pPr>
        <w:ind w:left="2880" w:hanging="360"/>
      </w:pPr>
    </w:lvl>
    <w:lvl w:ilvl="4" w:tplc="1CA087C8" w:tentative="1">
      <w:start w:val="1"/>
      <w:numFmt w:val="lowerLetter"/>
      <w:lvlText w:val="%5."/>
      <w:lvlJc w:val="left"/>
      <w:pPr>
        <w:ind w:left="3600" w:hanging="360"/>
      </w:pPr>
    </w:lvl>
    <w:lvl w:ilvl="5" w:tplc="6818EEC6" w:tentative="1">
      <w:start w:val="1"/>
      <w:numFmt w:val="lowerRoman"/>
      <w:lvlText w:val="%6."/>
      <w:lvlJc w:val="right"/>
      <w:pPr>
        <w:ind w:left="4320" w:hanging="180"/>
      </w:pPr>
    </w:lvl>
    <w:lvl w:ilvl="6" w:tplc="C1F8017C" w:tentative="1">
      <w:start w:val="1"/>
      <w:numFmt w:val="decimal"/>
      <w:lvlText w:val="%7."/>
      <w:lvlJc w:val="left"/>
      <w:pPr>
        <w:ind w:left="5040" w:hanging="360"/>
      </w:pPr>
    </w:lvl>
    <w:lvl w:ilvl="7" w:tplc="4FB09182" w:tentative="1">
      <w:start w:val="1"/>
      <w:numFmt w:val="lowerLetter"/>
      <w:lvlText w:val="%8."/>
      <w:lvlJc w:val="left"/>
      <w:pPr>
        <w:ind w:left="5760" w:hanging="360"/>
      </w:pPr>
    </w:lvl>
    <w:lvl w:ilvl="8" w:tplc="9F2CE6BC" w:tentative="1">
      <w:start w:val="1"/>
      <w:numFmt w:val="lowerRoman"/>
      <w:lvlText w:val="%9."/>
      <w:lvlJc w:val="right"/>
      <w:pPr>
        <w:ind w:left="6480" w:hanging="180"/>
      </w:pPr>
    </w:lvl>
  </w:abstractNum>
  <w:abstractNum w:abstractNumId="21" w15:restartNumberingAfterBreak="0">
    <w:nsid w:val="52D1685F"/>
    <w:multiLevelType w:val="multilevel"/>
    <w:tmpl w:val="67406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5F26204"/>
    <w:multiLevelType w:val="hybridMultilevel"/>
    <w:tmpl w:val="006210FC"/>
    <w:lvl w:ilvl="0" w:tplc="8F72A010">
      <w:start w:val="1"/>
      <w:numFmt w:val="decimal"/>
      <w:lvlText w:val="%1."/>
      <w:lvlJc w:val="left"/>
      <w:pPr>
        <w:ind w:left="540" w:hanging="360"/>
      </w:pPr>
      <w:rPr>
        <w:rFonts w:hint="default"/>
      </w:rPr>
    </w:lvl>
    <w:lvl w:ilvl="1" w:tplc="F974695E" w:tentative="1">
      <w:start w:val="1"/>
      <w:numFmt w:val="lowerLetter"/>
      <w:lvlText w:val="%2."/>
      <w:lvlJc w:val="left"/>
      <w:pPr>
        <w:ind w:left="1260" w:hanging="360"/>
      </w:pPr>
    </w:lvl>
    <w:lvl w:ilvl="2" w:tplc="D12ABC82" w:tentative="1">
      <w:start w:val="1"/>
      <w:numFmt w:val="lowerRoman"/>
      <w:lvlText w:val="%3."/>
      <w:lvlJc w:val="right"/>
      <w:pPr>
        <w:ind w:left="1980" w:hanging="180"/>
      </w:pPr>
    </w:lvl>
    <w:lvl w:ilvl="3" w:tplc="3B7EBD34" w:tentative="1">
      <w:start w:val="1"/>
      <w:numFmt w:val="decimal"/>
      <w:lvlText w:val="%4."/>
      <w:lvlJc w:val="left"/>
      <w:pPr>
        <w:ind w:left="2700" w:hanging="360"/>
      </w:pPr>
    </w:lvl>
    <w:lvl w:ilvl="4" w:tplc="151423A8" w:tentative="1">
      <w:start w:val="1"/>
      <w:numFmt w:val="lowerLetter"/>
      <w:lvlText w:val="%5."/>
      <w:lvlJc w:val="left"/>
      <w:pPr>
        <w:ind w:left="3420" w:hanging="360"/>
      </w:pPr>
    </w:lvl>
    <w:lvl w:ilvl="5" w:tplc="26222B82" w:tentative="1">
      <w:start w:val="1"/>
      <w:numFmt w:val="lowerRoman"/>
      <w:lvlText w:val="%6."/>
      <w:lvlJc w:val="right"/>
      <w:pPr>
        <w:ind w:left="4140" w:hanging="180"/>
      </w:pPr>
    </w:lvl>
    <w:lvl w:ilvl="6" w:tplc="6EA89778" w:tentative="1">
      <w:start w:val="1"/>
      <w:numFmt w:val="decimal"/>
      <w:lvlText w:val="%7."/>
      <w:lvlJc w:val="left"/>
      <w:pPr>
        <w:ind w:left="4860" w:hanging="360"/>
      </w:pPr>
    </w:lvl>
    <w:lvl w:ilvl="7" w:tplc="517C82D8" w:tentative="1">
      <w:start w:val="1"/>
      <w:numFmt w:val="lowerLetter"/>
      <w:lvlText w:val="%8."/>
      <w:lvlJc w:val="left"/>
      <w:pPr>
        <w:ind w:left="5580" w:hanging="360"/>
      </w:pPr>
    </w:lvl>
    <w:lvl w:ilvl="8" w:tplc="31D2A2D0" w:tentative="1">
      <w:start w:val="1"/>
      <w:numFmt w:val="lowerRoman"/>
      <w:lvlText w:val="%9."/>
      <w:lvlJc w:val="right"/>
      <w:pPr>
        <w:ind w:left="6300" w:hanging="180"/>
      </w:pPr>
    </w:lvl>
  </w:abstractNum>
  <w:abstractNum w:abstractNumId="23" w15:restartNumberingAfterBreak="0">
    <w:nsid w:val="56EC5E75"/>
    <w:multiLevelType w:val="hybridMultilevel"/>
    <w:tmpl w:val="EABA96D8"/>
    <w:lvl w:ilvl="0" w:tplc="4B4CF964">
      <w:start w:val="1"/>
      <w:numFmt w:val="upperLetter"/>
      <w:lvlText w:val="%1."/>
      <w:lvlJc w:val="left"/>
      <w:pPr>
        <w:ind w:left="720" w:hanging="360"/>
      </w:pPr>
      <w:rPr>
        <w:rFonts w:hint="default"/>
      </w:rPr>
    </w:lvl>
    <w:lvl w:ilvl="1" w:tplc="2DF43C60" w:tentative="1">
      <w:start w:val="1"/>
      <w:numFmt w:val="lowerLetter"/>
      <w:lvlText w:val="%2."/>
      <w:lvlJc w:val="left"/>
      <w:pPr>
        <w:ind w:left="1440" w:hanging="360"/>
      </w:pPr>
    </w:lvl>
    <w:lvl w:ilvl="2" w:tplc="A2C83E6E" w:tentative="1">
      <w:start w:val="1"/>
      <w:numFmt w:val="lowerRoman"/>
      <w:lvlText w:val="%3."/>
      <w:lvlJc w:val="right"/>
      <w:pPr>
        <w:ind w:left="2160" w:hanging="180"/>
      </w:pPr>
    </w:lvl>
    <w:lvl w:ilvl="3" w:tplc="7F848DCE" w:tentative="1">
      <w:start w:val="1"/>
      <w:numFmt w:val="decimal"/>
      <w:lvlText w:val="%4."/>
      <w:lvlJc w:val="left"/>
      <w:pPr>
        <w:ind w:left="2880" w:hanging="360"/>
      </w:pPr>
    </w:lvl>
    <w:lvl w:ilvl="4" w:tplc="8E3E680E" w:tentative="1">
      <w:start w:val="1"/>
      <w:numFmt w:val="lowerLetter"/>
      <w:lvlText w:val="%5."/>
      <w:lvlJc w:val="left"/>
      <w:pPr>
        <w:ind w:left="3600" w:hanging="360"/>
      </w:pPr>
    </w:lvl>
    <w:lvl w:ilvl="5" w:tplc="3CAAD97E" w:tentative="1">
      <w:start w:val="1"/>
      <w:numFmt w:val="lowerRoman"/>
      <w:lvlText w:val="%6."/>
      <w:lvlJc w:val="right"/>
      <w:pPr>
        <w:ind w:left="4320" w:hanging="180"/>
      </w:pPr>
    </w:lvl>
    <w:lvl w:ilvl="6" w:tplc="3C0AD09A" w:tentative="1">
      <w:start w:val="1"/>
      <w:numFmt w:val="decimal"/>
      <w:lvlText w:val="%7."/>
      <w:lvlJc w:val="left"/>
      <w:pPr>
        <w:ind w:left="5040" w:hanging="360"/>
      </w:pPr>
    </w:lvl>
    <w:lvl w:ilvl="7" w:tplc="3658332A" w:tentative="1">
      <w:start w:val="1"/>
      <w:numFmt w:val="lowerLetter"/>
      <w:lvlText w:val="%8."/>
      <w:lvlJc w:val="left"/>
      <w:pPr>
        <w:ind w:left="5760" w:hanging="360"/>
      </w:pPr>
    </w:lvl>
    <w:lvl w:ilvl="8" w:tplc="1D0E0606" w:tentative="1">
      <w:start w:val="1"/>
      <w:numFmt w:val="lowerRoman"/>
      <w:lvlText w:val="%9."/>
      <w:lvlJc w:val="right"/>
      <w:pPr>
        <w:ind w:left="6480" w:hanging="180"/>
      </w:pPr>
    </w:lvl>
  </w:abstractNum>
  <w:abstractNum w:abstractNumId="24" w15:restartNumberingAfterBreak="0">
    <w:nsid w:val="59CB03E6"/>
    <w:multiLevelType w:val="hybridMultilevel"/>
    <w:tmpl w:val="57864B44"/>
    <w:lvl w:ilvl="0" w:tplc="F5D6AA94">
      <w:start w:val="1"/>
      <w:numFmt w:val="bullet"/>
      <w:lvlText w:val=""/>
      <w:lvlJc w:val="left"/>
      <w:pPr>
        <w:ind w:left="360" w:hanging="360"/>
      </w:pPr>
      <w:rPr>
        <w:rFonts w:ascii="Symbol" w:hAnsi="Symbol" w:hint="default"/>
      </w:rPr>
    </w:lvl>
    <w:lvl w:ilvl="1" w:tplc="6DFA8C1A" w:tentative="1">
      <w:start w:val="1"/>
      <w:numFmt w:val="bullet"/>
      <w:lvlText w:val="o"/>
      <w:lvlJc w:val="left"/>
      <w:pPr>
        <w:ind w:left="1080" w:hanging="360"/>
      </w:pPr>
      <w:rPr>
        <w:rFonts w:ascii="Courier New" w:hAnsi="Courier New" w:cs="Courier New" w:hint="default"/>
      </w:rPr>
    </w:lvl>
    <w:lvl w:ilvl="2" w:tplc="4BBA8C88" w:tentative="1">
      <w:start w:val="1"/>
      <w:numFmt w:val="bullet"/>
      <w:lvlText w:val=""/>
      <w:lvlJc w:val="left"/>
      <w:pPr>
        <w:ind w:left="1800" w:hanging="360"/>
      </w:pPr>
      <w:rPr>
        <w:rFonts w:ascii="Wingdings" w:hAnsi="Wingdings" w:hint="default"/>
      </w:rPr>
    </w:lvl>
    <w:lvl w:ilvl="3" w:tplc="E716E1CC" w:tentative="1">
      <w:start w:val="1"/>
      <w:numFmt w:val="bullet"/>
      <w:lvlText w:val=""/>
      <w:lvlJc w:val="left"/>
      <w:pPr>
        <w:ind w:left="2520" w:hanging="360"/>
      </w:pPr>
      <w:rPr>
        <w:rFonts w:ascii="Symbol" w:hAnsi="Symbol" w:hint="default"/>
      </w:rPr>
    </w:lvl>
    <w:lvl w:ilvl="4" w:tplc="DA94DAE8" w:tentative="1">
      <w:start w:val="1"/>
      <w:numFmt w:val="bullet"/>
      <w:lvlText w:val="o"/>
      <w:lvlJc w:val="left"/>
      <w:pPr>
        <w:ind w:left="3240" w:hanging="360"/>
      </w:pPr>
      <w:rPr>
        <w:rFonts w:ascii="Courier New" w:hAnsi="Courier New" w:cs="Courier New" w:hint="default"/>
      </w:rPr>
    </w:lvl>
    <w:lvl w:ilvl="5" w:tplc="817A87C8" w:tentative="1">
      <w:start w:val="1"/>
      <w:numFmt w:val="bullet"/>
      <w:lvlText w:val=""/>
      <w:lvlJc w:val="left"/>
      <w:pPr>
        <w:ind w:left="3960" w:hanging="360"/>
      </w:pPr>
      <w:rPr>
        <w:rFonts w:ascii="Wingdings" w:hAnsi="Wingdings" w:hint="default"/>
      </w:rPr>
    </w:lvl>
    <w:lvl w:ilvl="6" w:tplc="8C2AAE7E" w:tentative="1">
      <w:start w:val="1"/>
      <w:numFmt w:val="bullet"/>
      <w:lvlText w:val=""/>
      <w:lvlJc w:val="left"/>
      <w:pPr>
        <w:ind w:left="4680" w:hanging="360"/>
      </w:pPr>
      <w:rPr>
        <w:rFonts w:ascii="Symbol" w:hAnsi="Symbol" w:hint="default"/>
      </w:rPr>
    </w:lvl>
    <w:lvl w:ilvl="7" w:tplc="A356C1CC" w:tentative="1">
      <w:start w:val="1"/>
      <w:numFmt w:val="bullet"/>
      <w:lvlText w:val="o"/>
      <w:lvlJc w:val="left"/>
      <w:pPr>
        <w:ind w:left="5400" w:hanging="360"/>
      </w:pPr>
      <w:rPr>
        <w:rFonts w:ascii="Courier New" w:hAnsi="Courier New" w:cs="Courier New" w:hint="default"/>
      </w:rPr>
    </w:lvl>
    <w:lvl w:ilvl="8" w:tplc="46DCC350" w:tentative="1">
      <w:start w:val="1"/>
      <w:numFmt w:val="bullet"/>
      <w:lvlText w:val=""/>
      <w:lvlJc w:val="left"/>
      <w:pPr>
        <w:ind w:left="6120" w:hanging="360"/>
      </w:pPr>
      <w:rPr>
        <w:rFonts w:ascii="Wingdings" w:hAnsi="Wingdings" w:hint="default"/>
      </w:rPr>
    </w:lvl>
  </w:abstractNum>
  <w:abstractNum w:abstractNumId="25" w15:restartNumberingAfterBreak="0">
    <w:nsid w:val="5A7D46D0"/>
    <w:multiLevelType w:val="hybridMultilevel"/>
    <w:tmpl w:val="1ECE0C0C"/>
    <w:lvl w:ilvl="0" w:tplc="24787EB2">
      <w:start w:val="1"/>
      <w:numFmt w:val="decimal"/>
      <w:lvlText w:val="(%1)"/>
      <w:lvlJc w:val="left"/>
      <w:pPr>
        <w:ind w:left="648" w:hanging="360"/>
      </w:pPr>
      <w:rPr>
        <w:rFonts w:hint="default"/>
      </w:rPr>
    </w:lvl>
    <w:lvl w:ilvl="1" w:tplc="D3CCBE74" w:tentative="1">
      <w:start w:val="1"/>
      <w:numFmt w:val="lowerLetter"/>
      <w:lvlText w:val="%2."/>
      <w:lvlJc w:val="left"/>
      <w:pPr>
        <w:ind w:left="1368" w:hanging="360"/>
      </w:pPr>
    </w:lvl>
    <w:lvl w:ilvl="2" w:tplc="E50C9350" w:tentative="1">
      <w:start w:val="1"/>
      <w:numFmt w:val="lowerRoman"/>
      <w:lvlText w:val="%3."/>
      <w:lvlJc w:val="right"/>
      <w:pPr>
        <w:ind w:left="2088" w:hanging="180"/>
      </w:pPr>
    </w:lvl>
    <w:lvl w:ilvl="3" w:tplc="047EC43C" w:tentative="1">
      <w:start w:val="1"/>
      <w:numFmt w:val="decimal"/>
      <w:lvlText w:val="%4."/>
      <w:lvlJc w:val="left"/>
      <w:pPr>
        <w:ind w:left="2808" w:hanging="360"/>
      </w:pPr>
    </w:lvl>
    <w:lvl w:ilvl="4" w:tplc="A52CFADC" w:tentative="1">
      <w:start w:val="1"/>
      <w:numFmt w:val="lowerLetter"/>
      <w:lvlText w:val="%5."/>
      <w:lvlJc w:val="left"/>
      <w:pPr>
        <w:ind w:left="3528" w:hanging="360"/>
      </w:pPr>
    </w:lvl>
    <w:lvl w:ilvl="5" w:tplc="69A4337A" w:tentative="1">
      <w:start w:val="1"/>
      <w:numFmt w:val="lowerRoman"/>
      <w:lvlText w:val="%6."/>
      <w:lvlJc w:val="right"/>
      <w:pPr>
        <w:ind w:left="4248" w:hanging="180"/>
      </w:pPr>
    </w:lvl>
    <w:lvl w:ilvl="6" w:tplc="15801010" w:tentative="1">
      <w:start w:val="1"/>
      <w:numFmt w:val="decimal"/>
      <w:lvlText w:val="%7."/>
      <w:lvlJc w:val="left"/>
      <w:pPr>
        <w:ind w:left="4968" w:hanging="360"/>
      </w:pPr>
    </w:lvl>
    <w:lvl w:ilvl="7" w:tplc="B14635D6" w:tentative="1">
      <w:start w:val="1"/>
      <w:numFmt w:val="lowerLetter"/>
      <w:lvlText w:val="%8."/>
      <w:lvlJc w:val="left"/>
      <w:pPr>
        <w:ind w:left="5688" w:hanging="360"/>
      </w:pPr>
    </w:lvl>
    <w:lvl w:ilvl="8" w:tplc="A7B42392" w:tentative="1">
      <w:start w:val="1"/>
      <w:numFmt w:val="lowerRoman"/>
      <w:lvlText w:val="%9."/>
      <w:lvlJc w:val="right"/>
      <w:pPr>
        <w:ind w:left="6408" w:hanging="180"/>
      </w:pPr>
    </w:lvl>
  </w:abstractNum>
  <w:abstractNum w:abstractNumId="26" w15:restartNumberingAfterBreak="0">
    <w:nsid w:val="5B0B0FF2"/>
    <w:multiLevelType w:val="hybridMultilevel"/>
    <w:tmpl w:val="0040EAE2"/>
    <w:lvl w:ilvl="0" w:tplc="00785E78">
      <w:start w:val="1"/>
      <w:numFmt w:val="lowerLetter"/>
      <w:lvlText w:val="(%1)"/>
      <w:lvlJc w:val="left"/>
      <w:pPr>
        <w:ind w:left="420" w:hanging="360"/>
      </w:pPr>
      <w:rPr>
        <w:rFonts w:hint="default"/>
      </w:rPr>
    </w:lvl>
    <w:lvl w:ilvl="1" w:tplc="9F089B8A" w:tentative="1">
      <w:start w:val="1"/>
      <w:numFmt w:val="lowerLetter"/>
      <w:lvlText w:val="%2."/>
      <w:lvlJc w:val="left"/>
      <w:pPr>
        <w:ind w:left="1140" w:hanging="360"/>
      </w:pPr>
    </w:lvl>
    <w:lvl w:ilvl="2" w:tplc="9A8EB13C" w:tentative="1">
      <w:start w:val="1"/>
      <w:numFmt w:val="lowerRoman"/>
      <w:lvlText w:val="%3."/>
      <w:lvlJc w:val="right"/>
      <w:pPr>
        <w:ind w:left="1860" w:hanging="180"/>
      </w:pPr>
    </w:lvl>
    <w:lvl w:ilvl="3" w:tplc="C21EAF1C" w:tentative="1">
      <w:start w:val="1"/>
      <w:numFmt w:val="decimal"/>
      <w:lvlText w:val="%4."/>
      <w:lvlJc w:val="left"/>
      <w:pPr>
        <w:ind w:left="2580" w:hanging="360"/>
      </w:pPr>
    </w:lvl>
    <w:lvl w:ilvl="4" w:tplc="3E2C8302" w:tentative="1">
      <w:start w:val="1"/>
      <w:numFmt w:val="lowerLetter"/>
      <w:lvlText w:val="%5."/>
      <w:lvlJc w:val="left"/>
      <w:pPr>
        <w:ind w:left="3300" w:hanging="360"/>
      </w:pPr>
    </w:lvl>
    <w:lvl w:ilvl="5" w:tplc="821CF3E6" w:tentative="1">
      <w:start w:val="1"/>
      <w:numFmt w:val="lowerRoman"/>
      <w:lvlText w:val="%6."/>
      <w:lvlJc w:val="right"/>
      <w:pPr>
        <w:ind w:left="4020" w:hanging="180"/>
      </w:pPr>
    </w:lvl>
    <w:lvl w:ilvl="6" w:tplc="6336823A" w:tentative="1">
      <w:start w:val="1"/>
      <w:numFmt w:val="decimal"/>
      <w:lvlText w:val="%7."/>
      <w:lvlJc w:val="left"/>
      <w:pPr>
        <w:ind w:left="4740" w:hanging="360"/>
      </w:pPr>
    </w:lvl>
    <w:lvl w:ilvl="7" w:tplc="548C10B6" w:tentative="1">
      <w:start w:val="1"/>
      <w:numFmt w:val="lowerLetter"/>
      <w:lvlText w:val="%8."/>
      <w:lvlJc w:val="left"/>
      <w:pPr>
        <w:ind w:left="5460" w:hanging="360"/>
      </w:pPr>
    </w:lvl>
    <w:lvl w:ilvl="8" w:tplc="74C64820" w:tentative="1">
      <w:start w:val="1"/>
      <w:numFmt w:val="lowerRoman"/>
      <w:lvlText w:val="%9."/>
      <w:lvlJc w:val="right"/>
      <w:pPr>
        <w:ind w:left="6180" w:hanging="180"/>
      </w:pPr>
    </w:lvl>
  </w:abstractNum>
  <w:abstractNum w:abstractNumId="27" w15:restartNumberingAfterBreak="0">
    <w:nsid w:val="68F661DA"/>
    <w:multiLevelType w:val="hybridMultilevel"/>
    <w:tmpl w:val="7258F2FC"/>
    <w:lvl w:ilvl="0" w:tplc="0FE075FC">
      <w:start w:val="1"/>
      <w:numFmt w:val="decimal"/>
      <w:lvlText w:val="%1."/>
      <w:lvlJc w:val="left"/>
      <w:pPr>
        <w:ind w:left="540" w:hanging="360"/>
      </w:pPr>
      <w:rPr>
        <w:rFonts w:hint="default"/>
      </w:rPr>
    </w:lvl>
    <w:lvl w:ilvl="1" w:tplc="C456C428" w:tentative="1">
      <w:start w:val="1"/>
      <w:numFmt w:val="lowerLetter"/>
      <w:lvlText w:val="%2."/>
      <w:lvlJc w:val="left"/>
      <w:pPr>
        <w:ind w:left="1260" w:hanging="360"/>
      </w:pPr>
    </w:lvl>
    <w:lvl w:ilvl="2" w:tplc="D9F4055E" w:tentative="1">
      <w:start w:val="1"/>
      <w:numFmt w:val="lowerRoman"/>
      <w:lvlText w:val="%3."/>
      <w:lvlJc w:val="right"/>
      <w:pPr>
        <w:ind w:left="1980" w:hanging="180"/>
      </w:pPr>
    </w:lvl>
    <w:lvl w:ilvl="3" w:tplc="476A4046" w:tentative="1">
      <w:start w:val="1"/>
      <w:numFmt w:val="decimal"/>
      <w:lvlText w:val="%4."/>
      <w:lvlJc w:val="left"/>
      <w:pPr>
        <w:ind w:left="2700" w:hanging="360"/>
      </w:pPr>
    </w:lvl>
    <w:lvl w:ilvl="4" w:tplc="33546F64" w:tentative="1">
      <w:start w:val="1"/>
      <w:numFmt w:val="lowerLetter"/>
      <w:lvlText w:val="%5."/>
      <w:lvlJc w:val="left"/>
      <w:pPr>
        <w:ind w:left="3420" w:hanging="360"/>
      </w:pPr>
    </w:lvl>
    <w:lvl w:ilvl="5" w:tplc="EFB21A2E" w:tentative="1">
      <w:start w:val="1"/>
      <w:numFmt w:val="lowerRoman"/>
      <w:lvlText w:val="%6."/>
      <w:lvlJc w:val="right"/>
      <w:pPr>
        <w:ind w:left="4140" w:hanging="180"/>
      </w:pPr>
    </w:lvl>
    <w:lvl w:ilvl="6" w:tplc="D8CEFB14" w:tentative="1">
      <w:start w:val="1"/>
      <w:numFmt w:val="decimal"/>
      <w:lvlText w:val="%7."/>
      <w:lvlJc w:val="left"/>
      <w:pPr>
        <w:ind w:left="4860" w:hanging="360"/>
      </w:pPr>
    </w:lvl>
    <w:lvl w:ilvl="7" w:tplc="E14E1DD2" w:tentative="1">
      <w:start w:val="1"/>
      <w:numFmt w:val="lowerLetter"/>
      <w:lvlText w:val="%8."/>
      <w:lvlJc w:val="left"/>
      <w:pPr>
        <w:ind w:left="5580" w:hanging="360"/>
      </w:pPr>
    </w:lvl>
    <w:lvl w:ilvl="8" w:tplc="7062EB30" w:tentative="1">
      <w:start w:val="1"/>
      <w:numFmt w:val="lowerRoman"/>
      <w:lvlText w:val="%9."/>
      <w:lvlJc w:val="right"/>
      <w:pPr>
        <w:ind w:left="6300" w:hanging="180"/>
      </w:pPr>
    </w:lvl>
  </w:abstractNum>
  <w:abstractNum w:abstractNumId="28" w15:restartNumberingAfterBreak="0">
    <w:nsid w:val="707179FD"/>
    <w:multiLevelType w:val="hybridMultilevel"/>
    <w:tmpl w:val="BE1E359E"/>
    <w:lvl w:ilvl="0" w:tplc="7E2037B0">
      <w:start w:val="1"/>
      <w:numFmt w:val="decimal"/>
      <w:lvlText w:val="(%1)"/>
      <w:lvlJc w:val="left"/>
      <w:pPr>
        <w:ind w:left="976" w:hanging="360"/>
      </w:pPr>
      <w:rPr>
        <w:rFonts w:hint="default"/>
      </w:rPr>
    </w:lvl>
    <w:lvl w:ilvl="1" w:tplc="A9CEB898" w:tentative="1">
      <w:start w:val="1"/>
      <w:numFmt w:val="lowerLetter"/>
      <w:lvlText w:val="%2."/>
      <w:lvlJc w:val="left"/>
      <w:pPr>
        <w:ind w:left="1696" w:hanging="360"/>
      </w:pPr>
    </w:lvl>
    <w:lvl w:ilvl="2" w:tplc="42807F26" w:tentative="1">
      <w:start w:val="1"/>
      <w:numFmt w:val="lowerRoman"/>
      <w:lvlText w:val="%3."/>
      <w:lvlJc w:val="right"/>
      <w:pPr>
        <w:ind w:left="2416" w:hanging="180"/>
      </w:pPr>
    </w:lvl>
    <w:lvl w:ilvl="3" w:tplc="7BC24A40" w:tentative="1">
      <w:start w:val="1"/>
      <w:numFmt w:val="decimal"/>
      <w:lvlText w:val="%4."/>
      <w:lvlJc w:val="left"/>
      <w:pPr>
        <w:ind w:left="3136" w:hanging="360"/>
      </w:pPr>
    </w:lvl>
    <w:lvl w:ilvl="4" w:tplc="F286C42E" w:tentative="1">
      <w:start w:val="1"/>
      <w:numFmt w:val="lowerLetter"/>
      <w:lvlText w:val="%5."/>
      <w:lvlJc w:val="left"/>
      <w:pPr>
        <w:ind w:left="3856" w:hanging="360"/>
      </w:pPr>
    </w:lvl>
    <w:lvl w:ilvl="5" w:tplc="A75CF57C" w:tentative="1">
      <w:start w:val="1"/>
      <w:numFmt w:val="lowerRoman"/>
      <w:lvlText w:val="%6."/>
      <w:lvlJc w:val="right"/>
      <w:pPr>
        <w:ind w:left="4576" w:hanging="180"/>
      </w:pPr>
    </w:lvl>
    <w:lvl w:ilvl="6" w:tplc="188656C2" w:tentative="1">
      <w:start w:val="1"/>
      <w:numFmt w:val="decimal"/>
      <w:lvlText w:val="%7."/>
      <w:lvlJc w:val="left"/>
      <w:pPr>
        <w:ind w:left="5296" w:hanging="360"/>
      </w:pPr>
    </w:lvl>
    <w:lvl w:ilvl="7" w:tplc="B7F603B6" w:tentative="1">
      <w:start w:val="1"/>
      <w:numFmt w:val="lowerLetter"/>
      <w:lvlText w:val="%8."/>
      <w:lvlJc w:val="left"/>
      <w:pPr>
        <w:ind w:left="6016" w:hanging="360"/>
      </w:pPr>
    </w:lvl>
    <w:lvl w:ilvl="8" w:tplc="ACD638D2" w:tentative="1">
      <w:start w:val="1"/>
      <w:numFmt w:val="lowerRoman"/>
      <w:lvlText w:val="%9."/>
      <w:lvlJc w:val="right"/>
      <w:pPr>
        <w:ind w:left="6736" w:hanging="180"/>
      </w:pPr>
    </w:lvl>
  </w:abstractNum>
  <w:abstractNum w:abstractNumId="29" w15:restartNumberingAfterBreak="0">
    <w:nsid w:val="70B352E9"/>
    <w:multiLevelType w:val="hybridMultilevel"/>
    <w:tmpl w:val="1BF4CD4E"/>
    <w:lvl w:ilvl="0" w:tplc="97CE26F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7F9DA"/>
    <w:multiLevelType w:val="hybridMultilevel"/>
    <w:tmpl w:val="FFFFFFFF"/>
    <w:lvl w:ilvl="0" w:tplc="28C68044">
      <w:start w:val="4"/>
      <w:numFmt w:val="decimal"/>
      <w:lvlText w:val="(%1)"/>
      <w:lvlJc w:val="left"/>
      <w:pPr>
        <w:ind w:left="720" w:hanging="360"/>
      </w:pPr>
    </w:lvl>
    <w:lvl w:ilvl="1" w:tplc="13B2E06A">
      <w:start w:val="1"/>
      <w:numFmt w:val="lowerLetter"/>
      <w:lvlText w:val="%2."/>
      <w:lvlJc w:val="left"/>
      <w:pPr>
        <w:ind w:left="1440" w:hanging="360"/>
      </w:pPr>
    </w:lvl>
    <w:lvl w:ilvl="2" w:tplc="EE4CA3C2">
      <w:start w:val="1"/>
      <w:numFmt w:val="lowerRoman"/>
      <w:lvlText w:val="%3."/>
      <w:lvlJc w:val="right"/>
      <w:pPr>
        <w:ind w:left="2160" w:hanging="180"/>
      </w:pPr>
    </w:lvl>
    <w:lvl w:ilvl="3" w:tplc="FD5422CA">
      <w:start w:val="1"/>
      <w:numFmt w:val="decimal"/>
      <w:lvlText w:val="%4."/>
      <w:lvlJc w:val="left"/>
      <w:pPr>
        <w:ind w:left="2880" w:hanging="360"/>
      </w:pPr>
    </w:lvl>
    <w:lvl w:ilvl="4" w:tplc="EB72189E">
      <w:start w:val="1"/>
      <w:numFmt w:val="lowerLetter"/>
      <w:lvlText w:val="%5."/>
      <w:lvlJc w:val="left"/>
      <w:pPr>
        <w:ind w:left="3600" w:hanging="360"/>
      </w:pPr>
    </w:lvl>
    <w:lvl w:ilvl="5" w:tplc="DDB64F12">
      <w:start w:val="1"/>
      <w:numFmt w:val="lowerRoman"/>
      <w:lvlText w:val="%6."/>
      <w:lvlJc w:val="right"/>
      <w:pPr>
        <w:ind w:left="4320" w:hanging="180"/>
      </w:pPr>
    </w:lvl>
    <w:lvl w:ilvl="6" w:tplc="D174C5B8">
      <w:start w:val="1"/>
      <w:numFmt w:val="decimal"/>
      <w:lvlText w:val="%7."/>
      <w:lvlJc w:val="left"/>
      <w:pPr>
        <w:ind w:left="5040" w:hanging="360"/>
      </w:pPr>
    </w:lvl>
    <w:lvl w:ilvl="7" w:tplc="A72A94CC">
      <w:start w:val="1"/>
      <w:numFmt w:val="lowerLetter"/>
      <w:lvlText w:val="%8."/>
      <w:lvlJc w:val="left"/>
      <w:pPr>
        <w:ind w:left="5760" w:hanging="360"/>
      </w:pPr>
    </w:lvl>
    <w:lvl w:ilvl="8" w:tplc="C7B86404">
      <w:start w:val="1"/>
      <w:numFmt w:val="lowerRoman"/>
      <w:lvlText w:val="%9."/>
      <w:lvlJc w:val="right"/>
      <w:pPr>
        <w:ind w:left="6480" w:hanging="180"/>
      </w:pPr>
    </w:lvl>
  </w:abstractNum>
  <w:abstractNum w:abstractNumId="31" w15:restartNumberingAfterBreak="0">
    <w:nsid w:val="78872E70"/>
    <w:multiLevelType w:val="hybridMultilevel"/>
    <w:tmpl w:val="68145A2A"/>
    <w:lvl w:ilvl="0" w:tplc="18B8A55A">
      <w:start w:val="1"/>
      <w:numFmt w:val="decimal"/>
      <w:lvlText w:val="(%1)"/>
      <w:lvlJc w:val="left"/>
      <w:pPr>
        <w:ind w:left="720" w:hanging="360"/>
      </w:pPr>
      <w:rPr>
        <w:rFonts w:hint="default"/>
      </w:rPr>
    </w:lvl>
    <w:lvl w:ilvl="1" w:tplc="11A899FA" w:tentative="1">
      <w:start w:val="1"/>
      <w:numFmt w:val="lowerLetter"/>
      <w:lvlText w:val="%2."/>
      <w:lvlJc w:val="left"/>
      <w:pPr>
        <w:ind w:left="1440" w:hanging="360"/>
      </w:pPr>
    </w:lvl>
    <w:lvl w:ilvl="2" w:tplc="77427E08" w:tentative="1">
      <w:start w:val="1"/>
      <w:numFmt w:val="lowerRoman"/>
      <w:lvlText w:val="%3."/>
      <w:lvlJc w:val="right"/>
      <w:pPr>
        <w:ind w:left="2160" w:hanging="180"/>
      </w:pPr>
    </w:lvl>
    <w:lvl w:ilvl="3" w:tplc="94620CA8" w:tentative="1">
      <w:start w:val="1"/>
      <w:numFmt w:val="decimal"/>
      <w:lvlText w:val="%4."/>
      <w:lvlJc w:val="left"/>
      <w:pPr>
        <w:ind w:left="2880" w:hanging="360"/>
      </w:pPr>
    </w:lvl>
    <w:lvl w:ilvl="4" w:tplc="EED0478E" w:tentative="1">
      <w:start w:val="1"/>
      <w:numFmt w:val="lowerLetter"/>
      <w:lvlText w:val="%5."/>
      <w:lvlJc w:val="left"/>
      <w:pPr>
        <w:ind w:left="3600" w:hanging="360"/>
      </w:pPr>
    </w:lvl>
    <w:lvl w:ilvl="5" w:tplc="899ED472" w:tentative="1">
      <w:start w:val="1"/>
      <w:numFmt w:val="lowerRoman"/>
      <w:lvlText w:val="%6."/>
      <w:lvlJc w:val="right"/>
      <w:pPr>
        <w:ind w:left="4320" w:hanging="180"/>
      </w:pPr>
    </w:lvl>
    <w:lvl w:ilvl="6" w:tplc="92CE6BB0" w:tentative="1">
      <w:start w:val="1"/>
      <w:numFmt w:val="decimal"/>
      <w:lvlText w:val="%7."/>
      <w:lvlJc w:val="left"/>
      <w:pPr>
        <w:ind w:left="5040" w:hanging="360"/>
      </w:pPr>
    </w:lvl>
    <w:lvl w:ilvl="7" w:tplc="A608ED4C" w:tentative="1">
      <w:start w:val="1"/>
      <w:numFmt w:val="lowerLetter"/>
      <w:lvlText w:val="%8."/>
      <w:lvlJc w:val="left"/>
      <w:pPr>
        <w:ind w:left="5760" w:hanging="360"/>
      </w:pPr>
    </w:lvl>
    <w:lvl w:ilvl="8" w:tplc="0CD82B8C" w:tentative="1">
      <w:start w:val="1"/>
      <w:numFmt w:val="lowerRoman"/>
      <w:lvlText w:val="%9."/>
      <w:lvlJc w:val="right"/>
      <w:pPr>
        <w:ind w:left="6480" w:hanging="180"/>
      </w:pPr>
    </w:lvl>
  </w:abstractNum>
  <w:num w:numId="1" w16cid:durableId="1894268474">
    <w:abstractNumId w:val="11"/>
  </w:num>
  <w:num w:numId="2" w16cid:durableId="1898122740">
    <w:abstractNumId w:val="31"/>
  </w:num>
  <w:num w:numId="3" w16cid:durableId="1994412638">
    <w:abstractNumId w:val="30"/>
  </w:num>
  <w:num w:numId="4" w16cid:durableId="47412986">
    <w:abstractNumId w:val="14"/>
  </w:num>
  <w:num w:numId="5" w16cid:durableId="832572374">
    <w:abstractNumId w:val="26"/>
  </w:num>
  <w:num w:numId="6" w16cid:durableId="371880300">
    <w:abstractNumId w:val="0"/>
  </w:num>
  <w:num w:numId="7" w16cid:durableId="2059817500">
    <w:abstractNumId w:val="18"/>
  </w:num>
  <w:num w:numId="8" w16cid:durableId="81991622">
    <w:abstractNumId w:val="15"/>
  </w:num>
  <w:num w:numId="9" w16cid:durableId="1024750854">
    <w:abstractNumId w:val="20"/>
  </w:num>
  <w:num w:numId="10" w16cid:durableId="592709492">
    <w:abstractNumId w:val="23"/>
  </w:num>
  <w:num w:numId="11" w16cid:durableId="1267496615">
    <w:abstractNumId w:val="19"/>
  </w:num>
  <w:num w:numId="12" w16cid:durableId="107165609">
    <w:abstractNumId w:val="10"/>
  </w:num>
  <w:num w:numId="13" w16cid:durableId="1780099964">
    <w:abstractNumId w:val="28"/>
  </w:num>
  <w:num w:numId="14" w16cid:durableId="1324234666">
    <w:abstractNumId w:val="3"/>
  </w:num>
  <w:num w:numId="15" w16cid:durableId="560136333">
    <w:abstractNumId w:val="7"/>
  </w:num>
  <w:num w:numId="16" w16cid:durableId="1372611026">
    <w:abstractNumId w:val="2"/>
  </w:num>
  <w:num w:numId="17" w16cid:durableId="298611471">
    <w:abstractNumId w:val="10"/>
    <w:lvlOverride w:ilvl="0">
      <w:startOverride w:val="1"/>
    </w:lvlOverride>
  </w:num>
  <w:num w:numId="18" w16cid:durableId="277369805">
    <w:abstractNumId w:val="3"/>
    <w:lvlOverride w:ilvl="0">
      <w:startOverride w:val="1"/>
    </w:lvlOverride>
  </w:num>
  <w:num w:numId="19" w16cid:durableId="1290863682">
    <w:abstractNumId w:val="10"/>
    <w:lvlOverride w:ilvl="0">
      <w:startOverride w:val="1"/>
    </w:lvlOverride>
  </w:num>
  <w:num w:numId="20" w16cid:durableId="1975987893">
    <w:abstractNumId w:val="3"/>
    <w:lvlOverride w:ilvl="0">
      <w:startOverride w:val="1"/>
    </w:lvlOverride>
  </w:num>
  <w:num w:numId="21" w16cid:durableId="1991129259">
    <w:abstractNumId w:val="10"/>
    <w:lvlOverride w:ilvl="0">
      <w:startOverride w:val="1"/>
    </w:lvlOverride>
  </w:num>
  <w:num w:numId="22" w16cid:durableId="738527065">
    <w:abstractNumId w:val="3"/>
    <w:lvlOverride w:ilvl="0">
      <w:startOverride w:val="1"/>
    </w:lvlOverride>
  </w:num>
  <w:num w:numId="23" w16cid:durableId="85346342">
    <w:abstractNumId w:val="1"/>
  </w:num>
  <w:num w:numId="24" w16cid:durableId="1326199420">
    <w:abstractNumId w:val="6"/>
  </w:num>
  <w:num w:numId="25" w16cid:durableId="213546627">
    <w:abstractNumId w:val="17"/>
  </w:num>
  <w:num w:numId="26" w16cid:durableId="135025357">
    <w:abstractNumId w:val="25"/>
  </w:num>
  <w:num w:numId="27" w16cid:durableId="50665509">
    <w:abstractNumId w:val="21"/>
  </w:num>
  <w:num w:numId="28" w16cid:durableId="1579362513">
    <w:abstractNumId w:val="24"/>
  </w:num>
  <w:num w:numId="29" w16cid:durableId="1398239679">
    <w:abstractNumId w:val="12"/>
  </w:num>
  <w:num w:numId="30" w16cid:durableId="1994992403">
    <w:abstractNumId w:val="13"/>
  </w:num>
  <w:num w:numId="31" w16cid:durableId="2044819011">
    <w:abstractNumId w:val="22"/>
  </w:num>
  <w:num w:numId="32" w16cid:durableId="649672847">
    <w:abstractNumId w:val="27"/>
  </w:num>
  <w:num w:numId="33" w16cid:durableId="91971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2115299">
    <w:abstractNumId w:val="4"/>
  </w:num>
  <w:num w:numId="35" w16cid:durableId="1928883214">
    <w:abstractNumId w:val="5"/>
  </w:num>
  <w:num w:numId="36" w16cid:durableId="1482961446">
    <w:abstractNumId w:val="5"/>
    <w:lvlOverride w:ilvl="0">
      <w:startOverride w:val="1"/>
    </w:lvlOverride>
  </w:num>
  <w:num w:numId="37" w16cid:durableId="702679737">
    <w:abstractNumId w:val="8"/>
  </w:num>
  <w:num w:numId="38" w16cid:durableId="385372030">
    <w:abstractNumId w:val="10"/>
    <w:lvlOverride w:ilvl="0">
      <w:startOverride w:val="1"/>
    </w:lvlOverride>
  </w:num>
  <w:num w:numId="39" w16cid:durableId="1650742997">
    <w:abstractNumId w:val="5"/>
    <w:lvlOverride w:ilvl="0">
      <w:startOverride w:val="1"/>
    </w:lvlOverride>
  </w:num>
  <w:num w:numId="40" w16cid:durableId="482963858">
    <w:abstractNumId w:val="5"/>
    <w:lvlOverride w:ilvl="0">
      <w:startOverride w:val="1"/>
    </w:lvlOverride>
  </w:num>
  <w:num w:numId="41" w16cid:durableId="324742872">
    <w:abstractNumId w:val="8"/>
  </w:num>
  <w:num w:numId="42" w16cid:durableId="506821586">
    <w:abstractNumId w:val="29"/>
  </w:num>
  <w:num w:numId="43" w16cid:durableId="1470971297">
    <w:abstractNumId w:val="9"/>
  </w:num>
  <w:num w:numId="44" w16cid:durableId="1005279469">
    <w:abstractNumId w:val="8"/>
  </w:num>
  <w:num w:numId="45" w16cid:durableId="1087187973">
    <w:abstractNumId w:val="8"/>
    <w:lvlOverride w:ilvl="0">
      <w:startOverride w:val="1"/>
    </w:lvlOverride>
  </w:num>
  <w:num w:numId="46" w16cid:durableId="1770929263">
    <w:abstractNumId w:val="8"/>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46"/>
    <w:rsid w:val="000009A8"/>
    <w:rsid w:val="000010F3"/>
    <w:rsid w:val="00002E3C"/>
    <w:rsid w:val="00003380"/>
    <w:rsid w:val="00004217"/>
    <w:rsid w:val="00004F18"/>
    <w:rsid w:val="00010045"/>
    <w:rsid w:val="00010ED6"/>
    <w:rsid w:val="00011F22"/>
    <w:rsid w:val="0001308E"/>
    <w:rsid w:val="00014660"/>
    <w:rsid w:val="00016482"/>
    <w:rsid w:val="0001760E"/>
    <w:rsid w:val="00021990"/>
    <w:rsid w:val="00022620"/>
    <w:rsid w:val="000233B7"/>
    <w:rsid w:val="00023441"/>
    <w:rsid w:val="00023D88"/>
    <w:rsid w:val="00023D8E"/>
    <w:rsid w:val="0002410A"/>
    <w:rsid w:val="000244B2"/>
    <w:rsid w:val="0002588D"/>
    <w:rsid w:val="00025AF3"/>
    <w:rsid w:val="00026503"/>
    <w:rsid w:val="0002653F"/>
    <w:rsid w:val="0002734A"/>
    <w:rsid w:val="00030D1A"/>
    <w:rsid w:val="000310E9"/>
    <w:rsid w:val="0003169F"/>
    <w:rsid w:val="000318D6"/>
    <w:rsid w:val="0003274D"/>
    <w:rsid w:val="00032812"/>
    <w:rsid w:val="00032AE9"/>
    <w:rsid w:val="00032C6C"/>
    <w:rsid w:val="00032E58"/>
    <w:rsid w:val="000335BB"/>
    <w:rsid w:val="00035E51"/>
    <w:rsid w:val="00037B64"/>
    <w:rsid w:val="000412DC"/>
    <w:rsid w:val="0004145C"/>
    <w:rsid w:val="00041E64"/>
    <w:rsid w:val="00043197"/>
    <w:rsid w:val="000452A9"/>
    <w:rsid w:val="0004548B"/>
    <w:rsid w:val="00046019"/>
    <w:rsid w:val="00046352"/>
    <w:rsid w:val="00046662"/>
    <w:rsid w:val="00046BEB"/>
    <w:rsid w:val="00050493"/>
    <w:rsid w:val="000512BB"/>
    <w:rsid w:val="000512D6"/>
    <w:rsid w:val="000520A8"/>
    <w:rsid w:val="000525AC"/>
    <w:rsid w:val="00052A67"/>
    <w:rsid w:val="000542B0"/>
    <w:rsid w:val="00055249"/>
    <w:rsid w:val="0005630C"/>
    <w:rsid w:val="000578E7"/>
    <w:rsid w:val="00057E35"/>
    <w:rsid w:val="00060032"/>
    <w:rsid w:val="000602CC"/>
    <w:rsid w:val="000602DF"/>
    <w:rsid w:val="0006036F"/>
    <w:rsid w:val="00060F9D"/>
    <w:rsid w:val="00063AE3"/>
    <w:rsid w:val="0006440F"/>
    <w:rsid w:val="0006452D"/>
    <w:rsid w:val="0006476A"/>
    <w:rsid w:val="00064A5A"/>
    <w:rsid w:val="00066FE2"/>
    <w:rsid w:val="00067602"/>
    <w:rsid w:val="000707A8"/>
    <w:rsid w:val="000707CE"/>
    <w:rsid w:val="00071973"/>
    <w:rsid w:val="00071ED7"/>
    <w:rsid w:val="00072C87"/>
    <w:rsid w:val="00074B50"/>
    <w:rsid w:val="00075580"/>
    <w:rsid w:val="00081B7C"/>
    <w:rsid w:val="0008320B"/>
    <w:rsid w:val="00084017"/>
    <w:rsid w:val="00084438"/>
    <w:rsid w:val="00084446"/>
    <w:rsid w:val="00084C9F"/>
    <w:rsid w:val="0008503B"/>
    <w:rsid w:val="000857E5"/>
    <w:rsid w:val="00086317"/>
    <w:rsid w:val="00086477"/>
    <w:rsid w:val="00087E45"/>
    <w:rsid w:val="0009112C"/>
    <w:rsid w:val="000918FC"/>
    <w:rsid w:val="0009228B"/>
    <w:rsid w:val="00092A73"/>
    <w:rsid w:val="00092DE7"/>
    <w:rsid w:val="000934E7"/>
    <w:rsid w:val="00095114"/>
    <w:rsid w:val="0009548B"/>
    <w:rsid w:val="000954F2"/>
    <w:rsid w:val="0009598E"/>
    <w:rsid w:val="00095AC3"/>
    <w:rsid w:val="000966BA"/>
    <w:rsid w:val="000966C6"/>
    <w:rsid w:val="00096E2D"/>
    <w:rsid w:val="00097D72"/>
    <w:rsid w:val="000A13F1"/>
    <w:rsid w:val="000A4C38"/>
    <w:rsid w:val="000A58EE"/>
    <w:rsid w:val="000A62F0"/>
    <w:rsid w:val="000A6BDF"/>
    <w:rsid w:val="000A7EAD"/>
    <w:rsid w:val="000B12B6"/>
    <w:rsid w:val="000B152E"/>
    <w:rsid w:val="000B199D"/>
    <w:rsid w:val="000B1E11"/>
    <w:rsid w:val="000B2989"/>
    <w:rsid w:val="000B2999"/>
    <w:rsid w:val="000B2D55"/>
    <w:rsid w:val="000B3280"/>
    <w:rsid w:val="000B3832"/>
    <w:rsid w:val="000B42D3"/>
    <w:rsid w:val="000B513A"/>
    <w:rsid w:val="000B788A"/>
    <w:rsid w:val="000C0A11"/>
    <w:rsid w:val="000C1DFD"/>
    <w:rsid w:val="000C1E6D"/>
    <w:rsid w:val="000C1E90"/>
    <w:rsid w:val="000C377C"/>
    <w:rsid w:val="000C3ED1"/>
    <w:rsid w:val="000C5D1D"/>
    <w:rsid w:val="000C5FE0"/>
    <w:rsid w:val="000C6ADC"/>
    <w:rsid w:val="000D5EC1"/>
    <w:rsid w:val="000E06E8"/>
    <w:rsid w:val="000E08F5"/>
    <w:rsid w:val="000E1026"/>
    <w:rsid w:val="000E1FB8"/>
    <w:rsid w:val="000E2750"/>
    <w:rsid w:val="000E3852"/>
    <w:rsid w:val="000E4231"/>
    <w:rsid w:val="000E440E"/>
    <w:rsid w:val="000F18F3"/>
    <w:rsid w:val="000F2281"/>
    <w:rsid w:val="000F3A63"/>
    <w:rsid w:val="000F3AB7"/>
    <w:rsid w:val="000F3E66"/>
    <w:rsid w:val="000F58AC"/>
    <w:rsid w:val="000F6193"/>
    <w:rsid w:val="000F6782"/>
    <w:rsid w:val="000F6EB3"/>
    <w:rsid w:val="000F7E3B"/>
    <w:rsid w:val="001000EB"/>
    <w:rsid w:val="00101B1F"/>
    <w:rsid w:val="001046D3"/>
    <w:rsid w:val="00104866"/>
    <w:rsid w:val="0010502C"/>
    <w:rsid w:val="001055A2"/>
    <w:rsid w:val="00105652"/>
    <w:rsid w:val="00105953"/>
    <w:rsid w:val="0010734A"/>
    <w:rsid w:val="00107DD2"/>
    <w:rsid w:val="0011080F"/>
    <w:rsid w:val="00113361"/>
    <w:rsid w:val="00113A30"/>
    <w:rsid w:val="00113F94"/>
    <w:rsid w:val="00114E7A"/>
    <w:rsid w:val="00115F2D"/>
    <w:rsid w:val="00117727"/>
    <w:rsid w:val="00117CF6"/>
    <w:rsid w:val="00120E1E"/>
    <w:rsid w:val="0012167F"/>
    <w:rsid w:val="00121877"/>
    <w:rsid w:val="00123575"/>
    <w:rsid w:val="001237E1"/>
    <w:rsid w:val="00123A8B"/>
    <w:rsid w:val="00123C4A"/>
    <w:rsid w:val="001243D2"/>
    <w:rsid w:val="00125430"/>
    <w:rsid w:val="001266CA"/>
    <w:rsid w:val="00126BA8"/>
    <w:rsid w:val="00127A62"/>
    <w:rsid w:val="00130880"/>
    <w:rsid w:val="001312E2"/>
    <w:rsid w:val="001323DA"/>
    <w:rsid w:val="0013240E"/>
    <w:rsid w:val="00133100"/>
    <w:rsid w:val="001331ED"/>
    <w:rsid w:val="001331F3"/>
    <w:rsid w:val="001337B2"/>
    <w:rsid w:val="001341D1"/>
    <w:rsid w:val="00134B10"/>
    <w:rsid w:val="00134D87"/>
    <w:rsid w:val="00135688"/>
    <w:rsid w:val="00135C9D"/>
    <w:rsid w:val="00136B90"/>
    <w:rsid w:val="0013705E"/>
    <w:rsid w:val="0013757F"/>
    <w:rsid w:val="00140491"/>
    <w:rsid w:val="0014055D"/>
    <w:rsid w:val="001410EC"/>
    <w:rsid w:val="00143223"/>
    <w:rsid w:val="001447C4"/>
    <w:rsid w:val="00144CFC"/>
    <w:rsid w:val="00145395"/>
    <w:rsid w:val="00145BAC"/>
    <w:rsid w:val="00147396"/>
    <w:rsid w:val="0014794B"/>
    <w:rsid w:val="00147A28"/>
    <w:rsid w:val="001507CB"/>
    <w:rsid w:val="00151403"/>
    <w:rsid w:val="00153B3C"/>
    <w:rsid w:val="00153BF7"/>
    <w:rsid w:val="001540C9"/>
    <w:rsid w:val="001579CA"/>
    <w:rsid w:val="00157E82"/>
    <w:rsid w:val="001602F4"/>
    <w:rsid w:val="00161C0B"/>
    <w:rsid w:val="00163189"/>
    <w:rsid w:val="00163C39"/>
    <w:rsid w:val="00163CD0"/>
    <w:rsid w:val="00164774"/>
    <w:rsid w:val="0016699E"/>
    <w:rsid w:val="0016719A"/>
    <w:rsid w:val="00170458"/>
    <w:rsid w:val="00170780"/>
    <w:rsid w:val="00171275"/>
    <w:rsid w:val="00171F62"/>
    <w:rsid w:val="00172A19"/>
    <w:rsid w:val="00173AD0"/>
    <w:rsid w:val="00174C79"/>
    <w:rsid w:val="00175466"/>
    <w:rsid w:val="001766B8"/>
    <w:rsid w:val="00176874"/>
    <w:rsid w:val="0017731B"/>
    <w:rsid w:val="001778BB"/>
    <w:rsid w:val="00180EDB"/>
    <w:rsid w:val="00181166"/>
    <w:rsid w:val="00181FD8"/>
    <w:rsid w:val="00183D6E"/>
    <w:rsid w:val="00184D03"/>
    <w:rsid w:val="0018524D"/>
    <w:rsid w:val="001865FA"/>
    <w:rsid w:val="00187252"/>
    <w:rsid w:val="00187785"/>
    <w:rsid w:val="001902AA"/>
    <w:rsid w:val="001907AD"/>
    <w:rsid w:val="00192CC2"/>
    <w:rsid w:val="00193723"/>
    <w:rsid w:val="00193A87"/>
    <w:rsid w:val="001940E8"/>
    <w:rsid w:val="001941C9"/>
    <w:rsid w:val="00194392"/>
    <w:rsid w:val="0019449E"/>
    <w:rsid w:val="00194F9F"/>
    <w:rsid w:val="00196915"/>
    <w:rsid w:val="00197492"/>
    <w:rsid w:val="00197EC0"/>
    <w:rsid w:val="00197ECE"/>
    <w:rsid w:val="001A148C"/>
    <w:rsid w:val="001A1E6A"/>
    <w:rsid w:val="001A31BB"/>
    <w:rsid w:val="001A3506"/>
    <w:rsid w:val="001A4031"/>
    <w:rsid w:val="001A5090"/>
    <w:rsid w:val="001A55D2"/>
    <w:rsid w:val="001A5A4D"/>
    <w:rsid w:val="001A6358"/>
    <w:rsid w:val="001A6E1E"/>
    <w:rsid w:val="001A745B"/>
    <w:rsid w:val="001B01D5"/>
    <w:rsid w:val="001B1129"/>
    <w:rsid w:val="001B15CB"/>
    <w:rsid w:val="001B25AF"/>
    <w:rsid w:val="001B2DFD"/>
    <w:rsid w:val="001B2E3D"/>
    <w:rsid w:val="001B508D"/>
    <w:rsid w:val="001B5261"/>
    <w:rsid w:val="001B56E4"/>
    <w:rsid w:val="001B7FA4"/>
    <w:rsid w:val="001C260E"/>
    <w:rsid w:val="001C3016"/>
    <w:rsid w:val="001C3BD0"/>
    <w:rsid w:val="001C52D3"/>
    <w:rsid w:val="001C5B06"/>
    <w:rsid w:val="001C7071"/>
    <w:rsid w:val="001D1313"/>
    <w:rsid w:val="001D2A20"/>
    <w:rsid w:val="001D3577"/>
    <w:rsid w:val="001D3AF6"/>
    <w:rsid w:val="001D52DD"/>
    <w:rsid w:val="001D6114"/>
    <w:rsid w:val="001D73B1"/>
    <w:rsid w:val="001E1032"/>
    <w:rsid w:val="001E1130"/>
    <w:rsid w:val="001E28CA"/>
    <w:rsid w:val="001E5CFB"/>
    <w:rsid w:val="001E5D08"/>
    <w:rsid w:val="001E5D97"/>
    <w:rsid w:val="001E6196"/>
    <w:rsid w:val="001E7A08"/>
    <w:rsid w:val="001F0C85"/>
    <w:rsid w:val="001F211D"/>
    <w:rsid w:val="001F2606"/>
    <w:rsid w:val="001F29C6"/>
    <w:rsid w:val="001F301D"/>
    <w:rsid w:val="001F3D31"/>
    <w:rsid w:val="001F6CFF"/>
    <w:rsid w:val="001F7098"/>
    <w:rsid w:val="001F727B"/>
    <w:rsid w:val="00200347"/>
    <w:rsid w:val="00200D65"/>
    <w:rsid w:val="002028D0"/>
    <w:rsid w:val="002036C7"/>
    <w:rsid w:val="00204DD9"/>
    <w:rsid w:val="00205025"/>
    <w:rsid w:val="0020604D"/>
    <w:rsid w:val="00207EB5"/>
    <w:rsid w:val="0021063A"/>
    <w:rsid w:val="002119C0"/>
    <w:rsid w:val="00212134"/>
    <w:rsid w:val="00212A3D"/>
    <w:rsid w:val="00212FAB"/>
    <w:rsid w:val="00214628"/>
    <w:rsid w:val="00214D0B"/>
    <w:rsid w:val="00215D7C"/>
    <w:rsid w:val="0021663A"/>
    <w:rsid w:val="00216E8F"/>
    <w:rsid w:val="0021726B"/>
    <w:rsid w:val="0022041F"/>
    <w:rsid w:val="002204B1"/>
    <w:rsid w:val="00221A52"/>
    <w:rsid w:val="00221FA8"/>
    <w:rsid w:val="00222214"/>
    <w:rsid w:val="0022250F"/>
    <w:rsid w:val="002229A0"/>
    <w:rsid w:val="00222BD8"/>
    <w:rsid w:val="002231BA"/>
    <w:rsid w:val="00223F0A"/>
    <w:rsid w:val="00225146"/>
    <w:rsid w:val="00227890"/>
    <w:rsid w:val="002302FB"/>
    <w:rsid w:val="00230DEE"/>
    <w:rsid w:val="00231034"/>
    <w:rsid w:val="002315B7"/>
    <w:rsid w:val="00232097"/>
    <w:rsid w:val="00232178"/>
    <w:rsid w:val="00232936"/>
    <w:rsid w:val="00234CF5"/>
    <w:rsid w:val="002365FE"/>
    <w:rsid w:val="0023689C"/>
    <w:rsid w:val="00236F79"/>
    <w:rsid w:val="0023736D"/>
    <w:rsid w:val="002379B9"/>
    <w:rsid w:val="00237CE2"/>
    <w:rsid w:val="002402C5"/>
    <w:rsid w:val="002406A6"/>
    <w:rsid w:val="00240F50"/>
    <w:rsid w:val="00242920"/>
    <w:rsid w:val="002429CE"/>
    <w:rsid w:val="002444F6"/>
    <w:rsid w:val="00244D92"/>
    <w:rsid w:val="00244EA4"/>
    <w:rsid w:val="002455A3"/>
    <w:rsid w:val="00245979"/>
    <w:rsid w:val="00245C94"/>
    <w:rsid w:val="00245CD8"/>
    <w:rsid w:val="002467DC"/>
    <w:rsid w:val="00246869"/>
    <w:rsid w:val="002473EF"/>
    <w:rsid w:val="00250635"/>
    <w:rsid w:val="002508B5"/>
    <w:rsid w:val="0025133A"/>
    <w:rsid w:val="002526C4"/>
    <w:rsid w:val="0025300E"/>
    <w:rsid w:val="00253EA0"/>
    <w:rsid w:val="00253F78"/>
    <w:rsid w:val="002547E5"/>
    <w:rsid w:val="00255216"/>
    <w:rsid w:val="002557F8"/>
    <w:rsid w:val="00255997"/>
    <w:rsid w:val="002559C0"/>
    <w:rsid w:val="00256862"/>
    <w:rsid w:val="00256AEE"/>
    <w:rsid w:val="00257795"/>
    <w:rsid w:val="00257A9F"/>
    <w:rsid w:val="00257CF7"/>
    <w:rsid w:val="00261281"/>
    <w:rsid w:val="00261377"/>
    <w:rsid w:val="00262AAC"/>
    <w:rsid w:val="002648EF"/>
    <w:rsid w:val="002652D6"/>
    <w:rsid w:val="00265CBC"/>
    <w:rsid w:val="002663D7"/>
    <w:rsid w:val="002671EA"/>
    <w:rsid w:val="002674AE"/>
    <w:rsid w:val="002679D2"/>
    <w:rsid w:val="00267C66"/>
    <w:rsid w:val="002701F4"/>
    <w:rsid w:val="00270C53"/>
    <w:rsid w:val="00272606"/>
    <w:rsid w:val="002742F4"/>
    <w:rsid w:val="00274384"/>
    <w:rsid w:val="002748AE"/>
    <w:rsid w:val="002757A0"/>
    <w:rsid w:val="00275916"/>
    <w:rsid w:val="0027616D"/>
    <w:rsid w:val="002769F4"/>
    <w:rsid w:val="00277223"/>
    <w:rsid w:val="00277B9E"/>
    <w:rsid w:val="00281C29"/>
    <w:rsid w:val="00283C70"/>
    <w:rsid w:val="00284999"/>
    <w:rsid w:val="00285E83"/>
    <w:rsid w:val="00291F95"/>
    <w:rsid w:val="0029268E"/>
    <w:rsid w:val="0029285B"/>
    <w:rsid w:val="00294409"/>
    <w:rsid w:val="002954B7"/>
    <w:rsid w:val="0029596E"/>
    <w:rsid w:val="0029600F"/>
    <w:rsid w:val="002960E8"/>
    <w:rsid w:val="00297438"/>
    <w:rsid w:val="002A0306"/>
    <w:rsid w:val="002A04B1"/>
    <w:rsid w:val="002A0C5C"/>
    <w:rsid w:val="002A0D8D"/>
    <w:rsid w:val="002A122E"/>
    <w:rsid w:val="002A1AD2"/>
    <w:rsid w:val="002A3766"/>
    <w:rsid w:val="002A3C1C"/>
    <w:rsid w:val="002A6446"/>
    <w:rsid w:val="002B0165"/>
    <w:rsid w:val="002B01D8"/>
    <w:rsid w:val="002B021D"/>
    <w:rsid w:val="002B05BC"/>
    <w:rsid w:val="002B142F"/>
    <w:rsid w:val="002B1658"/>
    <w:rsid w:val="002B267A"/>
    <w:rsid w:val="002B3129"/>
    <w:rsid w:val="002B3A00"/>
    <w:rsid w:val="002B3EAA"/>
    <w:rsid w:val="002B4768"/>
    <w:rsid w:val="002B5EEB"/>
    <w:rsid w:val="002B6777"/>
    <w:rsid w:val="002B68F9"/>
    <w:rsid w:val="002C0CE5"/>
    <w:rsid w:val="002C11B2"/>
    <w:rsid w:val="002C28BD"/>
    <w:rsid w:val="002C381E"/>
    <w:rsid w:val="002C59F0"/>
    <w:rsid w:val="002C5B3F"/>
    <w:rsid w:val="002C65B4"/>
    <w:rsid w:val="002C72B5"/>
    <w:rsid w:val="002C74AB"/>
    <w:rsid w:val="002C7529"/>
    <w:rsid w:val="002C79FA"/>
    <w:rsid w:val="002D018C"/>
    <w:rsid w:val="002D149B"/>
    <w:rsid w:val="002D23A8"/>
    <w:rsid w:val="002D2C7B"/>
    <w:rsid w:val="002D47C5"/>
    <w:rsid w:val="002D49AD"/>
    <w:rsid w:val="002D4AFD"/>
    <w:rsid w:val="002D583C"/>
    <w:rsid w:val="002D585B"/>
    <w:rsid w:val="002D5E4D"/>
    <w:rsid w:val="002D689B"/>
    <w:rsid w:val="002D77BF"/>
    <w:rsid w:val="002E04CD"/>
    <w:rsid w:val="002E2E62"/>
    <w:rsid w:val="002E3234"/>
    <w:rsid w:val="002E422A"/>
    <w:rsid w:val="002E5E26"/>
    <w:rsid w:val="002E5E99"/>
    <w:rsid w:val="002E6B84"/>
    <w:rsid w:val="002F0038"/>
    <w:rsid w:val="002F0ADE"/>
    <w:rsid w:val="002F110E"/>
    <w:rsid w:val="002F19DF"/>
    <w:rsid w:val="002F297F"/>
    <w:rsid w:val="002F30CB"/>
    <w:rsid w:val="002F38FE"/>
    <w:rsid w:val="002F4083"/>
    <w:rsid w:val="002F40F4"/>
    <w:rsid w:val="002F4402"/>
    <w:rsid w:val="002F4DEC"/>
    <w:rsid w:val="002F569D"/>
    <w:rsid w:val="002F6DE9"/>
    <w:rsid w:val="002F6FBE"/>
    <w:rsid w:val="002F7234"/>
    <w:rsid w:val="00301C8E"/>
    <w:rsid w:val="0030268B"/>
    <w:rsid w:val="003028A0"/>
    <w:rsid w:val="003032DF"/>
    <w:rsid w:val="0030365C"/>
    <w:rsid w:val="003056F0"/>
    <w:rsid w:val="00307163"/>
    <w:rsid w:val="00307D13"/>
    <w:rsid w:val="0031034A"/>
    <w:rsid w:val="00311719"/>
    <w:rsid w:val="003118D0"/>
    <w:rsid w:val="003121AF"/>
    <w:rsid w:val="0031258A"/>
    <w:rsid w:val="00312791"/>
    <w:rsid w:val="00312DD9"/>
    <w:rsid w:val="00312DE2"/>
    <w:rsid w:val="00313CF3"/>
    <w:rsid w:val="003142DB"/>
    <w:rsid w:val="00314BD6"/>
    <w:rsid w:val="0031517B"/>
    <w:rsid w:val="00320412"/>
    <w:rsid w:val="00321F90"/>
    <w:rsid w:val="00322715"/>
    <w:rsid w:val="00323260"/>
    <w:rsid w:val="00323ADE"/>
    <w:rsid w:val="00324869"/>
    <w:rsid w:val="0032598D"/>
    <w:rsid w:val="00325CEC"/>
    <w:rsid w:val="003272B2"/>
    <w:rsid w:val="00330582"/>
    <w:rsid w:val="00332562"/>
    <w:rsid w:val="00332CCD"/>
    <w:rsid w:val="00333291"/>
    <w:rsid w:val="00333CC9"/>
    <w:rsid w:val="003363DE"/>
    <w:rsid w:val="00336ADD"/>
    <w:rsid w:val="0034029B"/>
    <w:rsid w:val="00341F5B"/>
    <w:rsid w:val="0034436D"/>
    <w:rsid w:val="003459A5"/>
    <w:rsid w:val="0034774A"/>
    <w:rsid w:val="003479BD"/>
    <w:rsid w:val="00350A67"/>
    <w:rsid w:val="00350AD9"/>
    <w:rsid w:val="00351498"/>
    <w:rsid w:val="00351683"/>
    <w:rsid w:val="00351E43"/>
    <w:rsid w:val="003534F7"/>
    <w:rsid w:val="00353792"/>
    <w:rsid w:val="00354B98"/>
    <w:rsid w:val="00355317"/>
    <w:rsid w:val="00356E54"/>
    <w:rsid w:val="00357520"/>
    <w:rsid w:val="00357BF4"/>
    <w:rsid w:val="00357EE3"/>
    <w:rsid w:val="00357F7D"/>
    <w:rsid w:val="003602FE"/>
    <w:rsid w:val="0036063A"/>
    <w:rsid w:val="00360BFE"/>
    <w:rsid w:val="00361410"/>
    <w:rsid w:val="0036252D"/>
    <w:rsid w:val="0036394A"/>
    <w:rsid w:val="00366595"/>
    <w:rsid w:val="00366E4E"/>
    <w:rsid w:val="00367FD2"/>
    <w:rsid w:val="00370A58"/>
    <w:rsid w:val="00371A14"/>
    <w:rsid w:val="0037293F"/>
    <w:rsid w:val="00374243"/>
    <w:rsid w:val="00376A6A"/>
    <w:rsid w:val="003771A1"/>
    <w:rsid w:val="00380C3A"/>
    <w:rsid w:val="003820DF"/>
    <w:rsid w:val="00382A4B"/>
    <w:rsid w:val="00382C80"/>
    <w:rsid w:val="00383F02"/>
    <w:rsid w:val="003850C5"/>
    <w:rsid w:val="00385424"/>
    <w:rsid w:val="003864EF"/>
    <w:rsid w:val="003866EC"/>
    <w:rsid w:val="00387414"/>
    <w:rsid w:val="00387D42"/>
    <w:rsid w:val="00390601"/>
    <w:rsid w:val="00390791"/>
    <w:rsid w:val="003926F4"/>
    <w:rsid w:val="0039436E"/>
    <w:rsid w:val="00394F34"/>
    <w:rsid w:val="003956D6"/>
    <w:rsid w:val="00396BB6"/>
    <w:rsid w:val="00397AED"/>
    <w:rsid w:val="00397BC9"/>
    <w:rsid w:val="00397F93"/>
    <w:rsid w:val="003A0B3F"/>
    <w:rsid w:val="003A1D14"/>
    <w:rsid w:val="003A3CF1"/>
    <w:rsid w:val="003A46C6"/>
    <w:rsid w:val="003A5A72"/>
    <w:rsid w:val="003A5B64"/>
    <w:rsid w:val="003A5EBA"/>
    <w:rsid w:val="003A6557"/>
    <w:rsid w:val="003B0DE6"/>
    <w:rsid w:val="003B19DE"/>
    <w:rsid w:val="003B2505"/>
    <w:rsid w:val="003B37C7"/>
    <w:rsid w:val="003B3830"/>
    <w:rsid w:val="003B4967"/>
    <w:rsid w:val="003B4B13"/>
    <w:rsid w:val="003B4C86"/>
    <w:rsid w:val="003B56D5"/>
    <w:rsid w:val="003B627C"/>
    <w:rsid w:val="003B675F"/>
    <w:rsid w:val="003C0450"/>
    <w:rsid w:val="003C05E6"/>
    <w:rsid w:val="003C0A45"/>
    <w:rsid w:val="003C107C"/>
    <w:rsid w:val="003C21ED"/>
    <w:rsid w:val="003C2338"/>
    <w:rsid w:val="003C2EC7"/>
    <w:rsid w:val="003C2FC1"/>
    <w:rsid w:val="003C46A0"/>
    <w:rsid w:val="003C4B6B"/>
    <w:rsid w:val="003C61EB"/>
    <w:rsid w:val="003C7241"/>
    <w:rsid w:val="003C7446"/>
    <w:rsid w:val="003C7843"/>
    <w:rsid w:val="003C78B1"/>
    <w:rsid w:val="003C7D83"/>
    <w:rsid w:val="003D007A"/>
    <w:rsid w:val="003D2233"/>
    <w:rsid w:val="003D2410"/>
    <w:rsid w:val="003D251B"/>
    <w:rsid w:val="003D4037"/>
    <w:rsid w:val="003D4F05"/>
    <w:rsid w:val="003D557A"/>
    <w:rsid w:val="003D65B1"/>
    <w:rsid w:val="003D69E1"/>
    <w:rsid w:val="003D6B85"/>
    <w:rsid w:val="003D6F50"/>
    <w:rsid w:val="003E32B1"/>
    <w:rsid w:val="003E333A"/>
    <w:rsid w:val="003E378B"/>
    <w:rsid w:val="003E4AC2"/>
    <w:rsid w:val="003E724F"/>
    <w:rsid w:val="003F1FEA"/>
    <w:rsid w:val="003F43E8"/>
    <w:rsid w:val="003F4815"/>
    <w:rsid w:val="003F4A66"/>
    <w:rsid w:val="00400394"/>
    <w:rsid w:val="00401D6C"/>
    <w:rsid w:val="00402515"/>
    <w:rsid w:val="00402E00"/>
    <w:rsid w:val="00406281"/>
    <w:rsid w:val="004079E4"/>
    <w:rsid w:val="004112E4"/>
    <w:rsid w:val="004137AD"/>
    <w:rsid w:val="0041567F"/>
    <w:rsid w:val="00415966"/>
    <w:rsid w:val="00415BF9"/>
    <w:rsid w:val="00415D58"/>
    <w:rsid w:val="00415D62"/>
    <w:rsid w:val="00417752"/>
    <w:rsid w:val="004179F9"/>
    <w:rsid w:val="004207EA"/>
    <w:rsid w:val="004215D3"/>
    <w:rsid w:val="00421C51"/>
    <w:rsid w:val="00423C18"/>
    <w:rsid w:val="0042458D"/>
    <w:rsid w:val="004256D4"/>
    <w:rsid w:val="00426E41"/>
    <w:rsid w:val="004272F4"/>
    <w:rsid w:val="00427704"/>
    <w:rsid w:val="00430F7A"/>
    <w:rsid w:val="00431926"/>
    <w:rsid w:val="00431F01"/>
    <w:rsid w:val="00432E88"/>
    <w:rsid w:val="00432E8B"/>
    <w:rsid w:val="004360AC"/>
    <w:rsid w:val="00436BC0"/>
    <w:rsid w:val="004375B0"/>
    <w:rsid w:val="004377C7"/>
    <w:rsid w:val="00440B81"/>
    <w:rsid w:val="00440D9F"/>
    <w:rsid w:val="00441430"/>
    <w:rsid w:val="00441FDD"/>
    <w:rsid w:val="00443A5A"/>
    <w:rsid w:val="004446DE"/>
    <w:rsid w:val="004469D7"/>
    <w:rsid w:val="00447E34"/>
    <w:rsid w:val="0045029C"/>
    <w:rsid w:val="00450B63"/>
    <w:rsid w:val="00450BEC"/>
    <w:rsid w:val="004512C7"/>
    <w:rsid w:val="00453410"/>
    <w:rsid w:val="00453588"/>
    <w:rsid w:val="004545F3"/>
    <w:rsid w:val="004546EF"/>
    <w:rsid w:val="00454B73"/>
    <w:rsid w:val="00455422"/>
    <w:rsid w:val="004556C6"/>
    <w:rsid w:val="004556EE"/>
    <w:rsid w:val="00455D03"/>
    <w:rsid w:val="00457072"/>
    <w:rsid w:val="00457129"/>
    <w:rsid w:val="00457155"/>
    <w:rsid w:val="004573C2"/>
    <w:rsid w:val="00457B43"/>
    <w:rsid w:val="0046034D"/>
    <w:rsid w:val="00460D57"/>
    <w:rsid w:val="004614C2"/>
    <w:rsid w:val="0046173A"/>
    <w:rsid w:val="004628DD"/>
    <w:rsid w:val="004638A3"/>
    <w:rsid w:val="00463FC3"/>
    <w:rsid w:val="00464920"/>
    <w:rsid w:val="0046512F"/>
    <w:rsid w:val="00465879"/>
    <w:rsid w:val="00466BB6"/>
    <w:rsid w:val="004670BB"/>
    <w:rsid w:val="00467F43"/>
    <w:rsid w:val="00470217"/>
    <w:rsid w:val="00471249"/>
    <w:rsid w:val="00471355"/>
    <w:rsid w:val="00471CF3"/>
    <w:rsid w:val="00471FED"/>
    <w:rsid w:val="0047256A"/>
    <w:rsid w:val="00472845"/>
    <w:rsid w:val="00473D7A"/>
    <w:rsid w:val="0047590A"/>
    <w:rsid w:val="00475AB4"/>
    <w:rsid w:val="00475F59"/>
    <w:rsid w:val="00477B34"/>
    <w:rsid w:val="00480BA8"/>
    <w:rsid w:val="00481D4A"/>
    <w:rsid w:val="00482EFB"/>
    <w:rsid w:val="00485E63"/>
    <w:rsid w:val="00490D93"/>
    <w:rsid w:val="00492046"/>
    <w:rsid w:val="004922C8"/>
    <w:rsid w:val="0049237E"/>
    <w:rsid w:val="00492785"/>
    <w:rsid w:val="00493779"/>
    <w:rsid w:val="004949B7"/>
    <w:rsid w:val="004A0F27"/>
    <w:rsid w:val="004A24D6"/>
    <w:rsid w:val="004A27A3"/>
    <w:rsid w:val="004A4469"/>
    <w:rsid w:val="004A4AB2"/>
    <w:rsid w:val="004A53F1"/>
    <w:rsid w:val="004A59E3"/>
    <w:rsid w:val="004A61CC"/>
    <w:rsid w:val="004A6468"/>
    <w:rsid w:val="004A69D8"/>
    <w:rsid w:val="004A6C80"/>
    <w:rsid w:val="004A6D6C"/>
    <w:rsid w:val="004B01B9"/>
    <w:rsid w:val="004B0239"/>
    <w:rsid w:val="004B0A79"/>
    <w:rsid w:val="004B4B5E"/>
    <w:rsid w:val="004B4B89"/>
    <w:rsid w:val="004B50C3"/>
    <w:rsid w:val="004B5C2E"/>
    <w:rsid w:val="004C05C5"/>
    <w:rsid w:val="004C2050"/>
    <w:rsid w:val="004C22D9"/>
    <w:rsid w:val="004C2515"/>
    <w:rsid w:val="004C3097"/>
    <w:rsid w:val="004C3A54"/>
    <w:rsid w:val="004C3E07"/>
    <w:rsid w:val="004C7833"/>
    <w:rsid w:val="004C7B04"/>
    <w:rsid w:val="004D00C0"/>
    <w:rsid w:val="004D03C5"/>
    <w:rsid w:val="004D1D12"/>
    <w:rsid w:val="004D2B6B"/>
    <w:rsid w:val="004D2C04"/>
    <w:rsid w:val="004D34D8"/>
    <w:rsid w:val="004D3830"/>
    <w:rsid w:val="004D39FA"/>
    <w:rsid w:val="004D4DA0"/>
    <w:rsid w:val="004D56D0"/>
    <w:rsid w:val="004D6B2B"/>
    <w:rsid w:val="004D75BF"/>
    <w:rsid w:val="004E0012"/>
    <w:rsid w:val="004E0821"/>
    <w:rsid w:val="004E09DF"/>
    <w:rsid w:val="004E0A78"/>
    <w:rsid w:val="004E0FA8"/>
    <w:rsid w:val="004E11D5"/>
    <w:rsid w:val="004E213B"/>
    <w:rsid w:val="004E2967"/>
    <w:rsid w:val="004E3B50"/>
    <w:rsid w:val="004E6599"/>
    <w:rsid w:val="004E660D"/>
    <w:rsid w:val="004E6981"/>
    <w:rsid w:val="004E6B89"/>
    <w:rsid w:val="004E6C5A"/>
    <w:rsid w:val="004F00ED"/>
    <w:rsid w:val="004F0289"/>
    <w:rsid w:val="004F1238"/>
    <w:rsid w:val="004F298E"/>
    <w:rsid w:val="004F2D64"/>
    <w:rsid w:val="004F3299"/>
    <w:rsid w:val="004F34D9"/>
    <w:rsid w:val="004F35D5"/>
    <w:rsid w:val="004F4BCF"/>
    <w:rsid w:val="004F6534"/>
    <w:rsid w:val="004F7B05"/>
    <w:rsid w:val="005002AA"/>
    <w:rsid w:val="00500E92"/>
    <w:rsid w:val="005019C5"/>
    <w:rsid w:val="00502288"/>
    <w:rsid w:val="00506200"/>
    <w:rsid w:val="005069B6"/>
    <w:rsid w:val="00506B1D"/>
    <w:rsid w:val="00506F41"/>
    <w:rsid w:val="00507746"/>
    <w:rsid w:val="00507A4F"/>
    <w:rsid w:val="00507D84"/>
    <w:rsid w:val="005100B3"/>
    <w:rsid w:val="00510409"/>
    <w:rsid w:val="00510685"/>
    <w:rsid w:val="005118EB"/>
    <w:rsid w:val="00511F58"/>
    <w:rsid w:val="005124EE"/>
    <w:rsid w:val="00512564"/>
    <w:rsid w:val="005128E6"/>
    <w:rsid w:val="00513CE5"/>
    <w:rsid w:val="00513D3B"/>
    <w:rsid w:val="005141E6"/>
    <w:rsid w:val="00514C1B"/>
    <w:rsid w:val="00514DCC"/>
    <w:rsid w:val="00514E40"/>
    <w:rsid w:val="00515A71"/>
    <w:rsid w:val="00515F80"/>
    <w:rsid w:val="00515FD5"/>
    <w:rsid w:val="005163C9"/>
    <w:rsid w:val="00516CD8"/>
    <w:rsid w:val="005206BB"/>
    <w:rsid w:val="00520F11"/>
    <w:rsid w:val="0052165B"/>
    <w:rsid w:val="00521723"/>
    <w:rsid w:val="0052179E"/>
    <w:rsid w:val="00525DE7"/>
    <w:rsid w:val="00527638"/>
    <w:rsid w:val="005276D6"/>
    <w:rsid w:val="005303EF"/>
    <w:rsid w:val="0053049C"/>
    <w:rsid w:val="00530962"/>
    <w:rsid w:val="00530C4A"/>
    <w:rsid w:val="00532334"/>
    <w:rsid w:val="005337BA"/>
    <w:rsid w:val="00533B30"/>
    <w:rsid w:val="0053477A"/>
    <w:rsid w:val="0053490E"/>
    <w:rsid w:val="005354C1"/>
    <w:rsid w:val="0053596C"/>
    <w:rsid w:val="00535A02"/>
    <w:rsid w:val="00536D8D"/>
    <w:rsid w:val="00540815"/>
    <w:rsid w:val="00542200"/>
    <w:rsid w:val="00542FD2"/>
    <w:rsid w:val="00545391"/>
    <w:rsid w:val="005459C8"/>
    <w:rsid w:val="00545DE1"/>
    <w:rsid w:val="005466B5"/>
    <w:rsid w:val="00547386"/>
    <w:rsid w:val="005479B3"/>
    <w:rsid w:val="00550F68"/>
    <w:rsid w:val="00553A59"/>
    <w:rsid w:val="005543FE"/>
    <w:rsid w:val="0055471D"/>
    <w:rsid w:val="00555DAD"/>
    <w:rsid w:val="0055660B"/>
    <w:rsid w:val="0055708D"/>
    <w:rsid w:val="0055722B"/>
    <w:rsid w:val="00557C8F"/>
    <w:rsid w:val="0056001C"/>
    <w:rsid w:val="00560216"/>
    <w:rsid w:val="00560444"/>
    <w:rsid w:val="0056143C"/>
    <w:rsid w:val="00561646"/>
    <w:rsid w:val="00563608"/>
    <w:rsid w:val="00564159"/>
    <w:rsid w:val="00564DED"/>
    <w:rsid w:val="00565D35"/>
    <w:rsid w:val="0056622A"/>
    <w:rsid w:val="00566505"/>
    <w:rsid w:val="00566613"/>
    <w:rsid w:val="00567363"/>
    <w:rsid w:val="005673DC"/>
    <w:rsid w:val="00570154"/>
    <w:rsid w:val="00570B7A"/>
    <w:rsid w:val="00571797"/>
    <w:rsid w:val="00572374"/>
    <w:rsid w:val="005743AB"/>
    <w:rsid w:val="00574505"/>
    <w:rsid w:val="00574E4B"/>
    <w:rsid w:val="00575730"/>
    <w:rsid w:val="0057584D"/>
    <w:rsid w:val="005769C0"/>
    <w:rsid w:val="0058079E"/>
    <w:rsid w:val="00580B44"/>
    <w:rsid w:val="00580E28"/>
    <w:rsid w:val="00580F47"/>
    <w:rsid w:val="005819CE"/>
    <w:rsid w:val="005831BA"/>
    <w:rsid w:val="00583CC6"/>
    <w:rsid w:val="005844CF"/>
    <w:rsid w:val="00584668"/>
    <w:rsid w:val="005848F9"/>
    <w:rsid w:val="005855BE"/>
    <w:rsid w:val="00585E17"/>
    <w:rsid w:val="0058654C"/>
    <w:rsid w:val="00587C24"/>
    <w:rsid w:val="005903CB"/>
    <w:rsid w:val="00590571"/>
    <w:rsid w:val="00592573"/>
    <w:rsid w:val="00593979"/>
    <w:rsid w:val="00594AFC"/>
    <w:rsid w:val="00595C02"/>
    <w:rsid w:val="00595CF9"/>
    <w:rsid w:val="0059738B"/>
    <w:rsid w:val="00597E2A"/>
    <w:rsid w:val="005A014A"/>
    <w:rsid w:val="005A132F"/>
    <w:rsid w:val="005A211E"/>
    <w:rsid w:val="005A37A8"/>
    <w:rsid w:val="005A45B6"/>
    <w:rsid w:val="005A52C7"/>
    <w:rsid w:val="005A5D5F"/>
    <w:rsid w:val="005A675C"/>
    <w:rsid w:val="005A692F"/>
    <w:rsid w:val="005A7D71"/>
    <w:rsid w:val="005B1CDA"/>
    <w:rsid w:val="005B2169"/>
    <w:rsid w:val="005B2514"/>
    <w:rsid w:val="005B4345"/>
    <w:rsid w:val="005B66B4"/>
    <w:rsid w:val="005B68AB"/>
    <w:rsid w:val="005B7439"/>
    <w:rsid w:val="005C11B2"/>
    <w:rsid w:val="005C2ED4"/>
    <w:rsid w:val="005C303F"/>
    <w:rsid w:val="005C3EE8"/>
    <w:rsid w:val="005C42E7"/>
    <w:rsid w:val="005C4E32"/>
    <w:rsid w:val="005C52E9"/>
    <w:rsid w:val="005C5C36"/>
    <w:rsid w:val="005C6163"/>
    <w:rsid w:val="005C6169"/>
    <w:rsid w:val="005D00E2"/>
    <w:rsid w:val="005D0339"/>
    <w:rsid w:val="005D03F4"/>
    <w:rsid w:val="005D0485"/>
    <w:rsid w:val="005D44C0"/>
    <w:rsid w:val="005D6B0E"/>
    <w:rsid w:val="005D7094"/>
    <w:rsid w:val="005D74B9"/>
    <w:rsid w:val="005D7D8A"/>
    <w:rsid w:val="005E0BAD"/>
    <w:rsid w:val="005E1E5E"/>
    <w:rsid w:val="005E25FC"/>
    <w:rsid w:val="005E28A1"/>
    <w:rsid w:val="005E2B5B"/>
    <w:rsid w:val="005E3FD3"/>
    <w:rsid w:val="005E4850"/>
    <w:rsid w:val="005E55EF"/>
    <w:rsid w:val="005E5627"/>
    <w:rsid w:val="005E5958"/>
    <w:rsid w:val="005E5FF4"/>
    <w:rsid w:val="005E725D"/>
    <w:rsid w:val="005E7D37"/>
    <w:rsid w:val="005E7DAC"/>
    <w:rsid w:val="005F0007"/>
    <w:rsid w:val="005F0F25"/>
    <w:rsid w:val="005F2119"/>
    <w:rsid w:val="005F2446"/>
    <w:rsid w:val="005F3B78"/>
    <w:rsid w:val="005F3C47"/>
    <w:rsid w:val="005F3F8E"/>
    <w:rsid w:val="005F7041"/>
    <w:rsid w:val="00600C46"/>
    <w:rsid w:val="00601901"/>
    <w:rsid w:val="006030E3"/>
    <w:rsid w:val="0060385F"/>
    <w:rsid w:val="00603AED"/>
    <w:rsid w:val="00603E7A"/>
    <w:rsid w:val="00603FF6"/>
    <w:rsid w:val="00604B9A"/>
    <w:rsid w:val="00606071"/>
    <w:rsid w:val="006061C2"/>
    <w:rsid w:val="006072D6"/>
    <w:rsid w:val="00607EB0"/>
    <w:rsid w:val="006117DA"/>
    <w:rsid w:val="006122EC"/>
    <w:rsid w:val="00612ACF"/>
    <w:rsid w:val="00612EE3"/>
    <w:rsid w:val="00612FC3"/>
    <w:rsid w:val="00613497"/>
    <w:rsid w:val="006145E2"/>
    <w:rsid w:val="006161BB"/>
    <w:rsid w:val="0061692C"/>
    <w:rsid w:val="00616A97"/>
    <w:rsid w:val="00616FA0"/>
    <w:rsid w:val="00617D55"/>
    <w:rsid w:val="00620F86"/>
    <w:rsid w:val="00621FD2"/>
    <w:rsid w:val="006221F5"/>
    <w:rsid w:val="00622E47"/>
    <w:rsid w:val="00623B19"/>
    <w:rsid w:val="00624A1B"/>
    <w:rsid w:val="00624A2D"/>
    <w:rsid w:val="00624B24"/>
    <w:rsid w:val="00627121"/>
    <w:rsid w:val="0062771E"/>
    <w:rsid w:val="00632748"/>
    <w:rsid w:val="0063368E"/>
    <w:rsid w:val="0063487E"/>
    <w:rsid w:val="0063523E"/>
    <w:rsid w:val="00636C68"/>
    <w:rsid w:val="00636F45"/>
    <w:rsid w:val="00637054"/>
    <w:rsid w:val="00637643"/>
    <w:rsid w:val="00640D26"/>
    <w:rsid w:val="00640D68"/>
    <w:rsid w:val="0064298B"/>
    <w:rsid w:val="006429A0"/>
    <w:rsid w:val="00642C08"/>
    <w:rsid w:val="00642EB6"/>
    <w:rsid w:val="0064329E"/>
    <w:rsid w:val="0064591C"/>
    <w:rsid w:val="0064672C"/>
    <w:rsid w:val="0064737B"/>
    <w:rsid w:val="00647672"/>
    <w:rsid w:val="00651115"/>
    <w:rsid w:val="00651F7E"/>
    <w:rsid w:val="0065247E"/>
    <w:rsid w:val="0065267F"/>
    <w:rsid w:val="00652712"/>
    <w:rsid w:val="0065284A"/>
    <w:rsid w:val="00652861"/>
    <w:rsid w:val="006535E1"/>
    <w:rsid w:val="0065371C"/>
    <w:rsid w:val="00653CC9"/>
    <w:rsid w:val="00653F6C"/>
    <w:rsid w:val="00654DE2"/>
    <w:rsid w:val="00655B3E"/>
    <w:rsid w:val="0065602C"/>
    <w:rsid w:val="00656BB9"/>
    <w:rsid w:val="00657364"/>
    <w:rsid w:val="00660B1E"/>
    <w:rsid w:val="00662029"/>
    <w:rsid w:val="00663296"/>
    <w:rsid w:val="00664FF8"/>
    <w:rsid w:val="006650C5"/>
    <w:rsid w:val="00666D7D"/>
    <w:rsid w:val="006713C3"/>
    <w:rsid w:val="00671B1E"/>
    <w:rsid w:val="00671F7E"/>
    <w:rsid w:val="00672016"/>
    <w:rsid w:val="0067207E"/>
    <w:rsid w:val="00672989"/>
    <w:rsid w:val="00672A06"/>
    <w:rsid w:val="00673710"/>
    <w:rsid w:val="006739E6"/>
    <w:rsid w:val="00674932"/>
    <w:rsid w:val="00675719"/>
    <w:rsid w:val="00675E23"/>
    <w:rsid w:val="006826CF"/>
    <w:rsid w:val="0068295C"/>
    <w:rsid w:val="00683197"/>
    <w:rsid w:val="00683682"/>
    <w:rsid w:val="00684C9A"/>
    <w:rsid w:val="00686C89"/>
    <w:rsid w:val="00686DBD"/>
    <w:rsid w:val="00687207"/>
    <w:rsid w:val="00691A50"/>
    <w:rsid w:val="006923D2"/>
    <w:rsid w:val="00692967"/>
    <w:rsid w:val="006952C1"/>
    <w:rsid w:val="006964E1"/>
    <w:rsid w:val="006A0FC5"/>
    <w:rsid w:val="006A12A6"/>
    <w:rsid w:val="006A1FBD"/>
    <w:rsid w:val="006A272A"/>
    <w:rsid w:val="006A2ACF"/>
    <w:rsid w:val="006A3090"/>
    <w:rsid w:val="006A362A"/>
    <w:rsid w:val="006A4335"/>
    <w:rsid w:val="006A4B81"/>
    <w:rsid w:val="006A4BEF"/>
    <w:rsid w:val="006A4C80"/>
    <w:rsid w:val="006A4CC1"/>
    <w:rsid w:val="006A4EDC"/>
    <w:rsid w:val="006A694D"/>
    <w:rsid w:val="006A6E39"/>
    <w:rsid w:val="006A7F39"/>
    <w:rsid w:val="006B076A"/>
    <w:rsid w:val="006B1469"/>
    <w:rsid w:val="006B17A9"/>
    <w:rsid w:val="006B2AFC"/>
    <w:rsid w:val="006B3190"/>
    <w:rsid w:val="006B3D07"/>
    <w:rsid w:val="006B44E4"/>
    <w:rsid w:val="006B4ED2"/>
    <w:rsid w:val="006B5182"/>
    <w:rsid w:val="006B5D36"/>
    <w:rsid w:val="006B6D1E"/>
    <w:rsid w:val="006B72C3"/>
    <w:rsid w:val="006C1083"/>
    <w:rsid w:val="006C23EB"/>
    <w:rsid w:val="006C5987"/>
    <w:rsid w:val="006C5B7F"/>
    <w:rsid w:val="006C6922"/>
    <w:rsid w:val="006C72BC"/>
    <w:rsid w:val="006C774D"/>
    <w:rsid w:val="006C7976"/>
    <w:rsid w:val="006C7B6A"/>
    <w:rsid w:val="006C7BC7"/>
    <w:rsid w:val="006D02CA"/>
    <w:rsid w:val="006D0CC0"/>
    <w:rsid w:val="006D125E"/>
    <w:rsid w:val="006D1B62"/>
    <w:rsid w:val="006D2368"/>
    <w:rsid w:val="006D246F"/>
    <w:rsid w:val="006D30D5"/>
    <w:rsid w:val="006D354D"/>
    <w:rsid w:val="006D4189"/>
    <w:rsid w:val="006D42F8"/>
    <w:rsid w:val="006D48F0"/>
    <w:rsid w:val="006D4E60"/>
    <w:rsid w:val="006D5D2E"/>
    <w:rsid w:val="006D6451"/>
    <w:rsid w:val="006D6D10"/>
    <w:rsid w:val="006D6E8C"/>
    <w:rsid w:val="006D7005"/>
    <w:rsid w:val="006D71B7"/>
    <w:rsid w:val="006D7A1D"/>
    <w:rsid w:val="006E084D"/>
    <w:rsid w:val="006E0B80"/>
    <w:rsid w:val="006E0BB7"/>
    <w:rsid w:val="006E1000"/>
    <w:rsid w:val="006E21F9"/>
    <w:rsid w:val="006E2557"/>
    <w:rsid w:val="006E29A1"/>
    <w:rsid w:val="006E3F3B"/>
    <w:rsid w:val="006E47A9"/>
    <w:rsid w:val="006E4D3C"/>
    <w:rsid w:val="006E6BE2"/>
    <w:rsid w:val="006E7146"/>
    <w:rsid w:val="006E7E57"/>
    <w:rsid w:val="006F1737"/>
    <w:rsid w:val="006F1A14"/>
    <w:rsid w:val="006F3E67"/>
    <w:rsid w:val="006F5A85"/>
    <w:rsid w:val="006F6FD2"/>
    <w:rsid w:val="007025B8"/>
    <w:rsid w:val="0070347D"/>
    <w:rsid w:val="00703C12"/>
    <w:rsid w:val="00704B8F"/>
    <w:rsid w:val="00705FEA"/>
    <w:rsid w:val="00710AF2"/>
    <w:rsid w:val="0071213B"/>
    <w:rsid w:val="007135F3"/>
    <w:rsid w:val="00714358"/>
    <w:rsid w:val="0071455B"/>
    <w:rsid w:val="00714E9E"/>
    <w:rsid w:val="00715ACA"/>
    <w:rsid w:val="00716AFE"/>
    <w:rsid w:val="00716B10"/>
    <w:rsid w:val="0071748E"/>
    <w:rsid w:val="007202CB"/>
    <w:rsid w:val="00720D9A"/>
    <w:rsid w:val="00720E35"/>
    <w:rsid w:val="0072258A"/>
    <w:rsid w:val="007226C1"/>
    <w:rsid w:val="00723676"/>
    <w:rsid w:val="00726EAC"/>
    <w:rsid w:val="00727D32"/>
    <w:rsid w:val="0073135C"/>
    <w:rsid w:val="00732977"/>
    <w:rsid w:val="007349EC"/>
    <w:rsid w:val="00734B84"/>
    <w:rsid w:val="00734BAE"/>
    <w:rsid w:val="00737770"/>
    <w:rsid w:val="00737EC9"/>
    <w:rsid w:val="00740482"/>
    <w:rsid w:val="007408B6"/>
    <w:rsid w:val="00740C78"/>
    <w:rsid w:val="00744417"/>
    <w:rsid w:val="00744A13"/>
    <w:rsid w:val="00744D07"/>
    <w:rsid w:val="00745768"/>
    <w:rsid w:val="007461CC"/>
    <w:rsid w:val="007468E5"/>
    <w:rsid w:val="00747E85"/>
    <w:rsid w:val="00750A9F"/>
    <w:rsid w:val="007514B8"/>
    <w:rsid w:val="00752C8C"/>
    <w:rsid w:val="007530C1"/>
    <w:rsid w:val="00753CAE"/>
    <w:rsid w:val="00753E66"/>
    <w:rsid w:val="007547DB"/>
    <w:rsid w:val="0075523A"/>
    <w:rsid w:val="00756DC9"/>
    <w:rsid w:val="00756EB6"/>
    <w:rsid w:val="00757528"/>
    <w:rsid w:val="00757D6D"/>
    <w:rsid w:val="00760790"/>
    <w:rsid w:val="0076182C"/>
    <w:rsid w:val="00761FCE"/>
    <w:rsid w:val="00762C9F"/>
    <w:rsid w:val="00763F55"/>
    <w:rsid w:val="007647B2"/>
    <w:rsid w:val="00765CF3"/>
    <w:rsid w:val="00765CFF"/>
    <w:rsid w:val="00766B57"/>
    <w:rsid w:val="00766B6F"/>
    <w:rsid w:val="00767B77"/>
    <w:rsid w:val="00771B1C"/>
    <w:rsid w:val="007721AF"/>
    <w:rsid w:val="007727AB"/>
    <w:rsid w:val="00775198"/>
    <w:rsid w:val="007751F2"/>
    <w:rsid w:val="00775392"/>
    <w:rsid w:val="007765FD"/>
    <w:rsid w:val="007819E5"/>
    <w:rsid w:val="0078210A"/>
    <w:rsid w:val="007837F5"/>
    <w:rsid w:val="00784045"/>
    <w:rsid w:val="007844A6"/>
    <w:rsid w:val="00784F29"/>
    <w:rsid w:val="00785C50"/>
    <w:rsid w:val="007865C6"/>
    <w:rsid w:val="0078711B"/>
    <w:rsid w:val="00790C1D"/>
    <w:rsid w:val="00790CFE"/>
    <w:rsid w:val="00794C5C"/>
    <w:rsid w:val="00794FBB"/>
    <w:rsid w:val="00795960"/>
    <w:rsid w:val="00795E62"/>
    <w:rsid w:val="00796047"/>
    <w:rsid w:val="007963DF"/>
    <w:rsid w:val="00796B61"/>
    <w:rsid w:val="00796DDD"/>
    <w:rsid w:val="0079702F"/>
    <w:rsid w:val="007976AC"/>
    <w:rsid w:val="007A1A6D"/>
    <w:rsid w:val="007A22DE"/>
    <w:rsid w:val="007A3C45"/>
    <w:rsid w:val="007A46E0"/>
    <w:rsid w:val="007A478D"/>
    <w:rsid w:val="007A4B6D"/>
    <w:rsid w:val="007A5174"/>
    <w:rsid w:val="007A5B20"/>
    <w:rsid w:val="007A5D65"/>
    <w:rsid w:val="007A5FA7"/>
    <w:rsid w:val="007A76E5"/>
    <w:rsid w:val="007B0E4E"/>
    <w:rsid w:val="007B276B"/>
    <w:rsid w:val="007B2771"/>
    <w:rsid w:val="007B4D8F"/>
    <w:rsid w:val="007B54EA"/>
    <w:rsid w:val="007B5DB9"/>
    <w:rsid w:val="007B5F2C"/>
    <w:rsid w:val="007B725E"/>
    <w:rsid w:val="007C0F7E"/>
    <w:rsid w:val="007C2B34"/>
    <w:rsid w:val="007C3AA0"/>
    <w:rsid w:val="007C3F89"/>
    <w:rsid w:val="007C43A5"/>
    <w:rsid w:val="007C43F5"/>
    <w:rsid w:val="007C4CED"/>
    <w:rsid w:val="007C595E"/>
    <w:rsid w:val="007C5EC0"/>
    <w:rsid w:val="007C6BF5"/>
    <w:rsid w:val="007C7163"/>
    <w:rsid w:val="007D029A"/>
    <w:rsid w:val="007D16EE"/>
    <w:rsid w:val="007D35B8"/>
    <w:rsid w:val="007D3CA5"/>
    <w:rsid w:val="007D5ADF"/>
    <w:rsid w:val="007D629B"/>
    <w:rsid w:val="007D64EC"/>
    <w:rsid w:val="007E00F4"/>
    <w:rsid w:val="007E13F9"/>
    <w:rsid w:val="007E1899"/>
    <w:rsid w:val="007E225F"/>
    <w:rsid w:val="007E25A4"/>
    <w:rsid w:val="007E2629"/>
    <w:rsid w:val="007E4243"/>
    <w:rsid w:val="007E4A41"/>
    <w:rsid w:val="007E599E"/>
    <w:rsid w:val="007E6740"/>
    <w:rsid w:val="007F2F67"/>
    <w:rsid w:val="007F356D"/>
    <w:rsid w:val="007F57A7"/>
    <w:rsid w:val="007F59EC"/>
    <w:rsid w:val="007F6146"/>
    <w:rsid w:val="007F65AC"/>
    <w:rsid w:val="007F713F"/>
    <w:rsid w:val="00800044"/>
    <w:rsid w:val="00800355"/>
    <w:rsid w:val="008022AA"/>
    <w:rsid w:val="0080264C"/>
    <w:rsid w:val="00802A86"/>
    <w:rsid w:val="00802BE4"/>
    <w:rsid w:val="00803752"/>
    <w:rsid w:val="008057BE"/>
    <w:rsid w:val="00806C5F"/>
    <w:rsid w:val="00807B11"/>
    <w:rsid w:val="00807D46"/>
    <w:rsid w:val="0081075D"/>
    <w:rsid w:val="00811BB0"/>
    <w:rsid w:val="00812AD1"/>
    <w:rsid w:val="00813158"/>
    <w:rsid w:val="00813162"/>
    <w:rsid w:val="00813680"/>
    <w:rsid w:val="00816A5D"/>
    <w:rsid w:val="00817F02"/>
    <w:rsid w:val="008203D4"/>
    <w:rsid w:val="00821565"/>
    <w:rsid w:val="00821600"/>
    <w:rsid w:val="00822B8D"/>
    <w:rsid w:val="00823136"/>
    <w:rsid w:val="008231D7"/>
    <w:rsid w:val="008239A4"/>
    <w:rsid w:val="00823A64"/>
    <w:rsid w:val="00824210"/>
    <w:rsid w:val="00824706"/>
    <w:rsid w:val="0082538A"/>
    <w:rsid w:val="00831F06"/>
    <w:rsid w:val="0083292A"/>
    <w:rsid w:val="008334A1"/>
    <w:rsid w:val="00834685"/>
    <w:rsid w:val="00834A60"/>
    <w:rsid w:val="00834CD7"/>
    <w:rsid w:val="008351C3"/>
    <w:rsid w:val="008370D5"/>
    <w:rsid w:val="00837601"/>
    <w:rsid w:val="00837D5F"/>
    <w:rsid w:val="008423E9"/>
    <w:rsid w:val="00843054"/>
    <w:rsid w:val="00843339"/>
    <w:rsid w:val="0084421E"/>
    <w:rsid w:val="00844639"/>
    <w:rsid w:val="008449DE"/>
    <w:rsid w:val="008449E1"/>
    <w:rsid w:val="008455B2"/>
    <w:rsid w:val="00845AFD"/>
    <w:rsid w:val="00847630"/>
    <w:rsid w:val="00852102"/>
    <w:rsid w:val="008537CF"/>
    <w:rsid w:val="00853D21"/>
    <w:rsid w:val="00854A3F"/>
    <w:rsid w:val="008554E7"/>
    <w:rsid w:val="00855761"/>
    <w:rsid w:val="00855767"/>
    <w:rsid w:val="00855775"/>
    <w:rsid w:val="00856086"/>
    <w:rsid w:val="00856678"/>
    <w:rsid w:val="00856DA5"/>
    <w:rsid w:val="008570D6"/>
    <w:rsid w:val="00860045"/>
    <w:rsid w:val="00860892"/>
    <w:rsid w:val="00860E8D"/>
    <w:rsid w:val="0086101E"/>
    <w:rsid w:val="0086139A"/>
    <w:rsid w:val="00861744"/>
    <w:rsid w:val="00861913"/>
    <w:rsid w:val="00861C84"/>
    <w:rsid w:val="008620DD"/>
    <w:rsid w:val="00864289"/>
    <w:rsid w:val="00864303"/>
    <w:rsid w:val="00864D4E"/>
    <w:rsid w:val="00864E1B"/>
    <w:rsid w:val="00864E3D"/>
    <w:rsid w:val="008668AB"/>
    <w:rsid w:val="00867302"/>
    <w:rsid w:val="00873E66"/>
    <w:rsid w:val="00874044"/>
    <w:rsid w:val="0087528B"/>
    <w:rsid w:val="00876222"/>
    <w:rsid w:val="008763F7"/>
    <w:rsid w:val="00876F45"/>
    <w:rsid w:val="00881128"/>
    <w:rsid w:val="00881349"/>
    <w:rsid w:val="00881A0D"/>
    <w:rsid w:val="008823E0"/>
    <w:rsid w:val="00882CC3"/>
    <w:rsid w:val="008848FB"/>
    <w:rsid w:val="00885146"/>
    <w:rsid w:val="00885423"/>
    <w:rsid w:val="00885984"/>
    <w:rsid w:val="008869BE"/>
    <w:rsid w:val="00886AA8"/>
    <w:rsid w:val="00886E03"/>
    <w:rsid w:val="008913D3"/>
    <w:rsid w:val="00891562"/>
    <w:rsid w:val="00891E0C"/>
    <w:rsid w:val="00892E9A"/>
    <w:rsid w:val="00893432"/>
    <w:rsid w:val="008945F1"/>
    <w:rsid w:val="00894D68"/>
    <w:rsid w:val="00895898"/>
    <w:rsid w:val="00895A52"/>
    <w:rsid w:val="0089796F"/>
    <w:rsid w:val="00897E0F"/>
    <w:rsid w:val="008A00A1"/>
    <w:rsid w:val="008A0C35"/>
    <w:rsid w:val="008A0EFF"/>
    <w:rsid w:val="008A1AF8"/>
    <w:rsid w:val="008A20C0"/>
    <w:rsid w:val="008A2A08"/>
    <w:rsid w:val="008A4320"/>
    <w:rsid w:val="008A4C5E"/>
    <w:rsid w:val="008A589E"/>
    <w:rsid w:val="008A6740"/>
    <w:rsid w:val="008A7518"/>
    <w:rsid w:val="008A75E6"/>
    <w:rsid w:val="008B04C7"/>
    <w:rsid w:val="008B07D9"/>
    <w:rsid w:val="008B245A"/>
    <w:rsid w:val="008B41DE"/>
    <w:rsid w:val="008B41F0"/>
    <w:rsid w:val="008B427D"/>
    <w:rsid w:val="008B4470"/>
    <w:rsid w:val="008B4B42"/>
    <w:rsid w:val="008B4EA6"/>
    <w:rsid w:val="008B66F5"/>
    <w:rsid w:val="008B7E34"/>
    <w:rsid w:val="008B7F99"/>
    <w:rsid w:val="008C0258"/>
    <w:rsid w:val="008C1005"/>
    <w:rsid w:val="008C10F0"/>
    <w:rsid w:val="008C119D"/>
    <w:rsid w:val="008C11C8"/>
    <w:rsid w:val="008C22E9"/>
    <w:rsid w:val="008C2800"/>
    <w:rsid w:val="008C30A2"/>
    <w:rsid w:val="008C38C0"/>
    <w:rsid w:val="008C47A2"/>
    <w:rsid w:val="008C4C94"/>
    <w:rsid w:val="008C5535"/>
    <w:rsid w:val="008C5FC9"/>
    <w:rsid w:val="008C70FD"/>
    <w:rsid w:val="008C7974"/>
    <w:rsid w:val="008C7B29"/>
    <w:rsid w:val="008D03A2"/>
    <w:rsid w:val="008D1346"/>
    <w:rsid w:val="008D1B12"/>
    <w:rsid w:val="008D261B"/>
    <w:rsid w:val="008D35DB"/>
    <w:rsid w:val="008D362F"/>
    <w:rsid w:val="008D3AE3"/>
    <w:rsid w:val="008D3DF8"/>
    <w:rsid w:val="008D3E45"/>
    <w:rsid w:val="008D3FD3"/>
    <w:rsid w:val="008D5701"/>
    <w:rsid w:val="008D5793"/>
    <w:rsid w:val="008D585C"/>
    <w:rsid w:val="008D5E38"/>
    <w:rsid w:val="008D6729"/>
    <w:rsid w:val="008E0075"/>
    <w:rsid w:val="008E035B"/>
    <w:rsid w:val="008E1735"/>
    <w:rsid w:val="008E1998"/>
    <w:rsid w:val="008E1C21"/>
    <w:rsid w:val="008E3015"/>
    <w:rsid w:val="008E458E"/>
    <w:rsid w:val="008E462B"/>
    <w:rsid w:val="008E5A4C"/>
    <w:rsid w:val="008F0F5F"/>
    <w:rsid w:val="008F13F9"/>
    <w:rsid w:val="008F18DA"/>
    <w:rsid w:val="008F1AE6"/>
    <w:rsid w:val="008F1D76"/>
    <w:rsid w:val="008F2A9A"/>
    <w:rsid w:val="008F2A9D"/>
    <w:rsid w:val="008F300D"/>
    <w:rsid w:val="008F44F4"/>
    <w:rsid w:val="008F77B1"/>
    <w:rsid w:val="008F7F6C"/>
    <w:rsid w:val="0090028B"/>
    <w:rsid w:val="009002E5"/>
    <w:rsid w:val="009010D3"/>
    <w:rsid w:val="00901962"/>
    <w:rsid w:val="00905869"/>
    <w:rsid w:val="00905E8B"/>
    <w:rsid w:val="0090674E"/>
    <w:rsid w:val="00906E6D"/>
    <w:rsid w:val="0090719D"/>
    <w:rsid w:val="00907FB1"/>
    <w:rsid w:val="009105BD"/>
    <w:rsid w:val="0091109F"/>
    <w:rsid w:val="0091190E"/>
    <w:rsid w:val="00911B81"/>
    <w:rsid w:val="00913A76"/>
    <w:rsid w:val="0091619A"/>
    <w:rsid w:val="00916762"/>
    <w:rsid w:val="009172E1"/>
    <w:rsid w:val="00917D48"/>
    <w:rsid w:val="00920AF9"/>
    <w:rsid w:val="00921335"/>
    <w:rsid w:val="00921953"/>
    <w:rsid w:val="00922636"/>
    <w:rsid w:val="00924411"/>
    <w:rsid w:val="00926234"/>
    <w:rsid w:val="00930B00"/>
    <w:rsid w:val="00931A90"/>
    <w:rsid w:val="00931A93"/>
    <w:rsid w:val="0093338E"/>
    <w:rsid w:val="00933586"/>
    <w:rsid w:val="00933F1E"/>
    <w:rsid w:val="0093403C"/>
    <w:rsid w:val="0093440A"/>
    <w:rsid w:val="0093528A"/>
    <w:rsid w:val="009357B7"/>
    <w:rsid w:val="009365FE"/>
    <w:rsid w:val="00937177"/>
    <w:rsid w:val="00937EB7"/>
    <w:rsid w:val="00941473"/>
    <w:rsid w:val="00942277"/>
    <w:rsid w:val="00943103"/>
    <w:rsid w:val="00943113"/>
    <w:rsid w:val="0094315E"/>
    <w:rsid w:val="00943DF9"/>
    <w:rsid w:val="0094453D"/>
    <w:rsid w:val="0094457B"/>
    <w:rsid w:val="0094673A"/>
    <w:rsid w:val="00946B37"/>
    <w:rsid w:val="009526F8"/>
    <w:rsid w:val="00953382"/>
    <w:rsid w:val="009535B9"/>
    <w:rsid w:val="00954B93"/>
    <w:rsid w:val="00954E26"/>
    <w:rsid w:val="00955F1B"/>
    <w:rsid w:val="009569A2"/>
    <w:rsid w:val="00956D3B"/>
    <w:rsid w:val="0095708D"/>
    <w:rsid w:val="00957C97"/>
    <w:rsid w:val="00960EE7"/>
    <w:rsid w:val="00960F6D"/>
    <w:rsid w:val="009615EF"/>
    <w:rsid w:val="00961D60"/>
    <w:rsid w:val="0096208A"/>
    <w:rsid w:val="009650AD"/>
    <w:rsid w:val="009655C4"/>
    <w:rsid w:val="009657AF"/>
    <w:rsid w:val="00965F42"/>
    <w:rsid w:val="009669EC"/>
    <w:rsid w:val="00966BF2"/>
    <w:rsid w:val="00966C70"/>
    <w:rsid w:val="00967CFC"/>
    <w:rsid w:val="00970BF8"/>
    <w:rsid w:val="00971D53"/>
    <w:rsid w:val="00971EB5"/>
    <w:rsid w:val="009720F2"/>
    <w:rsid w:val="0097285E"/>
    <w:rsid w:val="00974E93"/>
    <w:rsid w:val="009758B6"/>
    <w:rsid w:val="00977763"/>
    <w:rsid w:val="009803BB"/>
    <w:rsid w:val="00980BE5"/>
    <w:rsid w:val="00981A1F"/>
    <w:rsid w:val="0098253A"/>
    <w:rsid w:val="00982AB1"/>
    <w:rsid w:val="00984853"/>
    <w:rsid w:val="00984A64"/>
    <w:rsid w:val="00985577"/>
    <w:rsid w:val="009860E8"/>
    <w:rsid w:val="009869A4"/>
    <w:rsid w:val="00986BD3"/>
    <w:rsid w:val="00987561"/>
    <w:rsid w:val="00990512"/>
    <w:rsid w:val="00990761"/>
    <w:rsid w:val="00991726"/>
    <w:rsid w:val="009938AC"/>
    <w:rsid w:val="00993B8D"/>
    <w:rsid w:val="009955BC"/>
    <w:rsid w:val="00995AB6"/>
    <w:rsid w:val="00996852"/>
    <w:rsid w:val="00997002"/>
    <w:rsid w:val="009972D0"/>
    <w:rsid w:val="009979FF"/>
    <w:rsid w:val="009A0705"/>
    <w:rsid w:val="009A0888"/>
    <w:rsid w:val="009A0A10"/>
    <w:rsid w:val="009A0B05"/>
    <w:rsid w:val="009A134E"/>
    <w:rsid w:val="009A14A5"/>
    <w:rsid w:val="009A158A"/>
    <w:rsid w:val="009A1A1E"/>
    <w:rsid w:val="009A211A"/>
    <w:rsid w:val="009A26A2"/>
    <w:rsid w:val="009A4327"/>
    <w:rsid w:val="009A43D8"/>
    <w:rsid w:val="009A4AA4"/>
    <w:rsid w:val="009A5734"/>
    <w:rsid w:val="009A6FDA"/>
    <w:rsid w:val="009A73BA"/>
    <w:rsid w:val="009A73F6"/>
    <w:rsid w:val="009B1CD8"/>
    <w:rsid w:val="009B2FF3"/>
    <w:rsid w:val="009B350B"/>
    <w:rsid w:val="009B3C4F"/>
    <w:rsid w:val="009B3DC9"/>
    <w:rsid w:val="009B3E0F"/>
    <w:rsid w:val="009B45CE"/>
    <w:rsid w:val="009B6B52"/>
    <w:rsid w:val="009B7A7C"/>
    <w:rsid w:val="009C038A"/>
    <w:rsid w:val="009C0657"/>
    <w:rsid w:val="009C0723"/>
    <w:rsid w:val="009C19D6"/>
    <w:rsid w:val="009C1A34"/>
    <w:rsid w:val="009C41F6"/>
    <w:rsid w:val="009C4A1A"/>
    <w:rsid w:val="009C4F0D"/>
    <w:rsid w:val="009C55C8"/>
    <w:rsid w:val="009C63D2"/>
    <w:rsid w:val="009C6D0B"/>
    <w:rsid w:val="009D00DF"/>
    <w:rsid w:val="009D034E"/>
    <w:rsid w:val="009D0745"/>
    <w:rsid w:val="009D29B3"/>
    <w:rsid w:val="009D3706"/>
    <w:rsid w:val="009D3A67"/>
    <w:rsid w:val="009D698B"/>
    <w:rsid w:val="009D6D81"/>
    <w:rsid w:val="009D7CC9"/>
    <w:rsid w:val="009E1396"/>
    <w:rsid w:val="009E4443"/>
    <w:rsid w:val="009E5E78"/>
    <w:rsid w:val="009E701B"/>
    <w:rsid w:val="009E7C60"/>
    <w:rsid w:val="009E7E7B"/>
    <w:rsid w:val="009F0707"/>
    <w:rsid w:val="009F3029"/>
    <w:rsid w:val="009F421F"/>
    <w:rsid w:val="009F4DC8"/>
    <w:rsid w:val="009F5151"/>
    <w:rsid w:val="009F588C"/>
    <w:rsid w:val="009F62BD"/>
    <w:rsid w:val="009F6480"/>
    <w:rsid w:val="009F686E"/>
    <w:rsid w:val="009F6ADF"/>
    <w:rsid w:val="009F715C"/>
    <w:rsid w:val="00A005C1"/>
    <w:rsid w:val="00A00DD2"/>
    <w:rsid w:val="00A018A6"/>
    <w:rsid w:val="00A036D8"/>
    <w:rsid w:val="00A03FD7"/>
    <w:rsid w:val="00A042E1"/>
    <w:rsid w:val="00A04B95"/>
    <w:rsid w:val="00A04E42"/>
    <w:rsid w:val="00A06369"/>
    <w:rsid w:val="00A07B33"/>
    <w:rsid w:val="00A114FF"/>
    <w:rsid w:val="00A127FD"/>
    <w:rsid w:val="00A12A70"/>
    <w:rsid w:val="00A14D1C"/>
    <w:rsid w:val="00A14EC7"/>
    <w:rsid w:val="00A1578C"/>
    <w:rsid w:val="00A15A78"/>
    <w:rsid w:val="00A15C43"/>
    <w:rsid w:val="00A167E7"/>
    <w:rsid w:val="00A20170"/>
    <w:rsid w:val="00A20B7B"/>
    <w:rsid w:val="00A2113F"/>
    <w:rsid w:val="00A22023"/>
    <w:rsid w:val="00A22352"/>
    <w:rsid w:val="00A23C81"/>
    <w:rsid w:val="00A24102"/>
    <w:rsid w:val="00A24B74"/>
    <w:rsid w:val="00A2541E"/>
    <w:rsid w:val="00A26F0D"/>
    <w:rsid w:val="00A3004B"/>
    <w:rsid w:val="00A30EA2"/>
    <w:rsid w:val="00A31BEC"/>
    <w:rsid w:val="00A3204D"/>
    <w:rsid w:val="00A335F0"/>
    <w:rsid w:val="00A33883"/>
    <w:rsid w:val="00A33C01"/>
    <w:rsid w:val="00A33CE1"/>
    <w:rsid w:val="00A34B9F"/>
    <w:rsid w:val="00A37DB3"/>
    <w:rsid w:val="00A40D7B"/>
    <w:rsid w:val="00A42420"/>
    <w:rsid w:val="00A42E33"/>
    <w:rsid w:val="00A42FB4"/>
    <w:rsid w:val="00A43486"/>
    <w:rsid w:val="00A4432B"/>
    <w:rsid w:val="00A46D62"/>
    <w:rsid w:val="00A4798A"/>
    <w:rsid w:val="00A51047"/>
    <w:rsid w:val="00A5149E"/>
    <w:rsid w:val="00A5396E"/>
    <w:rsid w:val="00A5433D"/>
    <w:rsid w:val="00A54B8C"/>
    <w:rsid w:val="00A54C6B"/>
    <w:rsid w:val="00A54D76"/>
    <w:rsid w:val="00A5517E"/>
    <w:rsid w:val="00A553B6"/>
    <w:rsid w:val="00A56D8C"/>
    <w:rsid w:val="00A6001F"/>
    <w:rsid w:val="00A609A6"/>
    <w:rsid w:val="00A62072"/>
    <w:rsid w:val="00A620F6"/>
    <w:rsid w:val="00A62B6F"/>
    <w:rsid w:val="00A63D54"/>
    <w:rsid w:val="00A64435"/>
    <w:rsid w:val="00A66E61"/>
    <w:rsid w:val="00A677D7"/>
    <w:rsid w:val="00A70526"/>
    <w:rsid w:val="00A71904"/>
    <w:rsid w:val="00A71ECC"/>
    <w:rsid w:val="00A72501"/>
    <w:rsid w:val="00A7313F"/>
    <w:rsid w:val="00A732B1"/>
    <w:rsid w:val="00A73621"/>
    <w:rsid w:val="00A744F1"/>
    <w:rsid w:val="00A74522"/>
    <w:rsid w:val="00A749CB"/>
    <w:rsid w:val="00A74AC2"/>
    <w:rsid w:val="00A75C30"/>
    <w:rsid w:val="00A77246"/>
    <w:rsid w:val="00A802BF"/>
    <w:rsid w:val="00A84687"/>
    <w:rsid w:val="00A84957"/>
    <w:rsid w:val="00A85D8B"/>
    <w:rsid w:val="00A85F1C"/>
    <w:rsid w:val="00A87782"/>
    <w:rsid w:val="00A9030A"/>
    <w:rsid w:val="00A9120D"/>
    <w:rsid w:val="00A92258"/>
    <w:rsid w:val="00A927FA"/>
    <w:rsid w:val="00A93339"/>
    <w:rsid w:val="00A93CC7"/>
    <w:rsid w:val="00A93D5C"/>
    <w:rsid w:val="00A93DAB"/>
    <w:rsid w:val="00A95AFC"/>
    <w:rsid w:val="00A95D75"/>
    <w:rsid w:val="00A96256"/>
    <w:rsid w:val="00AA15EA"/>
    <w:rsid w:val="00AA1B93"/>
    <w:rsid w:val="00AA25B6"/>
    <w:rsid w:val="00AA3950"/>
    <w:rsid w:val="00AA4BC7"/>
    <w:rsid w:val="00AA5B76"/>
    <w:rsid w:val="00AA625B"/>
    <w:rsid w:val="00AA7380"/>
    <w:rsid w:val="00AA7EBD"/>
    <w:rsid w:val="00AB1AF6"/>
    <w:rsid w:val="00AB2DA8"/>
    <w:rsid w:val="00AB3C48"/>
    <w:rsid w:val="00AB4776"/>
    <w:rsid w:val="00AB6DCD"/>
    <w:rsid w:val="00AB72CC"/>
    <w:rsid w:val="00AB79EF"/>
    <w:rsid w:val="00AC3490"/>
    <w:rsid w:val="00AC3C0A"/>
    <w:rsid w:val="00AC5A03"/>
    <w:rsid w:val="00AC5B28"/>
    <w:rsid w:val="00AC6E2D"/>
    <w:rsid w:val="00AD02C0"/>
    <w:rsid w:val="00AD1240"/>
    <w:rsid w:val="00AD2579"/>
    <w:rsid w:val="00AD2B0B"/>
    <w:rsid w:val="00AD354F"/>
    <w:rsid w:val="00AD35D8"/>
    <w:rsid w:val="00AD4A92"/>
    <w:rsid w:val="00AD5574"/>
    <w:rsid w:val="00AD5AF3"/>
    <w:rsid w:val="00AD5DB6"/>
    <w:rsid w:val="00AD6692"/>
    <w:rsid w:val="00AD69D4"/>
    <w:rsid w:val="00AD74CF"/>
    <w:rsid w:val="00AE0EEE"/>
    <w:rsid w:val="00AE1180"/>
    <w:rsid w:val="00AE1579"/>
    <w:rsid w:val="00AE1BF1"/>
    <w:rsid w:val="00AE1E98"/>
    <w:rsid w:val="00AE24FA"/>
    <w:rsid w:val="00AE3970"/>
    <w:rsid w:val="00AE47FB"/>
    <w:rsid w:val="00AE53EF"/>
    <w:rsid w:val="00AE5F6A"/>
    <w:rsid w:val="00AE6B67"/>
    <w:rsid w:val="00AE6CC8"/>
    <w:rsid w:val="00AE74A8"/>
    <w:rsid w:val="00AE769B"/>
    <w:rsid w:val="00AE7FA4"/>
    <w:rsid w:val="00AF035E"/>
    <w:rsid w:val="00AF0444"/>
    <w:rsid w:val="00AF17E6"/>
    <w:rsid w:val="00AF2B4C"/>
    <w:rsid w:val="00AF3339"/>
    <w:rsid w:val="00AF36BD"/>
    <w:rsid w:val="00AF4483"/>
    <w:rsid w:val="00AF48DC"/>
    <w:rsid w:val="00AF49B7"/>
    <w:rsid w:val="00AF5022"/>
    <w:rsid w:val="00AF79B3"/>
    <w:rsid w:val="00AF79DA"/>
    <w:rsid w:val="00B010C1"/>
    <w:rsid w:val="00B02544"/>
    <w:rsid w:val="00B025D2"/>
    <w:rsid w:val="00B0551D"/>
    <w:rsid w:val="00B05E1A"/>
    <w:rsid w:val="00B07552"/>
    <w:rsid w:val="00B10769"/>
    <w:rsid w:val="00B10BB7"/>
    <w:rsid w:val="00B1161A"/>
    <w:rsid w:val="00B11ACB"/>
    <w:rsid w:val="00B12548"/>
    <w:rsid w:val="00B126F2"/>
    <w:rsid w:val="00B138B5"/>
    <w:rsid w:val="00B13CCE"/>
    <w:rsid w:val="00B13ECE"/>
    <w:rsid w:val="00B175A3"/>
    <w:rsid w:val="00B21DB8"/>
    <w:rsid w:val="00B21EA4"/>
    <w:rsid w:val="00B23CDC"/>
    <w:rsid w:val="00B24A65"/>
    <w:rsid w:val="00B24D81"/>
    <w:rsid w:val="00B25762"/>
    <w:rsid w:val="00B25ED2"/>
    <w:rsid w:val="00B26CC7"/>
    <w:rsid w:val="00B27E7A"/>
    <w:rsid w:val="00B30F7D"/>
    <w:rsid w:val="00B317E5"/>
    <w:rsid w:val="00B324EF"/>
    <w:rsid w:val="00B3328C"/>
    <w:rsid w:val="00B358CF"/>
    <w:rsid w:val="00B41445"/>
    <w:rsid w:val="00B420C5"/>
    <w:rsid w:val="00B46898"/>
    <w:rsid w:val="00B47C44"/>
    <w:rsid w:val="00B50D63"/>
    <w:rsid w:val="00B51BDA"/>
    <w:rsid w:val="00B52301"/>
    <w:rsid w:val="00B53585"/>
    <w:rsid w:val="00B538FD"/>
    <w:rsid w:val="00B53B81"/>
    <w:rsid w:val="00B5535F"/>
    <w:rsid w:val="00B56215"/>
    <w:rsid w:val="00B56251"/>
    <w:rsid w:val="00B56E5C"/>
    <w:rsid w:val="00B61358"/>
    <w:rsid w:val="00B617B3"/>
    <w:rsid w:val="00B62BD2"/>
    <w:rsid w:val="00B639BA"/>
    <w:rsid w:val="00B63E1B"/>
    <w:rsid w:val="00B64459"/>
    <w:rsid w:val="00B64599"/>
    <w:rsid w:val="00B64849"/>
    <w:rsid w:val="00B65692"/>
    <w:rsid w:val="00B65779"/>
    <w:rsid w:val="00B65F1A"/>
    <w:rsid w:val="00B66C85"/>
    <w:rsid w:val="00B671A4"/>
    <w:rsid w:val="00B70977"/>
    <w:rsid w:val="00B71CA6"/>
    <w:rsid w:val="00B737C0"/>
    <w:rsid w:val="00B742ED"/>
    <w:rsid w:val="00B74642"/>
    <w:rsid w:val="00B752E2"/>
    <w:rsid w:val="00B75965"/>
    <w:rsid w:val="00B766B3"/>
    <w:rsid w:val="00B76B51"/>
    <w:rsid w:val="00B806E2"/>
    <w:rsid w:val="00B80DEB"/>
    <w:rsid w:val="00B81602"/>
    <w:rsid w:val="00B81F97"/>
    <w:rsid w:val="00B833A9"/>
    <w:rsid w:val="00B84FC7"/>
    <w:rsid w:val="00B85667"/>
    <w:rsid w:val="00B91765"/>
    <w:rsid w:val="00B91A08"/>
    <w:rsid w:val="00B92888"/>
    <w:rsid w:val="00B92B43"/>
    <w:rsid w:val="00B93439"/>
    <w:rsid w:val="00B9420B"/>
    <w:rsid w:val="00B94391"/>
    <w:rsid w:val="00B973BA"/>
    <w:rsid w:val="00B97914"/>
    <w:rsid w:val="00B97E66"/>
    <w:rsid w:val="00BA0951"/>
    <w:rsid w:val="00BA1EA3"/>
    <w:rsid w:val="00BA2430"/>
    <w:rsid w:val="00BA2A08"/>
    <w:rsid w:val="00BA2ACD"/>
    <w:rsid w:val="00BA453D"/>
    <w:rsid w:val="00BA48B8"/>
    <w:rsid w:val="00BA5250"/>
    <w:rsid w:val="00BA60F1"/>
    <w:rsid w:val="00BA626F"/>
    <w:rsid w:val="00BA74A7"/>
    <w:rsid w:val="00BA7F75"/>
    <w:rsid w:val="00BB1422"/>
    <w:rsid w:val="00BB1787"/>
    <w:rsid w:val="00BB17C3"/>
    <w:rsid w:val="00BB2175"/>
    <w:rsid w:val="00BB2C5B"/>
    <w:rsid w:val="00BB2D88"/>
    <w:rsid w:val="00BB2E37"/>
    <w:rsid w:val="00BB37AF"/>
    <w:rsid w:val="00BB4B83"/>
    <w:rsid w:val="00BB4BA3"/>
    <w:rsid w:val="00BC3912"/>
    <w:rsid w:val="00BC3EC0"/>
    <w:rsid w:val="00BC5638"/>
    <w:rsid w:val="00BC648B"/>
    <w:rsid w:val="00BD0858"/>
    <w:rsid w:val="00BD1340"/>
    <w:rsid w:val="00BD22F7"/>
    <w:rsid w:val="00BD2D0E"/>
    <w:rsid w:val="00BD3C94"/>
    <w:rsid w:val="00BD4561"/>
    <w:rsid w:val="00BD5011"/>
    <w:rsid w:val="00BD6259"/>
    <w:rsid w:val="00BD779B"/>
    <w:rsid w:val="00BD7AA7"/>
    <w:rsid w:val="00BE0D0A"/>
    <w:rsid w:val="00BE1BB2"/>
    <w:rsid w:val="00BE1FB9"/>
    <w:rsid w:val="00BE3A58"/>
    <w:rsid w:val="00BE3D5B"/>
    <w:rsid w:val="00BE3DA2"/>
    <w:rsid w:val="00BE4157"/>
    <w:rsid w:val="00BE5594"/>
    <w:rsid w:val="00BE6D7C"/>
    <w:rsid w:val="00BE6E96"/>
    <w:rsid w:val="00BE7AF7"/>
    <w:rsid w:val="00BF1887"/>
    <w:rsid w:val="00BF1902"/>
    <w:rsid w:val="00BF1D0C"/>
    <w:rsid w:val="00BF4A8F"/>
    <w:rsid w:val="00BF5245"/>
    <w:rsid w:val="00BF5285"/>
    <w:rsid w:val="00BF606C"/>
    <w:rsid w:val="00BF66B7"/>
    <w:rsid w:val="00BF6970"/>
    <w:rsid w:val="00C0083F"/>
    <w:rsid w:val="00C008F3"/>
    <w:rsid w:val="00C0234E"/>
    <w:rsid w:val="00C0329B"/>
    <w:rsid w:val="00C03CA4"/>
    <w:rsid w:val="00C04127"/>
    <w:rsid w:val="00C04C24"/>
    <w:rsid w:val="00C0575C"/>
    <w:rsid w:val="00C057CB"/>
    <w:rsid w:val="00C06321"/>
    <w:rsid w:val="00C07C6B"/>
    <w:rsid w:val="00C12061"/>
    <w:rsid w:val="00C140BE"/>
    <w:rsid w:val="00C158A8"/>
    <w:rsid w:val="00C1649B"/>
    <w:rsid w:val="00C17FC2"/>
    <w:rsid w:val="00C21600"/>
    <w:rsid w:val="00C22E66"/>
    <w:rsid w:val="00C25004"/>
    <w:rsid w:val="00C262C6"/>
    <w:rsid w:val="00C26642"/>
    <w:rsid w:val="00C27343"/>
    <w:rsid w:val="00C3070B"/>
    <w:rsid w:val="00C307B7"/>
    <w:rsid w:val="00C30A35"/>
    <w:rsid w:val="00C32722"/>
    <w:rsid w:val="00C32F23"/>
    <w:rsid w:val="00C33126"/>
    <w:rsid w:val="00C350BD"/>
    <w:rsid w:val="00C361B5"/>
    <w:rsid w:val="00C36953"/>
    <w:rsid w:val="00C36B18"/>
    <w:rsid w:val="00C36E3D"/>
    <w:rsid w:val="00C37DD5"/>
    <w:rsid w:val="00C37EDA"/>
    <w:rsid w:val="00C403E5"/>
    <w:rsid w:val="00C40C62"/>
    <w:rsid w:val="00C41094"/>
    <w:rsid w:val="00C4157B"/>
    <w:rsid w:val="00C41BF6"/>
    <w:rsid w:val="00C42023"/>
    <w:rsid w:val="00C43330"/>
    <w:rsid w:val="00C435C6"/>
    <w:rsid w:val="00C43CC6"/>
    <w:rsid w:val="00C44456"/>
    <w:rsid w:val="00C45478"/>
    <w:rsid w:val="00C47592"/>
    <w:rsid w:val="00C50433"/>
    <w:rsid w:val="00C50938"/>
    <w:rsid w:val="00C509A4"/>
    <w:rsid w:val="00C50D39"/>
    <w:rsid w:val="00C5198A"/>
    <w:rsid w:val="00C52387"/>
    <w:rsid w:val="00C52850"/>
    <w:rsid w:val="00C536F8"/>
    <w:rsid w:val="00C537C1"/>
    <w:rsid w:val="00C53958"/>
    <w:rsid w:val="00C539BB"/>
    <w:rsid w:val="00C54A54"/>
    <w:rsid w:val="00C54D1E"/>
    <w:rsid w:val="00C55210"/>
    <w:rsid w:val="00C555EA"/>
    <w:rsid w:val="00C56235"/>
    <w:rsid w:val="00C563B2"/>
    <w:rsid w:val="00C57640"/>
    <w:rsid w:val="00C60215"/>
    <w:rsid w:val="00C60446"/>
    <w:rsid w:val="00C60B64"/>
    <w:rsid w:val="00C6225C"/>
    <w:rsid w:val="00C62E99"/>
    <w:rsid w:val="00C638BA"/>
    <w:rsid w:val="00C63C02"/>
    <w:rsid w:val="00C65366"/>
    <w:rsid w:val="00C65367"/>
    <w:rsid w:val="00C65CB7"/>
    <w:rsid w:val="00C6785C"/>
    <w:rsid w:val="00C71952"/>
    <w:rsid w:val="00C7197B"/>
    <w:rsid w:val="00C73571"/>
    <w:rsid w:val="00C74D00"/>
    <w:rsid w:val="00C7506C"/>
    <w:rsid w:val="00C751E8"/>
    <w:rsid w:val="00C75BD8"/>
    <w:rsid w:val="00C762EB"/>
    <w:rsid w:val="00C76CAE"/>
    <w:rsid w:val="00C814FA"/>
    <w:rsid w:val="00C823D8"/>
    <w:rsid w:val="00C83580"/>
    <w:rsid w:val="00C8533D"/>
    <w:rsid w:val="00C86A03"/>
    <w:rsid w:val="00C874CC"/>
    <w:rsid w:val="00C87D88"/>
    <w:rsid w:val="00C87DD6"/>
    <w:rsid w:val="00C90CD8"/>
    <w:rsid w:val="00C90E64"/>
    <w:rsid w:val="00C90F5D"/>
    <w:rsid w:val="00C92867"/>
    <w:rsid w:val="00C92E90"/>
    <w:rsid w:val="00C93CC0"/>
    <w:rsid w:val="00C94323"/>
    <w:rsid w:val="00C949D1"/>
    <w:rsid w:val="00C95887"/>
    <w:rsid w:val="00C962F9"/>
    <w:rsid w:val="00C9630D"/>
    <w:rsid w:val="00CA0003"/>
    <w:rsid w:val="00CA103C"/>
    <w:rsid w:val="00CA1D98"/>
    <w:rsid w:val="00CA29E2"/>
    <w:rsid w:val="00CA3E0C"/>
    <w:rsid w:val="00CA523E"/>
    <w:rsid w:val="00CA6F74"/>
    <w:rsid w:val="00CA73CF"/>
    <w:rsid w:val="00CA7718"/>
    <w:rsid w:val="00CA7A2F"/>
    <w:rsid w:val="00CA7B33"/>
    <w:rsid w:val="00CB07C8"/>
    <w:rsid w:val="00CB5044"/>
    <w:rsid w:val="00CB5419"/>
    <w:rsid w:val="00CB5A3B"/>
    <w:rsid w:val="00CB5E11"/>
    <w:rsid w:val="00CB5E20"/>
    <w:rsid w:val="00CB6176"/>
    <w:rsid w:val="00CB770A"/>
    <w:rsid w:val="00CB7A8B"/>
    <w:rsid w:val="00CC0405"/>
    <w:rsid w:val="00CC1303"/>
    <w:rsid w:val="00CC180B"/>
    <w:rsid w:val="00CC21D5"/>
    <w:rsid w:val="00CC29E9"/>
    <w:rsid w:val="00CC3323"/>
    <w:rsid w:val="00CC38B1"/>
    <w:rsid w:val="00CC3C86"/>
    <w:rsid w:val="00CC6709"/>
    <w:rsid w:val="00CD0937"/>
    <w:rsid w:val="00CD0D77"/>
    <w:rsid w:val="00CD1393"/>
    <w:rsid w:val="00CD1ECC"/>
    <w:rsid w:val="00CD20A5"/>
    <w:rsid w:val="00CD22DC"/>
    <w:rsid w:val="00CD25B5"/>
    <w:rsid w:val="00CD27C5"/>
    <w:rsid w:val="00CD28FE"/>
    <w:rsid w:val="00CD2A19"/>
    <w:rsid w:val="00CD2D18"/>
    <w:rsid w:val="00CD3CA7"/>
    <w:rsid w:val="00CD40EE"/>
    <w:rsid w:val="00CD45E1"/>
    <w:rsid w:val="00CD7F9D"/>
    <w:rsid w:val="00CE0EBA"/>
    <w:rsid w:val="00CE12AA"/>
    <w:rsid w:val="00CE229C"/>
    <w:rsid w:val="00CE2E82"/>
    <w:rsid w:val="00CE4505"/>
    <w:rsid w:val="00CE4EA0"/>
    <w:rsid w:val="00CE5259"/>
    <w:rsid w:val="00CE5909"/>
    <w:rsid w:val="00CE6FA3"/>
    <w:rsid w:val="00CE7C5C"/>
    <w:rsid w:val="00CF0623"/>
    <w:rsid w:val="00CF070F"/>
    <w:rsid w:val="00CF0881"/>
    <w:rsid w:val="00CF0F9C"/>
    <w:rsid w:val="00CF12ED"/>
    <w:rsid w:val="00CF1DBC"/>
    <w:rsid w:val="00CF37BA"/>
    <w:rsid w:val="00CF3A6D"/>
    <w:rsid w:val="00CF48BE"/>
    <w:rsid w:val="00CF5B20"/>
    <w:rsid w:val="00CF7F48"/>
    <w:rsid w:val="00D01BF6"/>
    <w:rsid w:val="00D03732"/>
    <w:rsid w:val="00D03792"/>
    <w:rsid w:val="00D03B75"/>
    <w:rsid w:val="00D043B3"/>
    <w:rsid w:val="00D04434"/>
    <w:rsid w:val="00D0625A"/>
    <w:rsid w:val="00D06E8E"/>
    <w:rsid w:val="00D07FD9"/>
    <w:rsid w:val="00D10F4B"/>
    <w:rsid w:val="00D11D36"/>
    <w:rsid w:val="00D12678"/>
    <w:rsid w:val="00D129AC"/>
    <w:rsid w:val="00D12B89"/>
    <w:rsid w:val="00D13A75"/>
    <w:rsid w:val="00D13C0A"/>
    <w:rsid w:val="00D14612"/>
    <w:rsid w:val="00D14790"/>
    <w:rsid w:val="00D1566A"/>
    <w:rsid w:val="00D17B34"/>
    <w:rsid w:val="00D205F8"/>
    <w:rsid w:val="00D20757"/>
    <w:rsid w:val="00D20D27"/>
    <w:rsid w:val="00D211AD"/>
    <w:rsid w:val="00D21452"/>
    <w:rsid w:val="00D21C13"/>
    <w:rsid w:val="00D23030"/>
    <w:rsid w:val="00D23516"/>
    <w:rsid w:val="00D23F35"/>
    <w:rsid w:val="00D249FE"/>
    <w:rsid w:val="00D26B7B"/>
    <w:rsid w:val="00D26FD4"/>
    <w:rsid w:val="00D273E4"/>
    <w:rsid w:val="00D2786E"/>
    <w:rsid w:val="00D27A33"/>
    <w:rsid w:val="00D308B7"/>
    <w:rsid w:val="00D3214E"/>
    <w:rsid w:val="00D337FA"/>
    <w:rsid w:val="00D34548"/>
    <w:rsid w:val="00D34D97"/>
    <w:rsid w:val="00D3618F"/>
    <w:rsid w:val="00D3714F"/>
    <w:rsid w:val="00D421EB"/>
    <w:rsid w:val="00D4224A"/>
    <w:rsid w:val="00D42B68"/>
    <w:rsid w:val="00D434D7"/>
    <w:rsid w:val="00D43D71"/>
    <w:rsid w:val="00D441E4"/>
    <w:rsid w:val="00D4450C"/>
    <w:rsid w:val="00D44C5B"/>
    <w:rsid w:val="00D44EBD"/>
    <w:rsid w:val="00D456DB"/>
    <w:rsid w:val="00D46C56"/>
    <w:rsid w:val="00D4704D"/>
    <w:rsid w:val="00D50638"/>
    <w:rsid w:val="00D513F8"/>
    <w:rsid w:val="00D517DB"/>
    <w:rsid w:val="00D519AC"/>
    <w:rsid w:val="00D51BCF"/>
    <w:rsid w:val="00D522EE"/>
    <w:rsid w:val="00D52BC9"/>
    <w:rsid w:val="00D52E1D"/>
    <w:rsid w:val="00D53C80"/>
    <w:rsid w:val="00D53EAF"/>
    <w:rsid w:val="00D558DD"/>
    <w:rsid w:val="00D55B12"/>
    <w:rsid w:val="00D56CA2"/>
    <w:rsid w:val="00D605A1"/>
    <w:rsid w:val="00D605BE"/>
    <w:rsid w:val="00D61F1D"/>
    <w:rsid w:val="00D63023"/>
    <w:rsid w:val="00D63498"/>
    <w:rsid w:val="00D64207"/>
    <w:rsid w:val="00D64B01"/>
    <w:rsid w:val="00D67DCF"/>
    <w:rsid w:val="00D715B5"/>
    <w:rsid w:val="00D7191B"/>
    <w:rsid w:val="00D7513E"/>
    <w:rsid w:val="00D77367"/>
    <w:rsid w:val="00D804D5"/>
    <w:rsid w:val="00D81616"/>
    <w:rsid w:val="00D81809"/>
    <w:rsid w:val="00D81EDD"/>
    <w:rsid w:val="00D81F0F"/>
    <w:rsid w:val="00D827A9"/>
    <w:rsid w:val="00D84359"/>
    <w:rsid w:val="00D84987"/>
    <w:rsid w:val="00D84B5A"/>
    <w:rsid w:val="00D852D3"/>
    <w:rsid w:val="00D8662B"/>
    <w:rsid w:val="00D868B9"/>
    <w:rsid w:val="00D87452"/>
    <w:rsid w:val="00D91332"/>
    <w:rsid w:val="00D927E4"/>
    <w:rsid w:val="00D94873"/>
    <w:rsid w:val="00D9509A"/>
    <w:rsid w:val="00D9604B"/>
    <w:rsid w:val="00D967C1"/>
    <w:rsid w:val="00D96BC0"/>
    <w:rsid w:val="00D9771E"/>
    <w:rsid w:val="00D9772D"/>
    <w:rsid w:val="00D97B6B"/>
    <w:rsid w:val="00DA0BF1"/>
    <w:rsid w:val="00DA1085"/>
    <w:rsid w:val="00DA41CA"/>
    <w:rsid w:val="00DA48CA"/>
    <w:rsid w:val="00DA68D5"/>
    <w:rsid w:val="00DA6D0F"/>
    <w:rsid w:val="00DA712E"/>
    <w:rsid w:val="00DA755A"/>
    <w:rsid w:val="00DA7987"/>
    <w:rsid w:val="00DA7A73"/>
    <w:rsid w:val="00DA7A99"/>
    <w:rsid w:val="00DA7EE2"/>
    <w:rsid w:val="00DB0D01"/>
    <w:rsid w:val="00DB1E7C"/>
    <w:rsid w:val="00DB29FF"/>
    <w:rsid w:val="00DB4223"/>
    <w:rsid w:val="00DB49EA"/>
    <w:rsid w:val="00DB5924"/>
    <w:rsid w:val="00DB5D59"/>
    <w:rsid w:val="00DC03A7"/>
    <w:rsid w:val="00DC0BDF"/>
    <w:rsid w:val="00DC2AEF"/>
    <w:rsid w:val="00DC315F"/>
    <w:rsid w:val="00DC57A0"/>
    <w:rsid w:val="00DC5E1F"/>
    <w:rsid w:val="00DC7D0D"/>
    <w:rsid w:val="00DC7EA8"/>
    <w:rsid w:val="00DD08A1"/>
    <w:rsid w:val="00DD4B03"/>
    <w:rsid w:val="00DD540D"/>
    <w:rsid w:val="00DD6A67"/>
    <w:rsid w:val="00DD6AF6"/>
    <w:rsid w:val="00DD6CE2"/>
    <w:rsid w:val="00DD6D03"/>
    <w:rsid w:val="00DD795D"/>
    <w:rsid w:val="00DE0062"/>
    <w:rsid w:val="00DE0CA2"/>
    <w:rsid w:val="00DE24DB"/>
    <w:rsid w:val="00DE3D18"/>
    <w:rsid w:val="00DE4A23"/>
    <w:rsid w:val="00DF1ACF"/>
    <w:rsid w:val="00DF20A7"/>
    <w:rsid w:val="00DF3198"/>
    <w:rsid w:val="00DF3661"/>
    <w:rsid w:val="00DF383E"/>
    <w:rsid w:val="00DF4CED"/>
    <w:rsid w:val="00DF5622"/>
    <w:rsid w:val="00DF5F55"/>
    <w:rsid w:val="00DF72A6"/>
    <w:rsid w:val="00E000A0"/>
    <w:rsid w:val="00E01840"/>
    <w:rsid w:val="00E01FDF"/>
    <w:rsid w:val="00E02207"/>
    <w:rsid w:val="00E02739"/>
    <w:rsid w:val="00E03C00"/>
    <w:rsid w:val="00E05F2C"/>
    <w:rsid w:val="00E062AA"/>
    <w:rsid w:val="00E06AF1"/>
    <w:rsid w:val="00E06C3A"/>
    <w:rsid w:val="00E06E6B"/>
    <w:rsid w:val="00E11186"/>
    <w:rsid w:val="00E11489"/>
    <w:rsid w:val="00E13AA3"/>
    <w:rsid w:val="00E13EFB"/>
    <w:rsid w:val="00E14DE1"/>
    <w:rsid w:val="00E1635C"/>
    <w:rsid w:val="00E16A02"/>
    <w:rsid w:val="00E16CD8"/>
    <w:rsid w:val="00E1710D"/>
    <w:rsid w:val="00E17A6F"/>
    <w:rsid w:val="00E20418"/>
    <w:rsid w:val="00E20B1F"/>
    <w:rsid w:val="00E20BAE"/>
    <w:rsid w:val="00E2139A"/>
    <w:rsid w:val="00E21605"/>
    <w:rsid w:val="00E21BB2"/>
    <w:rsid w:val="00E2495A"/>
    <w:rsid w:val="00E25029"/>
    <w:rsid w:val="00E2766F"/>
    <w:rsid w:val="00E30297"/>
    <w:rsid w:val="00E30B38"/>
    <w:rsid w:val="00E31140"/>
    <w:rsid w:val="00E32225"/>
    <w:rsid w:val="00E327CB"/>
    <w:rsid w:val="00E33595"/>
    <w:rsid w:val="00E3373B"/>
    <w:rsid w:val="00E34622"/>
    <w:rsid w:val="00E34FB3"/>
    <w:rsid w:val="00E35310"/>
    <w:rsid w:val="00E357FE"/>
    <w:rsid w:val="00E35A3D"/>
    <w:rsid w:val="00E35EE7"/>
    <w:rsid w:val="00E41067"/>
    <w:rsid w:val="00E416AA"/>
    <w:rsid w:val="00E45532"/>
    <w:rsid w:val="00E45E0D"/>
    <w:rsid w:val="00E461F6"/>
    <w:rsid w:val="00E46BBC"/>
    <w:rsid w:val="00E47114"/>
    <w:rsid w:val="00E514FC"/>
    <w:rsid w:val="00E516F3"/>
    <w:rsid w:val="00E52F57"/>
    <w:rsid w:val="00E5318A"/>
    <w:rsid w:val="00E54247"/>
    <w:rsid w:val="00E574D5"/>
    <w:rsid w:val="00E61B84"/>
    <w:rsid w:val="00E61CB4"/>
    <w:rsid w:val="00E63298"/>
    <w:rsid w:val="00E63E17"/>
    <w:rsid w:val="00E65529"/>
    <w:rsid w:val="00E66DE6"/>
    <w:rsid w:val="00E67022"/>
    <w:rsid w:val="00E7035D"/>
    <w:rsid w:val="00E71473"/>
    <w:rsid w:val="00E72CBA"/>
    <w:rsid w:val="00E730CA"/>
    <w:rsid w:val="00E746B2"/>
    <w:rsid w:val="00E75260"/>
    <w:rsid w:val="00E755A5"/>
    <w:rsid w:val="00E77177"/>
    <w:rsid w:val="00E81A15"/>
    <w:rsid w:val="00E81B5D"/>
    <w:rsid w:val="00E82186"/>
    <w:rsid w:val="00E833B0"/>
    <w:rsid w:val="00E8348C"/>
    <w:rsid w:val="00E83F2D"/>
    <w:rsid w:val="00E84807"/>
    <w:rsid w:val="00E859C6"/>
    <w:rsid w:val="00E86FE3"/>
    <w:rsid w:val="00E8742B"/>
    <w:rsid w:val="00E8752E"/>
    <w:rsid w:val="00E91FB0"/>
    <w:rsid w:val="00E92E3B"/>
    <w:rsid w:val="00E92F3D"/>
    <w:rsid w:val="00E94295"/>
    <w:rsid w:val="00E9432F"/>
    <w:rsid w:val="00E96889"/>
    <w:rsid w:val="00E97D11"/>
    <w:rsid w:val="00EA05D4"/>
    <w:rsid w:val="00EA0DAA"/>
    <w:rsid w:val="00EA195F"/>
    <w:rsid w:val="00EA258E"/>
    <w:rsid w:val="00EA40AB"/>
    <w:rsid w:val="00EA51D1"/>
    <w:rsid w:val="00EA592E"/>
    <w:rsid w:val="00EA5C53"/>
    <w:rsid w:val="00EA5C55"/>
    <w:rsid w:val="00EB0FF4"/>
    <w:rsid w:val="00EB1F33"/>
    <w:rsid w:val="00EB243F"/>
    <w:rsid w:val="00EB38B5"/>
    <w:rsid w:val="00EB48EC"/>
    <w:rsid w:val="00EB5891"/>
    <w:rsid w:val="00EB6489"/>
    <w:rsid w:val="00EB77DF"/>
    <w:rsid w:val="00EB7BFA"/>
    <w:rsid w:val="00EC02A4"/>
    <w:rsid w:val="00EC0718"/>
    <w:rsid w:val="00EC1811"/>
    <w:rsid w:val="00EC2589"/>
    <w:rsid w:val="00EC2E41"/>
    <w:rsid w:val="00EC3E2D"/>
    <w:rsid w:val="00EC52E1"/>
    <w:rsid w:val="00EC5311"/>
    <w:rsid w:val="00EC5619"/>
    <w:rsid w:val="00EC5E77"/>
    <w:rsid w:val="00EC7E0D"/>
    <w:rsid w:val="00ED00E3"/>
    <w:rsid w:val="00ED16E3"/>
    <w:rsid w:val="00ED1F88"/>
    <w:rsid w:val="00ED262C"/>
    <w:rsid w:val="00ED2883"/>
    <w:rsid w:val="00ED29EC"/>
    <w:rsid w:val="00ED3C0F"/>
    <w:rsid w:val="00ED3D2D"/>
    <w:rsid w:val="00ED663C"/>
    <w:rsid w:val="00ED69BC"/>
    <w:rsid w:val="00ED77C4"/>
    <w:rsid w:val="00EE08A3"/>
    <w:rsid w:val="00EE14A1"/>
    <w:rsid w:val="00EE2443"/>
    <w:rsid w:val="00EE2696"/>
    <w:rsid w:val="00EE5ADC"/>
    <w:rsid w:val="00EE6CC5"/>
    <w:rsid w:val="00EF01E1"/>
    <w:rsid w:val="00EF03D9"/>
    <w:rsid w:val="00EF0B2B"/>
    <w:rsid w:val="00EF0EBB"/>
    <w:rsid w:val="00EF2B88"/>
    <w:rsid w:val="00EF2CA5"/>
    <w:rsid w:val="00EF2DEA"/>
    <w:rsid w:val="00EF2FCA"/>
    <w:rsid w:val="00EF3A48"/>
    <w:rsid w:val="00EF4116"/>
    <w:rsid w:val="00EF41CF"/>
    <w:rsid w:val="00EF4400"/>
    <w:rsid w:val="00EF4AD0"/>
    <w:rsid w:val="00EF5E90"/>
    <w:rsid w:val="00EF7A30"/>
    <w:rsid w:val="00F00F8C"/>
    <w:rsid w:val="00F051C1"/>
    <w:rsid w:val="00F052A7"/>
    <w:rsid w:val="00F069EE"/>
    <w:rsid w:val="00F077B3"/>
    <w:rsid w:val="00F105BA"/>
    <w:rsid w:val="00F11009"/>
    <w:rsid w:val="00F116A8"/>
    <w:rsid w:val="00F128EE"/>
    <w:rsid w:val="00F1343C"/>
    <w:rsid w:val="00F13A13"/>
    <w:rsid w:val="00F16530"/>
    <w:rsid w:val="00F16DEC"/>
    <w:rsid w:val="00F176AE"/>
    <w:rsid w:val="00F17A43"/>
    <w:rsid w:val="00F22406"/>
    <w:rsid w:val="00F22A40"/>
    <w:rsid w:val="00F2303C"/>
    <w:rsid w:val="00F23390"/>
    <w:rsid w:val="00F23584"/>
    <w:rsid w:val="00F24643"/>
    <w:rsid w:val="00F26200"/>
    <w:rsid w:val="00F30D3F"/>
    <w:rsid w:val="00F313DC"/>
    <w:rsid w:val="00F31C6D"/>
    <w:rsid w:val="00F32599"/>
    <w:rsid w:val="00F32D7F"/>
    <w:rsid w:val="00F3331D"/>
    <w:rsid w:val="00F33CC7"/>
    <w:rsid w:val="00F352FE"/>
    <w:rsid w:val="00F3692B"/>
    <w:rsid w:val="00F36AE3"/>
    <w:rsid w:val="00F4125E"/>
    <w:rsid w:val="00F41E17"/>
    <w:rsid w:val="00F42636"/>
    <w:rsid w:val="00F42AF9"/>
    <w:rsid w:val="00F433D9"/>
    <w:rsid w:val="00F451B5"/>
    <w:rsid w:val="00F47D94"/>
    <w:rsid w:val="00F50670"/>
    <w:rsid w:val="00F513FC"/>
    <w:rsid w:val="00F51B78"/>
    <w:rsid w:val="00F53ACA"/>
    <w:rsid w:val="00F54036"/>
    <w:rsid w:val="00F567DA"/>
    <w:rsid w:val="00F56A6E"/>
    <w:rsid w:val="00F6382A"/>
    <w:rsid w:val="00F64016"/>
    <w:rsid w:val="00F64045"/>
    <w:rsid w:val="00F67297"/>
    <w:rsid w:val="00F6740D"/>
    <w:rsid w:val="00F70014"/>
    <w:rsid w:val="00F70362"/>
    <w:rsid w:val="00F70E8F"/>
    <w:rsid w:val="00F7347A"/>
    <w:rsid w:val="00F74975"/>
    <w:rsid w:val="00F7572B"/>
    <w:rsid w:val="00F76086"/>
    <w:rsid w:val="00F76B0C"/>
    <w:rsid w:val="00F80CC6"/>
    <w:rsid w:val="00F82886"/>
    <w:rsid w:val="00F828D5"/>
    <w:rsid w:val="00F82E5E"/>
    <w:rsid w:val="00F8335B"/>
    <w:rsid w:val="00F833B1"/>
    <w:rsid w:val="00F83882"/>
    <w:rsid w:val="00F86084"/>
    <w:rsid w:val="00F86985"/>
    <w:rsid w:val="00F874EA"/>
    <w:rsid w:val="00F879F0"/>
    <w:rsid w:val="00F87AD6"/>
    <w:rsid w:val="00F9070D"/>
    <w:rsid w:val="00F91296"/>
    <w:rsid w:val="00F91BEA"/>
    <w:rsid w:val="00F91DE4"/>
    <w:rsid w:val="00F92897"/>
    <w:rsid w:val="00F933BE"/>
    <w:rsid w:val="00F945F4"/>
    <w:rsid w:val="00F948C3"/>
    <w:rsid w:val="00F95392"/>
    <w:rsid w:val="00F95683"/>
    <w:rsid w:val="00F95B9B"/>
    <w:rsid w:val="00F960A1"/>
    <w:rsid w:val="00FA02B7"/>
    <w:rsid w:val="00FA0943"/>
    <w:rsid w:val="00FA1012"/>
    <w:rsid w:val="00FA102D"/>
    <w:rsid w:val="00FA10E1"/>
    <w:rsid w:val="00FA218E"/>
    <w:rsid w:val="00FA28F7"/>
    <w:rsid w:val="00FA3978"/>
    <w:rsid w:val="00FA3F16"/>
    <w:rsid w:val="00FA4474"/>
    <w:rsid w:val="00FA51F8"/>
    <w:rsid w:val="00FA5451"/>
    <w:rsid w:val="00FA697C"/>
    <w:rsid w:val="00FA74F7"/>
    <w:rsid w:val="00FA7790"/>
    <w:rsid w:val="00FA7C1D"/>
    <w:rsid w:val="00FB5B9C"/>
    <w:rsid w:val="00FB766C"/>
    <w:rsid w:val="00FB7B13"/>
    <w:rsid w:val="00FC191D"/>
    <w:rsid w:val="00FC27E8"/>
    <w:rsid w:val="00FC2CF3"/>
    <w:rsid w:val="00FC35D7"/>
    <w:rsid w:val="00FC45DD"/>
    <w:rsid w:val="00FC47E6"/>
    <w:rsid w:val="00FC493B"/>
    <w:rsid w:val="00FC5094"/>
    <w:rsid w:val="00FC5E2F"/>
    <w:rsid w:val="00FC7B69"/>
    <w:rsid w:val="00FD1362"/>
    <w:rsid w:val="00FD1CB6"/>
    <w:rsid w:val="00FD2055"/>
    <w:rsid w:val="00FD2BEF"/>
    <w:rsid w:val="00FD420B"/>
    <w:rsid w:val="00FD4773"/>
    <w:rsid w:val="00FD4ABE"/>
    <w:rsid w:val="00FD6793"/>
    <w:rsid w:val="00FD6A19"/>
    <w:rsid w:val="00FE0909"/>
    <w:rsid w:val="00FE0A2F"/>
    <w:rsid w:val="00FE17B7"/>
    <w:rsid w:val="00FE25B8"/>
    <w:rsid w:val="00FE3682"/>
    <w:rsid w:val="00FE3DB6"/>
    <w:rsid w:val="00FE3E8E"/>
    <w:rsid w:val="00FE4270"/>
    <w:rsid w:val="00FE6758"/>
    <w:rsid w:val="00FE694F"/>
    <w:rsid w:val="00FE70AF"/>
    <w:rsid w:val="00FE715A"/>
    <w:rsid w:val="00FE784B"/>
    <w:rsid w:val="00FE7F20"/>
    <w:rsid w:val="00FF1295"/>
    <w:rsid w:val="00FF2A4D"/>
    <w:rsid w:val="00FF344D"/>
    <w:rsid w:val="00FF4681"/>
    <w:rsid w:val="00FF493C"/>
    <w:rsid w:val="00FF69A3"/>
    <w:rsid w:val="00FF69A7"/>
    <w:rsid w:val="00FF6CBF"/>
    <w:rsid w:val="00FF75BE"/>
    <w:rsid w:val="01067916"/>
    <w:rsid w:val="013E757B"/>
    <w:rsid w:val="01880372"/>
    <w:rsid w:val="020969CC"/>
    <w:rsid w:val="022A9A05"/>
    <w:rsid w:val="022B63D2"/>
    <w:rsid w:val="02425BA5"/>
    <w:rsid w:val="02B53382"/>
    <w:rsid w:val="02C47DF8"/>
    <w:rsid w:val="02D472AD"/>
    <w:rsid w:val="02E751F0"/>
    <w:rsid w:val="0344432A"/>
    <w:rsid w:val="03A02BD4"/>
    <w:rsid w:val="04398234"/>
    <w:rsid w:val="043FD147"/>
    <w:rsid w:val="04F1C517"/>
    <w:rsid w:val="050036EC"/>
    <w:rsid w:val="051342EB"/>
    <w:rsid w:val="0554965D"/>
    <w:rsid w:val="0566458B"/>
    <w:rsid w:val="062FDC62"/>
    <w:rsid w:val="063AD743"/>
    <w:rsid w:val="06CDA814"/>
    <w:rsid w:val="06F1C62E"/>
    <w:rsid w:val="0722E834"/>
    <w:rsid w:val="07485359"/>
    <w:rsid w:val="07525FD3"/>
    <w:rsid w:val="079AFEFD"/>
    <w:rsid w:val="07B8B433"/>
    <w:rsid w:val="07C28009"/>
    <w:rsid w:val="07D60BC3"/>
    <w:rsid w:val="07EEC3ED"/>
    <w:rsid w:val="07EEC6B5"/>
    <w:rsid w:val="08163074"/>
    <w:rsid w:val="08255667"/>
    <w:rsid w:val="0889D1D2"/>
    <w:rsid w:val="089C64C4"/>
    <w:rsid w:val="08AB5EF2"/>
    <w:rsid w:val="098A944E"/>
    <w:rsid w:val="09C3E978"/>
    <w:rsid w:val="09F0F78A"/>
    <w:rsid w:val="0A24699D"/>
    <w:rsid w:val="0A4FAE3D"/>
    <w:rsid w:val="0ADA7BFF"/>
    <w:rsid w:val="0B0CA3FA"/>
    <w:rsid w:val="0B36703C"/>
    <w:rsid w:val="0B4C1F8D"/>
    <w:rsid w:val="0B732D7D"/>
    <w:rsid w:val="0BC0210B"/>
    <w:rsid w:val="0BE099C2"/>
    <w:rsid w:val="0BF00082"/>
    <w:rsid w:val="0CFCD44F"/>
    <w:rsid w:val="0D0E5392"/>
    <w:rsid w:val="0D6A1D51"/>
    <w:rsid w:val="0D9890D8"/>
    <w:rsid w:val="0E33DA50"/>
    <w:rsid w:val="0E57617F"/>
    <w:rsid w:val="0E6C0037"/>
    <w:rsid w:val="0E8D3C5B"/>
    <w:rsid w:val="0EDBC417"/>
    <w:rsid w:val="0F7704B6"/>
    <w:rsid w:val="0FDBF671"/>
    <w:rsid w:val="0FFAB2ED"/>
    <w:rsid w:val="10B3BFCD"/>
    <w:rsid w:val="1112D517"/>
    <w:rsid w:val="111F8288"/>
    <w:rsid w:val="114392A9"/>
    <w:rsid w:val="11C6E606"/>
    <w:rsid w:val="122DCEF8"/>
    <w:rsid w:val="12868729"/>
    <w:rsid w:val="128D87C7"/>
    <w:rsid w:val="12E52220"/>
    <w:rsid w:val="132E3CFE"/>
    <w:rsid w:val="1336F9D9"/>
    <w:rsid w:val="13ECC136"/>
    <w:rsid w:val="144C8025"/>
    <w:rsid w:val="14E55699"/>
    <w:rsid w:val="153EB2B3"/>
    <w:rsid w:val="1557AF67"/>
    <w:rsid w:val="159A04D0"/>
    <w:rsid w:val="15D41541"/>
    <w:rsid w:val="175E8B3D"/>
    <w:rsid w:val="1778FADF"/>
    <w:rsid w:val="17CA6AD7"/>
    <w:rsid w:val="182FF793"/>
    <w:rsid w:val="186EBB77"/>
    <w:rsid w:val="190061AD"/>
    <w:rsid w:val="1917B6A9"/>
    <w:rsid w:val="19BE9A1C"/>
    <w:rsid w:val="19C0F7B8"/>
    <w:rsid w:val="1A23F5BB"/>
    <w:rsid w:val="1B11D991"/>
    <w:rsid w:val="1B36FAC1"/>
    <w:rsid w:val="1B45531A"/>
    <w:rsid w:val="1B46FDE5"/>
    <w:rsid w:val="1B8E959D"/>
    <w:rsid w:val="1B9A7872"/>
    <w:rsid w:val="1BD4382B"/>
    <w:rsid w:val="1C39E481"/>
    <w:rsid w:val="1C7315F7"/>
    <w:rsid w:val="1C734E3A"/>
    <w:rsid w:val="1C8AE824"/>
    <w:rsid w:val="1CDED0B6"/>
    <w:rsid w:val="1D53614C"/>
    <w:rsid w:val="1E248A14"/>
    <w:rsid w:val="1E304BA3"/>
    <w:rsid w:val="1E4579CC"/>
    <w:rsid w:val="1EE0A34C"/>
    <w:rsid w:val="1F08E599"/>
    <w:rsid w:val="1F10E9A4"/>
    <w:rsid w:val="1F1B9A48"/>
    <w:rsid w:val="1F1C842F"/>
    <w:rsid w:val="1F3FBEF2"/>
    <w:rsid w:val="1F473BED"/>
    <w:rsid w:val="1F50E379"/>
    <w:rsid w:val="1F5C44E4"/>
    <w:rsid w:val="1F84EB29"/>
    <w:rsid w:val="1FC3247D"/>
    <w:rsid w:val="1FC63163"/>
    <w:rsid w:val="204B74B2"/>
    <w:rsid w:val="20AFE6E8"/>
    <w:rsid w:val="21434346"/>
    <w:rsid w:val="219980F9"/>
    <w:rsid w:val="21AE684A"/>
    <w:rsid w:val="21C8A8F9"/>
    <w:rsid w:val="2214A2A2"/>
    <w:rsid w:val="22182D73"/>
    <w:rsid w:val="225B7FE0"/>
    <w:rsid w:val="22B656C3"/>
    <w:rsid w:val="22CC6D9F"/>
    <w:rsid w:val="22FDE755"/>
    <w:rsid w:val="235064FF"/>
    <w:rsid w:val="2352CE80"/>
    <w:rsid w:val="23DF9A90"/>
    <w:rsid w:val="241249D0"/>
    <w:rsid w:val="249F4A2D"/>
    <w:rsid w:val="24E13E5B"/>
    <w:rsid w:val="24FDE3E8"/>
    <w:rsid w:val="252AC406"/>
    <w:rsid w:val="254AA431"/>
    <w:rsid w:val="255136A1"/>
    <w:rsid w:val="2564B9BF"/>
    <w:rsid w:val="257E43FD"/>
    <w:rsid w:val="25B244B5"/>
    <w:rsid w:val="25F7843D"/>
    <w:rsid w:val="25FC2023"/>
    <w:rsid w:val="2614A691"/>
    <w:rsid w:val="2625D794"/>
    <w:rsid w:val="26B2D6AC"/>
    <w:rsid w:val="274ED828"/>
    <w:rsid w:val="27C55755"/>
    <w:rsid w:val="285BF02C"/>
    <w:rsid w:val="288876A9"/>
    <w:rsid w:val="2956C6FC"/>
    <w:rsid w:val="29694E38"/>
    <w:rsid w:val="298B29C0"/>
    <w:rsid w:val="29BD1B25"/>
    <w:rsid w:val="2ABEFF85"/>
    <w:rsid w:val="2AD8FE6D"/>
    <w:rsid w:val="2B20792A"/>
    <w:rsid w:val="2CC2E6CD"/>
    <w:rsid w:val="2CF4F65B"/>
    <w:rsid w:val="2D8D6D42"/>
    <w:rsid w:val="2DE2A2E9"/>
    <w:rsid w:val="2E1B06AF"/>
    <w:rsid w:val="2E613FFF"/>
    <w:rsid w:val="2EA69BFA"/>
    <w:rsid w:val="2EBC6378"/>
    <w:rsid w:val="2EBFE360"/>
    <w:rsid w:val="2F1D8E55"/>
    <w:rsid w:val="2F61AE05"/>
    <w:rsid w:val="2F688846"/>
    <w:rsid w:val="304FA128"/>
    <w:rsid w:val="311960E7"/>
    <w:rsid w:val="31E82C59"/>
    <w:rsid w:val="3210AC42"/>
    <w:rsid w:val="33721A10"/>
    <w:rsid w:val="3374B8D6"/>
    <w:rsid w:val="33A54F0B"/>
    <w:rsid w:val="33EDB388"/>
    <w:rsid w:val="344FC1D5"/>
    <w:rsid w:val="346999F6"/>
    <w:rsid w:val="347C63DB"/>
    <w:rsid w:val="34900057"/>
    <w:rsid w:val="35CA4754"/>
    <w:rsid w:val="35D49993"/>
    <w:rsid w:val="35FBDD9B"/>
    <w:rsid w:val="36056A57"/>
    <w:rsid w:val="365E91CF"/>
    <w:rsid w:val="3679AE54"/>
    <w:rsid w:val="369B3517"/>
    <w:rsid w:val="382CCBF3"/>
    <w:rsid w:val="38AF30DC"/>
    <w:rsid w:val="39012DC3"/>
    <w:rsid w:val="390A8CA6"/>
    <w:rsid w:val="39BB26E2"/>
    <w:rsid w:val="39E00A2E"/>
    <w:rsid w:val="3A15270C"/>
    <w:rsid w:val="3A6BBE74"/>
    <w:rsid w:val="3A83F5E8"/>
    <w:rsid w:val="3A860E19"/>
    <w:rsid w:val="3A86E9A7"/>
    <w:rsid w:val="3B076A39"/>
    <w:rsid w:val="3C1A480E"/>
    <w:rsid w:val="3C67F8F8"/>
    <w:rsid w:val="3CAD18C4"/>
    <w:rsid w:val="3CCE902E"/>
    <w:rsid w:val="3D7ED4FE"/>
    <w:rsid w:val="3D85D778"/>
    <w:rsid w:val="3DE554D2"/>
    <w:rsid w:val="3E7FC034"/>
    <w:rsid w:val="3EBEFF44"/>
    <w:rsid w:val="3FB2E44F"/>
    <w:rsid w:val="3FB461BB"/>
    <w:rsid w:val="401AC4FB"/>
    <w:rsid w:val="403C4B6E"/>
    <w:rsid w:val="409769CF"/>
    <w:rsid w:val="4105B5C5"/>
    <w:rsid w:val="41067E0A"/>
    <w:rsid w:val="41C94F60"/>
    <w:rsid w:val="41D28CD4"/>
    <w:rsid w:val="42074460"/>
    <w:rsid w:val="42384780"/>
    <w:rsid w:val="42441CC0"/>
    <w:rsid w:val="42845B01"/>
    <w:rsid w:val="4318476A"/>
    <w:rsid w:val="433F0ACB"/>
    <w:rsid w:val="436B0D23"/>
    <w:rsid w:val="443E1ECC"/>
    <w:rsid w:val="448927B7"/>
    <w:rsid w:val="449E71EF"/>
    <w:rsid w:val="44C84B06"/>
    <w:rsid w:val="44EE0CF0"/>
    <w:rsid w:val="45844F6D"/>
    <w:rsid w:val="460EDE14"/>
    <w:rsid w:val="46730FB9"/>
    <w:rsid w:val="46733224"/>
    <w:rsid w:val="46956EB3"/>
    <w:rsid w:val="46B6FC55"/>
    <w:rsid w:val="46C1ADE9"/>
    <w:rsid w:val="46F6455D"/>
    <w:rsid w:val="4709BEAA"/>
    <w:rsid w:val="4846589E"/>
    <w:rsid w:val="48F7E3FC"/>
    <w:rsid w:val="490E58B7"/>
    <w:rsid w:val="4911AD37"/>
    <w:rsid w:val="4AB46DD2"/>
    <w:rsid w:val="4AB4D8A5"/>
    <w:rsid w:val="4ACB8FCD"/>
    <w:rsid w:val="4AF73B46"/>
    <w:rsid w:val="4B578CC0"/>
    <w:rsid w:val="4B8566B9"/>
    <w:rsid w:val="4B862BEA"/>
    <w:rsid w:val="4B868BD4"/>
    <w:rsid w:val="4B9384FA"/>
    <w:rsid w:val="4C3B7975"/>
    <w:rsid w:val="4C3E177C"/>
    <w:rsid w:val="4D71D005"/>
    <w:rsid w:val="4D9675DA"/>
    <w:rsid w:val="4DE372FD"/>
    <w:rsid w:val="4DEB0350"/>
    <w:rsid w:val="4DFB7235"/>
    <w:rsid w:val="4E20A53E"/>
    <w:rsid w:val="4E2A762F"/>
    <w:rsid w:val="4E4EA4CF"/>
    <w:rsid w:val="4E905046"/>
    <w:rsid w:val="4EB4230C"/>
    <w:rsid w:val="4EE3F6C2"/>
    <w:rsid w:val="4F16665F"/>
    <w:rsid w:val="4F5EDAF1"/>
    <w:rsid w:val="4F69EB55"/>
    <w:rsid w:val="50AED30E"/>
    <w:rsid w:val="51248F5A"/>
    <w:rsid w:val="51537B8B"/>
    <w:rsid w:val="51C7E461"/>
    <w:rsid w:val="51DEEF0F"/>
    <w:rsid w:val="52238E72"/>
    <w:rsid w:val="5267ADFD"/>
    <w:rsid w:val="528BF8B0"/>
    <w:rsid w:val="52A2D821"/>
    <w:rsid w:val="52C05FBB"/>
    <w:rsid w:val="52C2A258"/>
    <w:rsid w:val="533D90A1"/>
    <w:rsid w:val="5373DE31"/>
    <w:rsid w:val="5398CF34"/>
    <w:rsid w:val="541708BA"/>
    <w:rsid w:val="54254347"/>
    <w:rsid w:val="5471B687"/>
    <w:rsid w:val="54CD4F31"/>
    <w:rsid w:val="54E6DC65"/>
    <w:rsid w:val="554A3D2B"/>
    <w:rsid w:val="5591020B"/>
    <w:rsid w:val="55B55CE4"/>
    <w:rsid w:val="56539C0E"/>
    <w:rsid w:val="5749E6E7"/>
    <w:rsid w:val="57B2424B"/>
    <w:rsid w:val="580D10D3"/>
    <w:rsid w:val="58828CFC"/>
    <w:rsid w:val="58BC3B03"/>
    <w:rsid w:val="5908C9A8"/>
    <w:rsid w:val="59B65B7D"/>
    <w:rsid w:val="59C5FC26"/>
    <w:rsid w:val="59DCA3FE"/>
    <w:rsid w:val="5A4B2E22"/>
    <w:rsid w:val="5A850F61"/>
    <w:rsid w:val="5AB83BD1"/>
    <w:rsid w:val="5B0DE5CF"/>
    <w:rsid w:val="5B46A2BE"/>
    <w:rsid w:val="5B5B1B86"/>
    <w:rsid w:val="5B5D0BAB"/>
    <w:rsid w:val="5B99F78E"/>
    <w:rsid w:val="5BCF68BA"/>
    <w:rsid w:val="5BFCFD35"/>
    <w:rsid w:val="5C385FF0"/>
    <w:rsid w:val="5C7E1974"/>
    <w:rsid w:val="5C9CA93E"/>
    <w:rsid w:val="5CC7BD67"/>
    <w:rsid w:val="5CD3A6E5"/>
    <w:rsid w:val="5D1CA259"/>
    <w:rsid w:val="5D371F07"/>
    <w:rsid w:val="5D473132"/>
    <w:rsid w:val="5D6CCCB9"/>
    <w:rsid w:val="5DC566F7"/>
    <w:rsid w:val="5DD7802D"/>
    <w:rsid w:val="5DE99875"/>
    <w:rsid w:val="5E15214E"/>
    <w:rsid w:val="5E38631A"/>
    <w:rsid w:val="5E939973"/>
    <w:rsid w:val="5EA0C13E"/>
    <w:rsid w:val="5EB99BD1"/>
    <w:rsid w:val="5EDE94F0"/>
    <w:rsid w:val="5F0327BC"/>
    <w:rsid w:val="5F788F0F"/>
    <w:rsid w:val="5F8B6671"/>
    <w:rsid w:val="605B4A73"/>
    <w:rsid w:val="609D7A8C"/>
    <w:rsid w:val="60B07D37"/>
    <w:rsid w:val="60D6FFB9"/>
    <w:rsid w:val="610BCEEA"/>
    <w:rsid w:val="6156D504"/>
    <w:rsid w:val="61D98F9B"/>
    <w:rsid w:val="62201555"/>
    <w:rsid w:val="62333D3B"/>
    <w:rsid w:val="6240D560"/>
    <w:rsid w:val="63046804"/>
    <w:rsid w:val="632CC770"/>
    <w:rsid w:val="636FC1B8"/>
    <w:rsid w:val="63CDF971"/>
    <w:rsid w:val="63F63D51"/>
    <w:rsid w:val="646237F8"/>
    <w:rsid w:val="650CAC09"/>
    <w:rsid w:val="651C6257"/>
    <w:rsid w:val="652E5325"/>
    <w:rsid w:val="65585AB6"/>
    <w:rsid w:val="65C173AC"/>
    <w:rsid w:val="65DC4CA0"/>
    <w:rsid w:val="665662C0"/>
    <w:rsid w:val="6662FF4F"/>
    <w:rsid w:val="6678A04C"/>
    <w:rsid w:val="670258D7"/>
    <w:rsid w:val="673C25E2"/>
    <w:rsid w:val="679BF833"/>
    <w:rsid w:val="67FB14A6"/>
    <w:rsid w:val="682B30AE"/>
    <w:rsid w:val="685D64C6"/>
    <w:rsid w:val="689DB79B"/>
    <w:rsid w:val="6943D71D"/>
    <w:rsid w:val="69796584"/>
    <w:rsid w:val="698E8403"/>
    <w:rsid w:val="69E4618C"/>
    <w:rsid w:val="6A1C4178"/>
    <w:rsid w:val="6A9D480F"/>
    <w:rsid w:val="6A9F98F9"/>
    <w:rsid w:val="6B09998A"/>
    <w:rsid w:val="6B3C54BF"/>
    <w:rsid w:val="6B915DFC"/>
    <w:rsid w:val="6C051A27"/>
    <w:rsid w:val="6C152973"/>
    <w:rsid w:val="6C22F0FE"/>
    <w:rsid w:val="6C888235"/>
    <w:rsid w:val="6CBAA72B"/>
    <w:rsid w:val="6D61861F"/>
    <w:rsid w:val="6D799C8E"/>
    <w:rsid w:val="6D8962CE"/>
    <w:rsid w:val="6E61AB0A"/>
    <w:rsid w:val="6E882109"/>
    <w:rsid w:val="6EDD00D3"/>
    <w:rsid w:val="6F5A9665"/>
    <w:rsid w:val="6F882D8A"/>
    <w:rsid w:val="6F8BCCD5"/>
    <w:rsid w:val="6F9F2B93"/>
    <w:rsid w:val="6FE9FF83"/>
    <w:rsid w:val="708EC6D0"/>
    <w:rsid w:val="70FAFC0F"/>
    <w:rsid w:val="710E3355"/>
    <w:rsid w:val="71771186"/>
    <w:rsid w:val="71BED313"/>
    <w:rsid w:val="71F65C60"/>
    <w:rsid w:val="725AF26F"/>
    <w:rsid w:val="72878E08"/>
    <w:rsid w:val="72A47FA3"/>
    <w:rsid w:val="73029692"/>
    <w:rsid w:val="73C064EA"/>
    <w:rsid w:val="7402ECE6"/>
    <w:rsid w:val="74E9676C"/>
    <w:rsid w:val="75819A98"/>
    <w:rsid w:val="75C58DB7"/>
    <w:rsid w:val="76240536"/>
    <w:rsid w:val="76C9AD6A"/>
    <w:rsid w:val="772F6E5C"/>
    <w:rsid w:val="77409403"/>
    <w:rsid w:val="7785C6B4"/>
    <w:rsid w:val="77BBA32A"/>
    <w:rsid w:val="789AB308"/>
    <w:rsid w:val="79D4553C"/>
    <w:rsid w:val="7A1A23D4"/>
    <w:rsid w:val="7A7F7B8D"/>
    <w:rsid w:val="7AA44648"/>
    <w:rsid w:val="7AA531B0"/>
    <w:rsid w:val="7B71D8A2"/>
    <w:rsid w:val="7B758078"/>
    <w:rsid w:val="7BBFC7EB"/>
    <w:rsid w:val="7C4E2153"/>
    <w:rsid w:val="7C50C39F"/>
    <w:rsid w:val="7C7C840D"/>
    <w:rsid w:val="7CD34BF6"/>
    <w:rsid w:val="7CE91D8F"/>
    <w:rsid w:val="7D5FF21D"/>
    <w:rsid w:val="7DD9C4CE"/>
    <w:rsid w:val="7DE34746"/>
    <w:rsid w:val="7DF268FE"/>
    <w:rsid w:val="7E7C3E79"/>
    <w:rsid w:val="7ED37E5B"/>
    <w:rsid w:val="7F061688"/>
    <w:rsid w:val="7F426B8F"/>
    <w:rsid w:val="7F96063C"/>
    <w:rsid w:val="7FC34CCD"/>
    <w:rsid w:val="7FE52F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AFEC0"/>
  <w15:chartTrackingRefBased/>
  <w15:docId w15:val="{1BCF9608-0A75-4929-A206-F8EEFC37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5E4D"/>
    <w:pPr>
      <w:keepNext/>
      <w:keepLines/>
      <w:numPr>
        <w:numId w:val="34"/>
      </w:numPr>
      <w:spacing w:before="240"/>
      <w:outlineLvl w:val="0"/>
    </w:pPr>
    <w:rPr>
      <w:rFonts w:eastAsiaTheme="majorEastAsia" w:cstheme="majorBidi"/>
      <w:b/>
      <w:bCs/>
      <w:color w:val="000000" w:themeColor="text1"/>
    </w:rPr>
  </w:style>
  <w:style w:type="paragraph" w:styleId="Heading2">
    <w:name w:val="heading 2"/>
    <w:basedOn w:val="Heading1"/>
    <w:next w:val="Normal"/>
    <w:link w:val="Heading2Char"/>
    <w:uiPriority w:val="9"/>
    <w:qFormat/>
    <w:rsid w:val="002D5E4D"/>
    <w:pPr>
      <w:numPr>
        <w:numId w:val="35"/>
      </w:numPr>
      <w:spacing w:before="280"/>
      <w:outlineLvl w:val="1"/>
    </w:pPr>
    <w:rPr>
      <w:rFonts w:eastAsia="Calibri" w:cs="Calibri"/>
      <w:color w:val="auto"/>
    </w:rPr>
  </w:style>
  <w:style w:type="paragraph" w:styleId="Heading3">
    <w:name w:val="heading 3"/>
    <w:basedOn w:val="Heading2"/>
    <w:link w:val="Heading3Char"/>
    <w:uiPriority w:val="9"/>
    <w:qFormat/>
    <w:rsid w:val="002D5E4D"/>
    <w:pPr>
      <w:numPr>
        <w:numId w:val="44"/>
      </w:numPr>
      <w:spacing w:beforeAutospacing="1" w:afterAutospacing="1"/>
      <w:outlineLvl w:val="2"/>
    </w:pPr>
    <w:rPr>
      <w:bCs w:val="0"/>
    </w:rPr>
  </w:style>
  <w:style w:type="paragraph" w:styleId="Heading4">
    <w:name w:val="heading 4"/>
    <w:basedOn w:val="Heading3"/>
    <w:next w:val="Normal"/>
    <w:link w:val="Heading4Char"/>
    <w:uiPriority w:val="9"/>
    <w:unhideWhenUsed/>
    <w:qFormat/>
    <w:rsid w:val="002D5E4D"/>
    <w:pPr>
      <w:numPr>
        <w:numId w:val="14"/>
      </w:numPr>
      <w:tabs>
        <w:tab w:val="num" w:pos="360"/>
      </w:tabs>
      <w:spacing w:beforeAutospacing="0" w:afterAutospacing="0"/>
      <w:ind w:left="720"/>
      <w:outlineLvl w:val="3"/>
    </w:pPr>
  </w:style>
  <w:style w:type="paragraph" w:styleId="Heading5">
    <w:name w:val="heading 5"/>
    <w:basedOn w:val="Heading4"/>
    <w:next w:val="Normal"/>
    <w:link w:val="Heading5Char"/>
    <w:uiPriority w:val="9"/>
    <w:unhideWhenUsed/>
    <w:qFormat/>
    <w:rsid w:val="00A62072"/>
    <w:pPr>
      <w:numPr>
        <w:numId w:val="12"/>
      </w:numPr>
      <w:tabs>
        <w:tab w:val="num" w:pos="360"/>
      </w:tabs>
      <w:ind w:left="720" w:hanging="360"/>
      <w:outlineLvl w:val="4"/>
    </w:pPr>
  </w:style>
  <w:style w:type="paragraph" w:styleId="Heading6">
    <w:name w:val="heading 6"/>
    <w:basedOn w:val="Normal"/>
    <w:next w:val="Normal"/>
    <w:link w:val="Heading6Char"/>
    <w:uiPriority w:val="9"/>
    <w:semiHidden/>
    <w:unhideWhenUsed/>
    <w:qFormat/>
    <w:rsid w:val="00A62072"/>
    <w:pPr>
      <w:keepNext/>
      <w:keepLines/>
      <w:spacing w:before="40"/>
      <w:outlineLvl w:val="5"/>
    </w:pPr>
    <w:rPr>
      <w:rFonts w:ascii="Segoe UI Semibold" w:eastAsia="SimHei" w:hAnsi="Segoe UI Semibold"/>
      <w:color w:val="7F3200"/>
      <w:sz w:val="20"/>
      <w:szCs w:val="20"/>
    </w:rPr>
  </w:style>
  <w:style w:type="paragraph" w:styleId="Heading7">
    <w:name w:val="heading 7"/>
    <w:basedOn w:val="Normal"/>
    <w:next w:val="Normal"/>
    <w:link w:val="Heading7Char"/>
    <w:uiPriority w:val="9"/>
    <w:semiHidden/>
    <w:unhideWhenUsed/>
    <w:qFormat/>
    <w:rsid w:val="00A62072"/>
    <w:pPr>
      <w:keepNext/>
      <w:keepLines/>
      <w:spacing w:before="40"/>
      <w:outlineLvl w:val="6"/>
    </w:pPr>
    <w:rPr>
      <w:rFonts w:ascii="Segoe UI Semibold" w:eastAsia="SimHei" w:hAnsi="Segoe UI Semibold"/>
      <w:iCs/>
      <w:color w:val="7F3200"/>
      <w:sz w:val="20"/>
      <w:szCs w:val="20"/>
    </w:rPr>
  </w:style>
  <w:style w:type="paragraph" w:styleId="Heading8">
    <w:name w:val="heading 8"/>
    <w:basedOn w:val="Normal"/>
    <w:next w:val="Normal"/>
    <w:link w:val="Heading8Char"/>
    <w:uiPriority w:val="9"/>
    <w:semiHidden/>
    <w:unhideWhenUsed/>
    <w:qFormat/>
    <w:rsid w:val="00A62072"/>
    <w:pPr>
      <w:keepNext/>
      <w:keepLines/>
      <w:spacing w:before="40"/>
      <w:outlineLvl w:val="7"/>
    </w:pPr>
    <w:rPr>
      <w:rFonts w:ascii="Segoe UI Semibold" w:eastAsia="SimHei" w:hAnsi="Segoe UI Semibold"/>
      <w:color w:val="272727"/>
      <w:sz w:val="20"/>
      <w:szCs w:val="20"/>
    </w:rPr>
  </w:style>
  <w:style w:type="paragraph" w:styleId="Heading9">
    <w:name w:val="heading 9"/>
    <w:basedOn w:val="Normal"/>
    <w:next w:val="Normal"/>
    <w:link w:val="Heading9Char"/>
    <w:uiPriority w:val="9"/>
    <w:semiHidden/>
    <w:unhideWhenUsed/>
    <w:qFormat/>
    <w:rsid w:val="00A62072"/>
    <w:pPr>
      <w:keepNext/>
      <w:keepLines/>
      <w:spacing w:before="40"/>
      <w:outlineLvl w:val="8"/>
    </w:pPr>
    <w:rPr>
      <w:rFonts w:ascii="Segoe UI Semibold" w:eastAsia="SimHei" w:hAnsi="Segoe UI Semibold"/>
      <w:i/>
      <w:iCs/>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446"/>
    <w:pPr>
      <w:tabs>
        <w:tab w:val="center" w:pos="4680"/>
        <w:tab w:val="right" w:pos="9360"/>
      </w:tabs>
    </w:pPr>
  </w:style>
  <w:style w:type="character" w:customStyle="1" w:styleId="HeaderChar">
    <w:name w:val="Header Char"/>
    <w:basedOn w:val="DefaultParagraphFont"/>
    <w:link w:val="Header"/>
    <w:uiPriority w:val="99"/>
    <w:rsid w:val="003C7446"/>
    <w:rPr>
      <w:rFonts w:ascii="Times New Roman" w:eastAsia="Times New Roman" w:hAnsi="Times New Roman" w:cs="Times New Roman"/>
      <w:sz w:val="24"/>
      <w:szCs w:val="24"/>
    </w:rPr>
  </w:style>
  <w:style w:type="paragraph" w:styleId="ListParagraph">
    <w:name w:val="List Paragraph"/>
    <w:aliases w:val="2,Bullet 1,Bullet Points,Bullet Style,Colorful List - Accent 11,Dot pt,F5 List Paragraph,Indicator Text,List Paragraph Char Char Char,List Paragraph1,List Paragraph11,List Paragraph2,No Spacing1,Normal numbered,Numbered Para 1,OBC Bullet"/>
    <w:basedOn w:val="Normal"/>
    <w:link w:val="ListParagraphChar"/>
    <w:uiPriority w:val="34"/>
    <w:qFormat/>
    <w:rsid w:val="003C7446"/>
    <w:pPr>
      <w:ind w:left="720"/>
      <w:contextualSpacing/>
    </w:pPr>
  </w:style>
  <w:style w:type="character" w:customStyle="1" w:styleId="ListParagraphChar">
    <w:name w:val="List Paragraph Char"/>
    <w:aliases w:val="2 Char,Bullet 1 Char,Bullet Points Char,Bullet Style Char,Colorful List - Accent 11 Char,Dot pt Char,F5 List Paragraph Char,Indicator Text Char,List Paragraph Char Char Char Char,List Paragraph1 Char,List Paragraph11 Char"/>
    <w:basedOn w:val="DefaultParagraphFont"/>
    <w:link w:val="ListParagraph"/>
    <w:uiPriority w:val="34"/>
    <w:locked/>
    <w:rsid w:val="003C7446"/>
    <w:rPr>
      <w:rFonts w:ascii="Times New Roman" w:eastAsia="Times New Roman" w:hAnsi="Times New Roman" w:cs="Times New Roman"/>
      <w:sz w:val="24"/>
      <w:szCs w:val="24"/>
    </w:rPr>
  </w:style>
  <w:style w:type="character" w:styleId="CommentReference">
    <w:name w:val="annotation reference"/>
    <w:aliases w:val="TSD Comment Reference"/>
    <w:basedOn w:val="DefaultParagraphFont"/>
    <w:uiPriority w:val="99"/>
    <w:unhideWhenUsed/>
    <w:rsid w:val="00A71ECC"/>
    <w:rPr>
      <w:sz w:val="16"/>
      <w:szCs w:val="16"/>
    </w:rPr>
  </w:style>
  <w:style w:type="paragraph" w:styleId="CommentText">
    <w:name w:val="annotation text"/>
    <w:basedOn w:val="Normal"/>
    <w:link w:val="CommentTextChar"/>
    <w:uiPriority w:val="99"/>
    <w:unhideWhenUsed/>
    <w:qFormat/>
    <w:rsid w:val="00A71ECC"/>
    <w:rPr>
      <w:sz w:val="20"/>
      <w:szCs w:val="20"/>
    </w:rPr>
  </w:style>
  <w:style w:type="character" w:customStyle="1" w:styleId="CommentTextChar">
    <w:name w:val="Comment Text Char"/>
    <w:basedOn w:val="DefaultParagraphFont"/>
    <w:link w:val="CommentText"/>
    <w:uiPriority w:val="99"/>
    <w:rsid w:val="00A71E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A71ECC"/>
    <w:rPr>
      <w:b/>
      <w:bCs/>
    </w:rPr>
  </w:style>
  <w:style w:type="character" w:customStyle="1" w:styleId="CommentSubjectChar">
    <w:name w:val="Comment Subject Char"/>
    <w:basedOn w:val="CommentTextChar"/>
    <w:link w:val="CommentSubject"/>
    <w:uiPriority w:val="99"/>
    <w:rsid w:val="00A71ECC"/>
    <w:rPr>
      <w:rFonts w:ascii="Times New Roman" w:eastAsia="Times New Roman" w:hAnsi="Times New Roman" w:cs="Times New Roman"/>
      <w:b/>
      <w:bCs/>
      <w:sz w:val="20"/>
      <w:szCs w:val="20"/>
    </w:rPr>
  </w:style>
  <w:style w:type="character" w:styleId="Emphasis">
    <w:name w:val="Emphasis"/>
    <w:basedOn w:val="DefaultParagraphFont"/>
    <w:uiPriority w:val="20"/>
    <w:qFormat/>
    <w:rsid w:val="002D47C5"/>
    <w:rPr>
      <w:i/>
      <w:iCs/>
    </w:rPr>
  </w:style>
  <w:style w:type="paragraph" w:styleId="Revision">
    <w:name w:val="Revision"/>
    <w:hidden/>
    <w:uiPriority w:val="99"/>
    <w:semiHidden/>
    <w:rsid w:val="006D48F0"/>
    <w:pPr>
      <w:spacing w:after="0" w:line="240" w:lineRule="auto"/>
    </w:pPr>
    <w:rPr>
      <w:rFonts w:ascii="Times New Roman" w:eastAsia="Times New Roman" w:hAnsi="Times New Roman" w:cs="Times New Roman"/>
      <w:sz w:val="24"/>
      <w:szCs w:val="24"/>
    </w:rPr>
  </w:style>
  <w:style w:type="paragraph" w:styleId="FootnoteText">
    <w:name w:val="footnote text"/>
    <w:aliases w:val=" Char2, Char3,Char,Char1,Char11,Char12,Char2,Char21,Char22,Char3,Char4,Char5,Footnote Text - Preamble,Footnote Text - Preamble1,Footnote Text - Preamble11,Footnote Text - Preamble12,Footnote Text - Preamble2,Footnote Text - Preamble3,f,ft"/>
    <w:basedOn w:val="Normal"/>
    <w:link w:val="FootnoteTextChar"/>
    <w:uiPriority w:val="99"/>
    <w:qFormat/>
    <w:rsid w:val="00807D46"/>
    <w:rPr>
      <w:sz w:val="20"/>
      <w:szCs w:val="20"/>
    </w:rPr>
  </w:style>
  <w:style w:type="character" w:customStyle="1" w:styleId="FootnoteTextChar">
    <w:name w:val="Footnote Text Char"/>
    <w:aliases w:val=" Char2 Char, Char3 Char,Char Char,Char1 Char,Char11 Char,Char12 Char,Char2 Char,Char21 Char,Char22 Char,Char3 Char,Char4 Char,Char5 Char,Footnote Text - Preamble Char,Footnote Text - Preamble1 Char,Footnote Text - Preamble11 Char"/>
    <w:basedOn w:val="DefaultParagraphFont"/>
    <w:link w:val="FootnoteText"/>
    <w:uiPriority w:val="99"/>
    <w:qFormat/>
    <w:rsid w:val="00807D46"/>
    <w:rPr>
      <w:rFonts w:ascii="Times New Roman" w:eastAsia="Times New Roman" w:hAnsi="Times New Roman" w:cs="Times New Roman"/>
      <w:sz w:val="20"/>
      <w:szCs w:val="20"/>
    </w:rPr>
  </w:style>
  <w:style w:type="character" w:styleId="FootnoteReference">
    <w:name w:val="footnote reference"/>
    <w:aliases w:val="(NECG) Footnote Reference,-E Funotenzeichen,Appel note de bas de p,Appel note de bas de p + 11 pt,FR,Footnote,Footnote Reference/,Footnote Reference1,Italic,Style 12,Style 124,Style 13,Style 17,Style 3,Style 4,Style 6,Style 7,fr,o"/>
    <w:uiPriority w:val="99"/>
    <w:qFormat/>
    <w:rsid w:val="00807D46"/>
    <w:rPr>
      <w:vertAlign w:val="superscript"/>
    </w:rPr>
  </w:style>
  <w:style w:type="character" w:customStyle="1" w:styleId="normaltextrun">
    <w:name w:val="normaltextrun"/>
    <w:basedOn w:val="DefaultParagraphFont"/>
    <w:rsid w:val="00C73571"/>
  </w:style>
  <w:style w:type="character" w:customStyle="1" w:styleId="eop">
    <w:name w:val="eop"/>
    <w:basedOn w:val="DefaultParagraphFont"/>
    <w:rsid w:val="00C73571"/>
  </w:style>
  <w:style w:type="character" w:styleId="Hyperlink">
    <w:name w:val="Hyperlink"/>
    <w:uiPriority w:val="99"/>
    <w:rsid w:val="00B752E2"/>
    <w:rPr>
      <w:color w:val="0000FF"/>
      <w:u w:val="single"/>
    </w:rPr>
  </w:style>
  <w:style w:type="character" w:customStyle="1" w:styleId="Heading1Char">
    <w:name w:val="Heading 1 Char"/>
    <w:basedOn w:val="DefaultParagraphFont"/>
    <w:link w:val="Heading1"/>
    <w:uiPriority w:val="9"/>
    <w:rsid w:val="00A62072"/>
    <w:rPr>
      <w:rFonts w:ascii="Times New Roman" w:eastAsiaTheme="majorEastAsia" w:hAnsi="Times New Roman" w:cstheme="majorBidi"/>
      <w:b/>
      <w:bCs/>
      <w:color w:val="000000" w:themeColor="text1"/>
      <w:sz w:val="24"/>
      <w:szCs w:val="24"/>
    </w:rPr>
  </w:style>
  <w:style w:type="character" w:customStyle="1" w:styleId="Heading2Char">
    <w:name w:val="Heading 2 Char"/>
    <w:basedOn w:val="DefaultParagraphFont"/>
    <w:link w:val="Heading2"/>
    <w:uiPriority w:val="9"/>
    <w:rsid w:val="00A62072"/>
    <w:rPr>
      <w:rFonts w:ascii="Times New Roman" w:eastAsia="Calibri" w:hAnsi="Times New Roman" w:cs="Calibri"/>
      <w:b/>
      <w:bCs/>
      <w:sz w:val="24"/>
      <w:szCs w:val="24"/>
    </w:rPr>
  </w:style>
  <w:style w:type="character" w:customStyle="1" w:styleId="Heading3Char">
    <w:name w:val="Heading 3 Char"/>
    <w:basedOn w:val="DefaultParagraphFont"/>
    <w:link w:val="Heading3"/>
    <w:uiPriority w:val="9"/>
    <w:rsid w:val="003E724F"/>
    <w:rPr>
      <w:rFonts w:ascii="Times New Roman" w:eastAsia="Calibri" w:hAnsi="Times New Roman" w:cs="Calibri"/>
      <w:b/>
      <w:sz w:val="24"/>
      <w:szCs w:val="24"/>
    </w:rPr>
  </w:style>
  <w:style w:type="character" w:customStyle="1" w:styleId="Heading4Char">
    <w:name w:val="Heading 4 Char"/>
    <w:basedOn w:val="DefaultParagraphFont"/>
    <w:link w:val="Heading4"/>
    <w:uiPriority w:val="9"/>
    <w:rsid w:val="00A62072"/>
    <w:rPr>
      <w:rFonts w:ascii="Times New Roman" w:eastAsia="Calibri" w:hAnsi="Times New Roman" w:cs="Calibri"/>
      <w:b/>
      <w:sz w:val="24"/>
      <w:szCs w:val="24"/>
    </w:rPr>
  </w:style>
  <w:style w:type="character" w:customStyle="1" w:styleId="Heading5Char">
    <w:name w:val="Heading 5 Char"/>
    <w:basedOn w:val="DefaultParagraphFont"/>
    <w:link w:val="Heading5"/>
    <w:uiPriority w:val="9"/>
    <w:rsid w:val="00A62072"/>
    <w:rPr>
      <w:rFonts w:ascii="Times New Roman" w:eastAsia="Calibri" w:hAnsi="Times New Roman" w:cs="Calibri"/>
      <w:b/>
      <w:bCs/>
      <w:sz w:val="24"/>
      <w:szCs w:val="24"/>
    </w:rPr>
  </w:style>
  <w:style w:type="character" w:customStyle="1" w:styleId="Heading6Char">
    <w:name w:val="Heading 6 Char"/>
    <w:basedOn w:val="DefaultParagraphFont"/>
    <w:link w:val="Heading6"/>
    <w:uiPriority w:val="9"/>
    <w:semiHidden/>
    <w:rsid w:val="00A62072"/>
    <w:rPr>
      <w:rFonts w:ascii="Segoe UI Semibold" w:eastAsia="SimHei" w:hAnsi="Segoe UI Semibold" w:cs="Times New Roman"/>
      <w:color w:val="7F3200"/>
      <w:sz w:val="20"/>
      <w:szCs w:val="20"/>
    </w:rPr>
  </w:style>
  <w:style w:type="character" w:customStyle="1" w:styleId="Heading7Char">
    <w:name w:val="Heading 7 Char"/>
    <w:basedOn w:val="DefaultParagraphFont"/>
    <w:link w:val="Heading7"/>
    <w:uiPriority w:val="9"/>
    <w:semiHidden/>
    <w:rsid w:val="00A62072"/>
    <w:rPr>
      <w:rFonts w:ascii="Segoe UI Semibold" w:eastAsia="SimHei" w:hAnsi="Segoe UI Semibold" w:cs="Times New Roman"/>
      <w:iCs/>
      <w:color w:val="7F3200"/>
      <w:sz w:val="20"/>
      <w:szCs w:val="20"/>
    </w:rPr>
  </w:style>
  <w:style w:type="character" w:customStyle="1" w:styleId="Heading8Char">
    <w:name w:val="Heading 8 Char"/>
    <w:basedOn w:val="DefaultParagraphFont"/>
    <w:link w:val="Heading8"/>
    <w:uiPriority w:val="9"/>
    <w:semiHidden/>
    <w:rsid w:val="00A62072"/>
    <w:rPr>
      <w:rFonts w:ascii="Segoe UI Semibold" w:eastAsia="SimHei" w:hAnsi="Segoe UI Semibold" w:cs="Times New Roman"/>
      <w:color w:val="272727"/>
      <w:sz w:val="20"/>
      <w:szCs w:val="20"/>
    </w:rPr>
  </w:style>
  <w:style w:type="character" w:customStyle="1" w:styleId="Heading9Char">
    <w:name w:val="Heading 9 Char"/>
    <w:basedOn w:val="DefaultParagraphFont"/>
    <w:link w:val="Heading9"/>
    <w:uiPriority w:val="9"/>
    <w:semiHidden/>
    <w:rsid w:val="00A62072"/>
    <w:rPr>
      <w:rFonts w:ascii="Segoe UI Semibold" w:eastAsia="SimHei" w:hAnsi="Segoe UI Semibold" w:cs="Times New Roman"/>
      <w:i/>
      <w:iCs/>
      <w:color w:val="272727"/>
      <w:sz w:val="20"/>
      <w:szCs w:val="20"/>
    </w:rPr>
  </w:style>
  <w:style w:type="paragraph" w:styleId="BalloonText">
    <w:name w:val="Balloon Text"/>
    <w:basedOn w:val="Normal"/>
    <w:link w:val="BalloonTextChar"/>
    <w:uiPriority w:val="99"/>
    <w:rsid w:val="00A62072"/>
    <w:rPr>
      <w:rFonts w:ascii="Segoe UI" w:hAnsi="Segoe UI" w:cs="Segoe UI"/>
      <w:sz w:val="18"/>
      <w:szCs w:val="18"/>
    </w:rPr>
  </w:style>
  <w:style w:type="character" w:customStyle="1" w:styleId="BalloonTextChar">
    <w:name w:val="Balloon Text Char"/>
    <w:basedOn w:val="DefaultParagraphFont"/>
    <w:link w:val="BalloonText"/>
    <w:uiPriority w:val="99"/>
    <w:rsid w:val="00A62072"/>
    <w:rPr>
      <w:rFonts w:ascii="Segoe UI" w:eastAsia="Times New Roman" w:hAnsi="Segoe UI" w:cs="Segoe UI"/>
      <w:sz w:val="18"/>
      <w:szCs w:val="18"/>
    </w:rPr>
  </w:style>
  <w:style w:type="paragraph" w:styleId="Footer">
    <w:name w:val="footer"/>
    <w:basedOn w:val="Normal"/>
    <w:link w:val="FooterChar"/>
    <w:uiPriority w:val="99"/>
    <w:rsid w:val="00A62072"/>
    <w:pPr>
      <w:tabs>
        <w:tab w:val="center" w:pos="4680"/>
        <w:tab w:val="right" w:pos="9360"/>
      </w:tabs>
    </w:pPr>
  </w:style>
  <w:style w:type="character" w:customStyle="1" w:styleId="FooterChar">
    <w:name w:val="Footer Char"/>
    <w:basedOn w:val="DefaultParagraphFont"/>
    <w:link w:val="Footer"/>
    <w:uiPriority w:val="99"/>
    <w:rsid w:val="00A6207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A6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2072"/>
    <w:rPr>
      <w:rFonts w:ascii="Courier New" w:eastAsia="Times New Roman" w:hAnsi="Courier New" w:cs="Courier New"/>
      <w:sz w:val="20"/>
      <w:szCs w:val="20"/>
    </w:rPr>
  </w:style>
  <w:style w:type="character" w:customStyle="1" w:styleId="updatebodytest">
    <w:name w:val="updatebodytest"/>
    <w:basedOn w:val="DefaultParagraphFont"/>
    <w:rsid w:val="00A62072"/>
  </w:style>
  <w:style w:type="character" w:styleId="PageNumber">
    <w:name w:val="page number"/>
    <w:basedOn w:val="DefaultParagraphFont"/>
    <w:rsid w:val="00A62072"/>
  </w:style>
  <w:style w:type="character" w:styleId="FollowedHyperlink">
    <w:name w:val="FollowedHyperlink"/>
    <w:basedOn w:val="DefaultParagraphFont"/>
    <w:uiPriority w:val="99"/>
    <w:unhideWhenUsed/>
    <w:rsid w:val="00A62072"/>
    <w:rPr>
      <w:color w:val="954F72" w:themeColor="followedHyperlink"/>
      <w:u w:val="single"/>
    </w:rPr>
  </w:style>
  <w:style w:type="character" w:customStyle="1" w:styleId="UnresolvedMention1">
    <w:name w:val="Unresolved Mention1"/>
    <w:basedOn w:val="DefaultParagraphFont"/>
    <w:uiPriority w:val="99"/>
    <w:semiHidden/>
    <w:unhideWhenUsed/>
    <w:rsid w:val="00A62072"/>
    <w:rPr>
      <w:color w:val="808080"/>
      <w:shd w:val="clear" w:color="auto" w:fill="E6E6E6"/>
    </w:rPr>
  </w:style>
  <w:style w:type="character" w:customStyle="1" w:styleId="UnresolvedMention2">
    <w:name w:val="Unresolved Mention2"/>
    <w:basedOn w:val="DefaultParagraphFont"/>
    <w:uiPriority w:val="99"/>
    <w:semiHidden/>
    <w:unhideWhenUsed/>
    <w:rsid w:val="00A62072"/>
    <w:rPr>
      <w:color w:val="808080"/>
      <w:shd w:val="clear" w:color="auto" w:fill="E6E6E6"/>
    </w:rPr>
  </w:style>
  <w:style w:type="paragraph" w:styleId="NormalWeb">
    <w:name w:val="Normal (Web)"/>
    <w:basedOn w:val="Normal"/>
    <w:uiPriority w:val="99"/>
    <w:unhideWhenUsed/>
    <w:rsid w:val="00A62072"/>
  </w:style>
  <w:style w:type="character" w:customStyle="1" w:styleId="UnresolvedMention3">
    <w:name w:val="Unresolved Mention3"/>
    <w:basedOn w:val="DefaultParagraphFont"/>
    <w:uiPriority w:val="99"/>
    <w:semiHidden/>
    <w:unhideWhenUsed/>
    <w:rsid w:val="00A62072"/>
    <w:rPr>
      <w:color w:val="808080"/>
      <w:shd w:val="clear" w:color="auto" w:fill="E6E6E6"/>
    </w:rPr>
  </w:style>
  <w:style w:type="paragraph" w:styleId="Caption">
    <w:name w:val="caption"/>
    <w:basedOn w:val="Normal"/>
    <w:next w:val="Normal"/>
    <w:link w:val="CaptionChar"/>
    <w:uiPriority w:val="35"/>
    <w:unhideWhenUsed/>
    <w:qFormat/>
    <w:rsid w:val="00A62072"/>
    <w:pPr>
      <w:keepNext/>
      <w:jc w:val="center"/>
    </w:pPr>
    <w:rPr>
      <w:rFonts w:ascii="Calibri" w:eastAsiaTheme="minorEastAsia" w:hAnsi="Calibri" w:cstheme="minorBidi"/>
      <w:b/>
      <w:bCs/>
      <w:sz w:val="22"/>
      <w:szCs w:val="22"/>
    </w:rPr>
  </w:style>
  <w:style w:type="paragraph" w:customStyle="1" w:styleId="TableColumnHeading">
    <w:name w:val="Table Column Heading"/>
    <w:basedOn w:val="Normal"/>
    <w:uiPriority w:val="1"/>
    <w:rsid w:val="00A62072"/>
    <w:pPr>
      <w:jc w:val="center"/>
    </w:pPr>
    <w:rPr>
      <w:rFonts w:asciiTheme="minorHAnsi" w:eastAsiaTheme="minorHAnsi" w:hAnsiTheme="minorHAnsi" w:cstheme="minorBidi"/>
      <w:b/>
      <w:sz w:val="22"/>
      <w:szCs w:val="22"/>
    </w:rPr>
  </w:style>
  <w:style w:type="paragraph" w:customStyle="1" w:styleId="MC-PRETableFigureFootnoteText">
    <w:name w:val="MC-PRE Table &amp; Figure Footnote Text"/>
    <w:basedOn w:val="Normal"/>
    <w:uiPriority w:val="1"/>
    <w:qFormat/>
    <w:rsid w:val="00A62072"/>
    <w:pPr>
      <w:spacing w:after="120"/>
    </w:pPr>
    <w:rPr>
      <w:sz w:val="18"/>
    </w:rPr>
  </w:style>
  <w:style w:type="character" w:customStyle="1" w:styleId="Mention1">
    <w:name w:val="Mention1"/>
    <w:basedOn w:val="DefaultParagraphFont"/>
    <w:uiPriority w:val="99"/>
    <w:unhideWhenUsed/>
    <w:rsid w:val="00A62072"/>
    <w:rPr>
      <w:color w:val="2B579A"/>
      <w:shd w:val="clear" w:color="auto" w:fill="E6E6E6"/>
    </w:rPr>
  </w:style>
  <w:style w:type="character" w:customStyle="1" w:styleId="UnresolvedMention4">
    <w:name w:val="Unresolved Mention4"/>
    <w:basedOn w:val="DefaultParagraphFont"/>
    <w:uiPriority w:val="99"/>
    <w:semiHidden/>
    <w:unhideWhenUsed/>
    <w:rsid w:val="00A62072"/>
    <w:rPr>
      <w:color w:val="808080"/>
      <w:shd w:val="clear" w:color="auto" w:fill="E6E6E6"/>
    </w:rPr>
  </w:style>
  <w:style w:type="paragraph" w:customStyle="1" w:styleId="citation-hover-present">
    <w:name w:val="citation-hover-present"/>
    <w:basedOn w:val="Normal"/>
    <w:rsid w:val="00A62072"/>
    <w:pPr>
      <w:spacing w:beforeAutospacing="1" w:afterAutospacing="1"/>
    </w:pPr>
  </w:style>
  <w:style w:type="character" w:customStyle="1" w:styleId="UnresolvedMention5">
    <w:name w:val="Unresolved Mention5"/>
    <w:basedOn w:val="DefaultParagraphFont"/>
    <w:uiPriority w:val="99"/>
    <w:unhideWhenUsed/>
    <w:rsid w:val="00A62072"/>
    <w:rPr>
      <w:color w:val="808080"/>
      <w:shd w:val="clear" w:color="auto" w:fill="E6E6E6"/>
    </w:rPr>
  </w:style>
  <w:style w:type="paragraph" w:customStyle="1" w:styleId="statutory-body">
    <w:name w:val="statutory-body"/>
    <w:basedOn w:val="Normal"/>
    <w:uiPriority w:val="1"/>
    <w:rsid w:val="00A62072"/>
    <w:pPr>
      <w:spacing w:beforeAutospacing="1" w:afterAutospacing="1"/>
    </w:pPr>
  </w:style>
  <w:style w:type="paragraph" w:customStyle="1" w:styleId="statutory-body-1em">
    <w:name w:val="statutory-body-1em"/>
    <w:basedOn w:val="Normal"/>
    <w:uiPriority w:val="1"/>
    <w:rsid w:val="00A62072"/>
    <w:pPr>
      <w:spacing w:beforeAutospacing="1" w:afterAutospacing="1"/>
    </w:pPr>
  </w:style>
  <w:style w:type="table" w:styleId="TableGrid">
    <w:name w:val="Table Grid"/>
    <w:basedOn w:val="TableNormal"/>
    <w:uiPriority w:val="59"/>
    <w:rsid w:val="00A620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0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t03">
    <w:name w:val="et03"/>
    <w:basedOn w:val="DefaultParagraphFont"/>
    <w:rsid w:val="00A62072"/>
  </w:style>
  <w:style w:type="character" w:customStyle="1" w:styleId="BodyTextChar">
    <w:name w:val="Body Text Char"/>
    <w:basedOn w:val="DefaultParagraphFont"/>
    <w:link w:val="BodyText"/>
    <w:uiPriority w:val="1"/>
    <w:rsid w:val="00A62072"/>
    <w:rPr>
      <w:sz w:val="24"/>
      <w:szCs w:val="24"/>
    </w:rPr>
  </w:style>
  <w:style w:type="paragraph" w:styleId="BodyText">
    <w:name w:val="Body Text"/>
    <w:basedOn w:val="Normal"/>
    <w:link w:val="BodyTextChar"/>
    <w:uiPriority w:val="1"/>
    <w:unhideWhenUsed/>
    <w:qFormat/>
    <w:rsid w:val="00A62072"/>
    <w:pPr>
      <w:spacing w:after="480" w:line="480" w:lineRule="auto"/>
      <w:ind w:firstLine="720"/>
    </w:pPr>
    <w:rPr>
      <w:rFonts w:asciiTheme="minorHAnsi" w:eastAsiaTheme="minorHAnsi" w:hAnsiTheme="minorHAnsi" w:cstheme="minorBidi"/>
    </w:rPr>
  </w:style>
  <w:style w:type="character" w:customStyle="1" w:styleId="BodyTextChar1">
    <w:name w:val="Body Text Char1"/>
    <w:basedOn w:val="DefaultParagraphFont"/>
    <w:uiPriority w:val="99"/>
    <w:rsid w:val="00A62072"/>
    <w:rPr>
      <w:rFonts w:ascii="Times New Roman" w:eastAsia="Times New Roman" w:hAnsi="Times New Roman" w:cs="Times New Roman"/>
      <w:sz w:val="24"/>
      <w:szCs w:val="24"/>
    </w:rPr>
  </w:style>
  <w:style w:type="character" w:customStyle="1" w:styleId="CaptionChar">
    <w:name w:val="Caption Char"/>
    <w:basedOn w:val="DefaultParagraphFont"/>
    <w:link w:val="Caption"/>
    <w:uiPriority w:val="35"/>
    <w:rsid w:val="00A62072"/>
    <w:rPr>
      <w:rFonts w:ascii="Calibri" w:eastAsiaTheme="minorEastAsia" w:hAnsi="Calibri"/>
      <w:b/>
      <w:bCs/>
    </w:rPr>
  </w:style>
  <w:style w:type="character" w:customStyle="1" w:styleId="TableSubheadingChar">
    <w:name w:val="Table Subheading Char"/>
    <w:basedOn w:val="DefaultParagraphFont"/>
    <w:link w:val="TableSubheading"/>
    <w:rsid w:val="00A62072"/>
    <w:rPr>
      <w:rFonts w:eastAsiaTheme="minorEastAsia" w:cstheme="majorBidi"/>
      <w:b/>
      <w:bCs/>
      <w:sz w:val="24"/>
      <w:szCs w:val="24"/>
    </w:rPr>
  </w:style>
  <w:style w:type="paragraph" w:customStyle="1" w:styleId="TableSubheading">
    <w:name w:val="Table Subheading"/>
    <w:basedOn w:val="Normal"/>
    <w:link w:val="TableSubheadingChar"/>
    <w:qFormat/>
    <w:rsid w:val="00A62072"/>
    <w:pPr>
      <w:spacing w:after="40" w:line="264" w:lineRule="auto"/>
      <w:contextualSpacing/>
    </w:pPr>
    <w:rPr>
      <w:rFonts w:asciiTheme="minorHAnsi" w:eastAsiaTheme="minorEastAsia" w:hAnsiTheme="minorHAnsi" w:cstheme="majorBidi"/>
      <w:b/>
      <w:bCs/>
    </w:rPr>
  </w:style>
  <w:style w:type="table" w:styleId="PlainTable2">
    <w:name w:val="Plain Table 2"/>
    <w:basedOn w:val="TableNormal"/>
    <w:uiPriority w:val="42"/>
    <w:rsid w:val="00A62072"/>
    <w:pPr>
      <w:spacing w:before="40" w:after="40" w:line="276" w:lineRule="auto"/>
      <w:contextualSpacing/>
    </w:pPr>
    <w:rPr>
      <w:sz w:val="18"/>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Theme="majorHAnsi" w:hAnsiTheme="majorHAnsi"/>
        <w:b w:val="0"/>
        <w:bCs/>
        <w:sz w:val="18"/>
      </w:rPr>
      <w:tblPr/>
      <w:trPr>
        <w:tblHeader/>
      </w:trPr>
      <w:tcPr>
        <w:tcBorders>
          <w:bottom w:val="single" w:sz="4" w:space="0" w:color="7F7F7F" w:themeColor="text1" w:themeTint="80"/>
        </w:tcBorders>
        <w:vAlign w:val="bottom"/>
      </w:tcPr>
    </w:tblStylePr>
    <w:tblStylePr w:type="lastRow">
      <w:rPr>
        <w:rFonts w:asciiTheme="majorHAnsi" w:hAnsiTheme="majorHAnsi"/>
        <w:b w:val="0"/>
        <w:bCs/>
        <w:sz w:val="18"/>
      </w:rPr>
      <w:tblPr/>
      <w:tcPr>
        <w:tcBorders>
          <w:top w:val="single" w:sz="4" w:space="0" w:color="7F7F7F" w:themeColor="text1" w:themeTint="80"/>
        </w:tcBorders>
      </w:tcPr>
    </w:tblStylePr>
    <w:tblStylePr w:type="firstCol">
      <w:rPr>
        <w:rFonts w:asciiTheme="majorHAnsi" w:hAnsiTheme="majorHAnsi"/>
        <w:b w:val="0"/>
        <w:bCs/>
        <w:sz w:val="18"/>
      </w:rPr>
    </w:tblStylePr>
    <w:tblStylePr w:type="lastCol">
      <w:rPr>
        <w:b/>
        <w:bCs/>
        <w:sz w:val="18"/>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themeColor="text1" w:themeTint="80"/>
          <w:bottom w:val="single" w:sz="4" w:space="0" w:color="7F7F7F" w:themeColor="text1" w:themeTint="80"/>
        </w:tcBorders>
      </w:tcPr>
    </w:tblStylePr>
    <w:tblStylePr w:type="band2Horz">
      <w:pPr>
        <w:wordWrap/>
        <w:contextualSpacing/>
      </w:pPr>
      <w:rPr>
        <w:sz w:val="18"/>
      </w:rPr>
    </w:tblStylePr>
  </w:style>
  <w:style w:type="character" w:customStyle="1" w:styleId="enumxml">
    <w:name w:val="enumxml"/>
    <w:basedOn w:val="DefaultParagraphFont"/>
    <w:rsid w:val="00A62072"/>
  </w:style>
  <w:style w:type="paragraph" w:customStyle="1" w:styleId="TableCellText">
    <w:name w:val="Table Cell (Text)"/>
    <w:basedOn w:val="Normal"/>
    <w:qFormat/>
    <w:rsid w:val="00A62072"/>
    <w:pPr>
      <w:spacing w:before="40" w:after="80" w:line="264" w:lineRule="auto"/>
      <w:contextualSpacing/>
    </w:pPr>
    <w:rPr>
      <w:rFonts w:asciiTheme="minorHAnsi" w:eastAsiaTheme="minorEastAsia" w:hAnsiTheme="minorHAnsi" w:cstheme="minorBidi"/>
      <w:sz w:val="18"/>
      <w:szCs w:val="18"/>
    </w:rPr>
  </w:style>
  <w:style w:type="paragraph" w:customStyle="1" w:styleId="Heading61">
    <w:name w:val="Heading 61"/>
    <w:basedOn w:val="Normal"/>
    <w:next w:val="Normal"/>
    <w:uiPriority w:val="9"/>
    <w:semiHidden/>
    <w:unhideWhenUsed/>
    <w:qFormat/>
    <w:rsid w:val="00A62072"/>
    <w:pPr>
      <w:keepNext/>
      <w:keepLines/>
      <w:tabs>
        <w:tab w:val="num" w:pos="360"/>
      </w:tabs>
      <w:spacing w:before="40" w:line="264" w:lineRule="auto"/>
      <w:outlineLvl w:val="5"/>
    </w:pPr>
    <w:rPr>
      <w:rFonts w:ascii="Segoe UI Semibold" w:eastAsia="SimHei" w:hAnsi="Segoe UI Semibold"/>
      <w:color w:val="7F3200"/>
      <w:sz w:val="22"/>
      <w:szCs w:val="22"/>
    </w:rPr>
  </w:style>
  <w:style w:type="paragraph" w:customStyle="1" w:styleId="Heading71">
    <w:name w:val="Heading 71"/>
    <w:basedOn w:val="Normal"/>
    <w:next w:val="Normal"/>
    <w:uiPriority w:val="9"/>
    <w:semiHidden/>
    <w:unhideWhenUsed/>
    <w:qFormat/>
    <w:rsid w:val="00A62072"/>
    <w:pPr>
      <w:keepNext/>
      <w:keepLines/>
      <w:tabs>
        <w:tab w:val="num" w:pos="360"/>
      </w:tabs>
      <w:spacing w:before="40" w:line="264" w:lineRule="auto"/>
      <w:outlineLvl w:val="6"/>
    </w:pPr>
    <w:rPr>
      <w:rFonts w:ascii="Segoe UI Semibold" w:eastAsia="SimHei" w:hAnsi="Segoe UI Semibold"/>
      <w:iCs/>
      <w:color w:val="7F3200"/>
      <w:sz w:val="22"/>
      <w:szCs w:val="22"/>
    </w:rPr>
  </w:style>
  <w:style w:type="paragraph" w:customStyle="1" w:styleId="Heading81">
    <w:name w:val="Heading 81"/>
    <w:basedOn w:val="Normal"/>
    <w:next w:val="Normal"/>
    <w:uiPriority w:val="9"/>
    <w:semiHidden/>
    <w:unhideWhenUsed/>
    <w:qFormat/>
    <w:rsid w:val="00A62072"/>
    <w:pPr>
      <w:keepNext/>
      <w:keepLines/>
      <w:tabs>
        <w:tab w:val="num" w:pos="360"/>
      </w:tabs>
      <w:spacing w:before="40" w:line="264" w:lineRule="auto"/>
      <w:outlineLvl w:val="7"/>
    </w:pPr>
    <w:rPr>
      <w:rFonts w:ascii="Segoe UI Semibold" w:eastAsia="SimHei" w:hAnsi="Segoe UI Semibold"/>
      <w:color w:val="272727"/>
      <w:sz w:val="22"/>
      <w:szCs w:val="22"/>
    </w:rPr>
  </w:style>
  <w:style w:type="paragraph" w:customStyle="1" w:styleId="Heading91">
    <w:name w:val="Heading 91"/>
    <w:basedOn w:val="Normal"/>
    <w:next w:val="Normal"/>
    <w:uiPriority w:val="9"/>
    <w:semiHidden/>
    <w:unhideWhenUsed/>
    <w:qFormat/>
    <w:rsid w:val="00A62072"/>
    <w:pPr>
      <w:keepNext/>
      <w:keepLines/>
      <w:numPr>
        <w:ilvl w:val="8"/>
        <w:numId w:val="8"/>
      </w:numPr>
      <w:tabs>
        <w:tab w:val="num" w:pos="360"/>
      </w:tabs>
      <w:spacing w:before="40" w:line="264" w:lineRule="auto"/>
      <w:ind w:left="0"/>
      <w:outlineLvl w:val="8"/>
    </w:pPr>
    <w:rPr>
      <w:rFonts w:ascii="Segoe UI Semibold" w:eastAsia="SimHei" w:hAnsi="Segoe UI Semibold"/>
      <w:i/>
      <w:iCs/>
      <w:color w:val="272727"/>
      <w:sz w:val="22"/>
      <w:szCs w:val="22"/>
    </w:rPr>
  </w:style>
  <w:style w:type="paragraph" w:customStyle="1" w:styleId="TableCellCurrency">
    <w:name w:val="Table Cell (Currency)"/>
    <w:basedOn w:val="Normal"/>
    <w:rsid w:val="00A62072"/>
    <w:pPr>
      <w:tabs>
        <w:tab w:val="decimal" w:pos="1008"/>
      </w:tabs>
      <w:spacing w:line="264" w:lineRule="auto"/>
    </w:pPr>
    <w:rPr>
      <w:rFonts w:ascii="Segoe UI" w:eastAsia="Segoe UI" w:hAnsi="Segoe UI"/>
      <w:sz w:val="18"/>
      <w:szCs w:val="18"/>
    </w:rPr>
  </w:style>
  <w:style w:type="paragraph" w:customStyle="1" w:styleId="Heading1NoTOC">
    <w:name w:val="Heading 1 (No TOC)"/>
    <w:basedOn w:val="Heading1"/>
    <w:next w:val="Normal"/>
    <w:uiPriority w:val="12"/>
    <w:qFormat/>
    <w:rsid w:val="00A62072"/>
    <w:pPr>
      <w:spacing w:before="480" w:after="120"/>
    </w:pPr>
    <w:rPr>
      <w:rFonts w:eastAsia="Palatino Linotype" w:cs="Palatino Linotype"/>
      <w:color w:val="auto"/>
    </w:rPr>
  </w:style>
  <w:style w:type="paragraph" w:customStyle="1" w:styleId="Heading1Appendix">
    <w:name w:val="Heading 1 (Appendix)"/>
    <w:basedOn w:val="Heading1"/>
    <w:next w:val="Normal"/>
    <w:uiPriority w:val="10"/>
    <w:qFormat/>
    <w:rsid w:val="00A62072"/>
    <w:pPr>
      <w:numPr>
        <w:numId w:val="9"/>
      </w:numPr>
      <w:tabs>
        <w:tab w:val="num" w:pos="360"/>
      </w:tabs>
      <w:spacing w:before="400" w:after="120"/>
      <w:ind w:left="0"/>
    </w:pPr>
    <w:rPr>
      <w:rFonts w:eastAsia="Palatino Linotype" w:cs="Palatino Linotype"/>
      <w:color w:val="auto"/>
    </w:rPr>
  </w:style>
  <w:style w:type="paragraph" w:customStyle="1" w:styleId="Heading2Appendix">
    <w:name w:val="Heading 2 (Appendix)"/>
    <w:basedOn w:val="Heading2"/>
    <w:uiPriority w:val="10"/>
    <w:qFormat/>
    <w:rsid w:val="00A62072"/>
    <w:pPr>
      <w:ind w:left="0" w:firstLine="0"/>
    </w:pPr>
  </w:style>
  <w:style w:type="paragraph" w:customStyle="1" w:styleId="NoteorSource">
    <w:name w:val="Note or Source"/>
    <w:basedOn w:val="Normal"/>
    <w:uiPriority w:val="1"/>
    <w:qFormat/>
    <w:rsid w:val="00A62072"/>
    <w:pPr>
      <w:spacing w:before="80" w:after="240" w:line="264" w:lineRule="auto"/>
    </w:pPr>
    <w:rPr>
      <w:rFonts w:ascii="Segoe UI" w:eastAsia="Segoe UI" w:hAnsi="Segoe UI"/>
      <w:sz w:val="18"/>
      <w:szCs w:val="18"/>
    </w:rPr>
  </w:style>
  <w:style w:type="paragraph" w:customStyle="1" w:styleId="Figure">
    <w:name w:val="Figure"/>
    <w:basedOn w:val="Normal"/>
    <w:qFormat/>
    <w:rsid w:val="00A62072"/>
    <w:pPr>
      <w:keepNext/>
      <w:spacing w:before="80" w:after="160" w:line="259" w:lineRule="auto"/>
    </w:pPr>
    <w:rPr>
      <w:rFonts w:ascii="Segoe UI" w:eastAsia="Segoe UI" w:hAnsi="Segoe UI"/>
      <w:noProof/>
      <w:sz w:val="22"/>
      <w:szCs w:val="22"/>
    </w:rPr>
  </w:style>
  <w:style w:type="paragraph" w:customStyle="1" w:styleId="ListHeading">
    <w:name w:val="List Heading"/>
    <w:basedOn w:val="ListParagraph"/>
    <w:qFormat/>
    <w:rsid w:val="00A62072"/>
    <w:pPr>
      <w:spacing w:line="480" w:lineRule="auto"/>
      <w:ind w:left="0"/>
      <w:outlineLvl w:val="2"/>
    </w:pPr>
    <w:rPr>
      <w:b/>
    </w:rPr>
  </w:style>
  <w:style w:type="paragraph" w:customStyle="1" w:styleId="Title1">
    <w:name w:val="Title1"/>
    <w:basedOn w:val="Normal"/>
    <w:next w:val="Normal"/>
    <w:uiPriority w:val="10"/>
    <w:qFormat/>
    <w:rsid w:val="00A62072"/>
    <w:pPr>
      <w:spacing w:after="204"/>
      <w:contextualSpacing/>
    </w:pPr>
    <w:rPr>
      <w:rFonts w:ascii="Segoe UI Semibold" w:eastAsia="Palatino Linotype" w:hAnsi="Segoe UI Semibold" w:cs="Palatino Linotype"/>
      <w:sz w:val="36"/>
      <w:szCs w:val="36"/>
    </w:rPr>
  </w:style>
  <w:style w:type="character" w:customStyle="1" w:styleId="TitleChar">
    <w:name w:val="Title Char"/>
    <w:basedOn w:val="DefaultParagraphFont"/>
    <w:link w:val="Title"/>
    <w:uiPriority w:val="10"/>
    <w:rsid w:val="00A62072"/>
    <w:rPr>
      <w:rFonts w:ascii="Segoe UI Semibold" w:eastAsia="Palatino Linotype" w:hAnsi="Segoe UI Semibold" w:cs="Palatino Linotype"/>
      <w:sz w:val="36"/>
      <w:szCs w:val="36"/>
    </w:rPr>
  </w:style>
  <w:style w:type="paragraph" w:styleId="Subtitle">
    <w:name w:val="Subtitle"/>
    <w:basedOn w:val="Normal"/>
    <w:next w:val="Normal"/>
    <w:link w:val="SubtitleChar"/>
    <w:uiPriority w:val="11"/>
    <w:qFormat/>
    <w:rsid w:val="00A62072"/>
    <w:pPr>
      <w:spacing w:before="960" w:after="8000" w:line="264" w:lineRule="auto"/>
      <w:ind w:left="14" w:hanging="14"/>
      <w:contextualSpacing/>
    </w:pPr>
    <w:rPr>
      <w:rFonts w:ascii="Segoe UI" w:eastAsia="Segoe UI" w:hAnsi="Segoe UI"/>
      <w:sz w:val="22"/>
      <w:szCs w:val="22"/>
    </w:rPr>
  </w:style>
  <w:style w:type="character" w:customStyle="1" w:styleId="SubtitleChar">
    <w:name w:val="Subtitle Char"/>
    <w:basedOn w:val="DefaultParagraphFont"/>
    <w:link w:val="Subtitle"/>
    <w:uiPriority w:val="11"/>
    <w:rsid w:val="00A62072"/>
    <w:rPr>
      <w:rFonts w:ascii="Segoe UI" w:eastAsia="Segoe UI" w:hAnsi="Segoe UI" w:cs="Times New Roman"/>
    </w:rPr>
  </w:style>
  <w:style w:type="character" w:styleId="Strong">
    <w:name w:val="Strong"/>
    <w:basedOn w:val="DefaultParagraphFont"/>
    <w:uiPriority w:val="22"/>
    <w:qFormat/>
    <w:rsid w:val="00A62072"/>
    <w:rPr>
      <w:b/>
      <w:bCs/>
    </w:rPr>
  </w:style>
  <w:style w:type="paragraph" w:customStyle="1" w:styleId="NoSpacing2">
    <w:name w:val="No Spacing2"/>
    <w:next w:val="NoSpacing"/>
    <w:uiPriority w:val="2"/>
    <w:qFormat/>
    <w:rsid w:val="00A62072"/>
    <w:pPr>
      <w:spacing w:after="0" w:line="240" w:lineRule="auto"/>
    </w:pPr>
    <w:rPr>
      <w:rFonts w:ascii="Segoe UI" w:eastAsia="Segoe UI" w:hAnsi="Segoe UI" w:cs="Times New Roman"/>
    </w:rPr>
  </w:style>
  <w:style w:type="paragraph" w:styleId="Quote">
    <w:name w:val="Quote"/>
    <w:basedOn w:val="Normal"/>
    <w:next w:val="Normal"/>
    <w:link w:val="QuoteChar"/>
    <w:uiPriority w:val="29"/>
    <w:qFormat/>
    <w:rsid w:val="00A62072"/>
    <w:pPr>
      <w:spacing w:before="80" w:after="200" w:line="264" w:lineRule="auto"/>
      <w:ind w:left="720"/>
    </w:pPr>
    <w:rPr>
      <w:rFonts w:ascii="Segoe UI" w:eastAsia="Calibri" w:hAnsi="Segoe UI" w:cs="Calibri"/>
      <w:color w:val="000000" w:themeColor="text1"/>
      <w:sz w:val="22"/>
      <w:szCs w:val="22"/>
    </w:rPr>
  </w:style>
  <w:style w:type="character" w:customStyle="1" w:styleId="QuoteChar">
    <w:name w:val="Quote Char"/>
    <w:basedOn w:val="DefaultParagraphFont"/>
    <w:link w:val="Quote"/>
    <w:uiPriority w:val="29"/>
    <w:rsid w:val="00A62072"/>
    <w:rPr>
      <w:rFonts w:ascii="Segoe UI" w:eastAsia="Calibri" w:hAnsi="Segoe UI" w:cs="Calibri"/>
      <w:color w:val="000000" w:themeColor="text1"/>
    </w:rPr>
  </w:style>
  <w:style w:type="paragraph" w:customStyle="1" w:styleId="IntenseQuote1">
    <w:name w:val="Intense Quote1"/>
    <w:basedOn w:val="Normal"/>
    <w:next w:val="Normal"/>
    <w:uiPriority w:val="30"/>
    <w:qFormat/>
    <w:rsid w:val="00A62072"/>
    <w:pPr>
      <w:spacing w:before="360" w:after="360" w:line="264" w:lineRule="auto"/>
      <w:ind w:left="864" w:right="864"/>
      <w:jc w:val="center"/>
    </w:pPr>
    <w:rPr>
      <w:rFonts w:ascii="Segoe UI" w:eastAsia="Segoe UI" w:hAnsi="Segoe UI"/>
      <w:i/>
      <w:iCs/>
      <w:color w:val="FF6600"/>
      <w:sz w:val="22"/>
      <w:szCs w:val="22"/>
    </w:rPr>
  </w:style>
  <w:style w:type="character" w:customStyle="1" w:styleId="IntenseQuoteChar">
    <w:name w:val="Intense Quote Char"/>
    <w:basedOn w:val="DefaultParagraphFont"/>
    <w:link w:val="IntenseQuote"/>
    <w:uiPriority w:val="30"/>
    <w:rsid w:val="00A62072"/>
    <w:rPr>
      <w:rFonts w:eastAsia="Segoe UI"/>
      <w:i/>
      <w:iCs/>
      <w:color w:val="FF6600"/>
    </w:rPr>
  </w:style>
  <w:style w:type="character" w:customStyle="1" w:styleId="SubtleEmphasis1">
    <w:name w:val="Subtle Emphasis1"/>
    <w:basedOn w:val="DefaultParagraphFont"/>
    <w:uiPriority w:val="19"/>
    <w:qFormat/>
    <w:rsid w:val="00A62072"/>
    <w:rPr>
      <w:i/>
      <w:iCs/>
      <w:color w:val="404040"/>
    </w:rPr>
  </w:style>
  <w:style w:type="character" w:customStyle="1" w:styleId="IntenseEmphasis1">
    <w:name w:val="Intense Emphasis1"/>
    <w:basedOn w:val="DefaultParagraphFont"/>
    <w:uiPriority w:val="21"/>
    <w:qFormat/>
    <w:rsid w:val="00A62072"/>
    <w:rPr>
      <w:i/>
      <w:iCs/>
      <w:color w:val="FF6600"/>
    </w:rPr>
  </w:style>
  <w:style w:type="character" w:customStyle="1" w:styleId="SubtleReference1">
    <w:name w:val="Subtle Reference1"/>
    <w:basedOn w:val="DefaultParagraphFont"/>
    <w:uiPriority w:val="31"/>
    <w:qFormat/>
    <w:rsid w:val="00A62072"/>
    <w:rPr>
      <w:smallCaps/>
      <w:color w:val="5A5A5A"/>
    </w:rPr>
  </w:style>
  <w:style w:type="character" w:customStyle="1" w:styleId="IntenseReference1">
    <w:name w:val="Intense Reference1"/>
    <w:basedOn w:val="DefaultParagraphFont"/>
    <w:uiPriority w:val="32"/>
    <w:qFormat/>
    <w:rsid w:val="00A62072"/>
    <w:rPr>
      <w:b/>
      <w:bCs/>
      <w:smallCaps/>
      <w:color w:val="FF6600"/>
      <w:spacing w:val="5"/>
    </w:rPr>
  </w:style>
  <w:style w:type="character" w:styleId="BookTitle">
    <w:name w:val="Book Title"/>
    <w:basedOn w:val="DefaultParagraphFont"/>
    <w:uiPriority w:val="33"/>
    <w:qFormat/>
    <w:rsid w:val="00A62072"/>
    <w:rPr>
      <w:b/>
      <w:bCs/>
      <w:i/>
      <w:iCs/>
      <w:spacing w:val="5"/>
    </w:rPr>
  </w:style>
  <w:style w:type="paragraph" w:customStyle="1" w:styleId="TOCHeading1">
    <w:name w:val="TOC Heading1"/>
    <w:basedOn w:val="Heading1"/>
    <w:next w:val="Normal"/>
    <w:uiPriority w:val="39"/>
    <w:qFormat/>
    <w:rsid w:val="00A62072"/>
    <w:pPr>
      <w:spacing w:before="480" w:after="120"/>
    </w:pPr>
    <w:rPr>
      <w:color w:val="auto"/>
    </w:rPr>
  </w:style>
  <w:style w:type="paragraph" w:customStyle="1" w:styleId="Heading2NoTOC">
    <w:name w:val="Heading 2 (No TOC)"/>
    <w:basedOn w:val="Heading2"/>
    <w:next w:val="Normal"/>
    <w:uiPriority w:val="12"/>
    <w:rsid w:val="00A62072"/>
    <w:pPr>
      <w:spacing w:before="120"/>
      <w:ind w:left="0" w:firstLine="0"/>
    </w:pPr>
    <w:rPr>
      <w:sz w:val="22"/>
    </w:rPr>
  </w:style>
  <w:style w:type="paragraph" w:customStyle="1" w:styleId="Heading3NoTOC">
    <w:name w:val="Heading 3 (No TOC)"/>
    <w:basedOn w:val="Heading3"/>
    <w:next w:val="Normal"/>
    <w:uiPriority w:val="12"/>
    <w:rsid w:val="002D5E4D"/>
    <w:pPr>
      <w:spacing w:beforeAutospacing="0" w:afterAutospacing="0"/>
    </w:pPr>
    <w:rPr>
      <w:rFonts w:ascii="Segoe UI Semibold" w:hAnsi="Segoe UI Semibold"/>
      <w:b w:val="0"/>
      <w:bCs/>
    </w:rPr>
  </w:style>
  <w:style w:type="paragraph" w:customStyle="1" w:styleId="Noteorsource0">
    <w:name w:val="Note or source"/>
    <w:basedOn w:val="Normal"/>
    <w:qFormat/>
    <w:rsid w:val="00A62072"/>
    <w:pPr>
      <w:spacing w:before="80" w:after="240" w:line="264" w:lineRule="auto"/>
    </w:pPr>
    <w:rPr>
      <w:rFonts w:ascii="Segoe UI" w:eastAsia="Segoe UI" w:hAnsi="Segoe UI"/>
      <w:sz w:val="18"/>
      <w:szCs w:val="18"/>
    </w:rPr>
  </w:style>
  <w:style w:type="paragraph" w:customStyle="1" w:styleId="Image">
    <w:name w:val="Image"/>
    <w:basedOn w:val="Normal"/>
    <w:next w:val="Normal"/>
    <w:rsid w:val="00A62072"/>
    <w:pPr>
      <w:keepNext/>
      <w:spacing w:before="80" w:line="264" w:lineRule="auto"/>
    </w:pPr>
    <w:rPr>
      <w:rFonts w:ascii="Segoe UI" w:eastAsia="Segoe UI" w:hAnsi="Segoe UI"/>
      <w:noProof/>
      <w:sz w:val="22"/>
      <w:szCs w:val="22"/>
    </w:rPr>
  </w:style>
  <w:style w:type="paragraph" w:customStyle="1" w:styleId="TableCellNumber">
    <w:name w:val="Table Cell (Number)"/>
    <w:basedOn w:val="Normal"/>
    <w:qFormat/>
    <w:rsid w:val="00A62072"/>
    <w:pPr>
      <w:spacing w:line="264" w:lineRule="auto"/>
      <w:jc w:val="right"/>
    </w:pPr>
    <w:rPr>
      <w:rFonts w:ascii="Segoe UI" w:eastAsia="Segoe UI" w:hAnsi="Segoe UI"/>
      <w:sz w:val="20"/>
      <w:szCs w:val="20"/>
    </w:rPr>
  </w:style>
  <w:style w:type="paragraph" w:styleId="TOC1">
    <w:name w:val="toc 1"/>
    <w:basedOn w:val="Normal"/>
    <w:next w:val="Normal"/>
    <w:uiPriority w:val="39"/>
    <w:unhideWhenUsed/>
    <w:rsid w:val="00A62072"/>
    <w:pPr>
      <w:tabs>
        <w:tab w:val="left" w:pos="440"/>
        <w:tab w:val="right" w:leader="dot" w:pos="9350"/>
      </w:tabs>
      <w:spacing w:before="80" w:after="100" w:line="264" w:lineRule="auto"/>
    </w:pPr>
    <w:rPr>
      <w:rFonts w:ascii="Segoe UI" w:eastAsia="Segoe UI" w:hAnsi="Segoe UI"/>
      <w:sz w:val="22"/>
      <w:szCs w:val="22"/>
    </w:rPr>
  </w:style>
  <w:style w:type="table" w:customStyle="1" w:styleId="PlainTable21">
    <w:name w:val="Plain Table 21"/>
    <w:basedOn w:val="TableNormal"/>
    <w:next w:val="PlainTable2"/>
    <w:uiPriority w:val="42"/>
    <w:rsid w:val="00A62072"/>
    <w:pPr>
      <w:spacing w:before="40" w:after="40" w:line="276" w:lineRule="auto"/>
      <w:contextualSpacing/>
    </w:pPr>
    <w:rPr>
      <w:rFonts w:ascii="Segoe UI" w:eastAsia="Segoe UI" w:hAnsi="Segoe UI" w:cs="Times New Roman"/>
      <w:sz w:val="18"/>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Segoe UI Black" w:hAnsi="Segoe UI Black"/>
        <w:b w:val="0"/>
        <w:bCs/>
        <w:sz w:val="18"/>
      </w:rPr>
      <w:tblPr/>
      <w:trPr>
        <w:tblHeader/>
      </w:trPr>
      <w:tcPr>
        <w:tcBorders>
          <w:bottom w:val="single" w:sz="4" w:space="0" w:color="7F7F7F"/>
        </w:tcBorders>
        <w:vAlign w:val="bottom"/>
      </w:tcPr>
    </w:tblStylePr>
    <w:tblStylePr w:type="lastRow">
      <w:rPr>
        <w:rFonts w:ascii="Segoe UI Black" w:hAnsi="Segoe UI Black"/>
        <w:b w:val="0"/>
        <w:bCs/>
        <w:sz w:val="18"/>
      </w:rPr>
      <w:tblPr/>
      <w:tcPr>
        <w:tcBorders>
          <w:top w:val="single" w:sz="4" w:space="0" w:color="7F7F7F"/>
        </w:tcBorders>
      </w:tcPr>
    </w:tblStylePr>
    <w:tblStylePr w:type="firstCol">
      <w:rPr>
        <w:rFonts w:ascii="Segoe UI Black" w:hAnsi="Segoe UI Black"/>
        <w:b w:val="0"/>
        <w:bCs/>
        <w:sz w:val="18"/>
      </w:rPr>
    </w:tblStylePr>
    <w:tblStylePr w:type="lastCol">
      <w:rPr>
        <w:b/>
        <w:bCs/>
        <w:sz w:val="18"/>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bottom w:val="single" w:sz="4" w:space="0" w:color="7F7F7F"/>
        </w:tcBorders>
      </w:tcPr>
    </w:tblStylePr>
    <w:tblStylePr w:type="band2Horz">
      <w:pPr>
        <w:wordWrap/>
        <w:contextualSpacing/>
      </w:pPr>
      <w:rPr>
        <w:sz w:val="18"/>
      </w:rPr>
    </w:tblStylePr>
  </w:style>
  <w:style w:type="paragraph" w:styleId="TOC2">
    <w:name w:val="toc 2"/>
    <w:basedOn w:val="Normal"/>
    <w:next w:val="Normal"/>
    <w:uiPriority w:val="39"/>
    <w:unhideWhenUsed/>
    <w:rsid w:val="00A62072"/>
    <w:pPr>
      <w:spacing w:before="80" w:after="100" w:line="264" w:lineRule="auto"/>
      <w:ind w:left="220"/>
    </w:pPr>
    <w:rPr>
      <w:rFonts w:ascii="Segoe UI" w:eastAsia="Segoe UI" w:hAnsi="Segoe UI"/>
      <w:sz w:val="22"/>
      <w:szCs w:val="22"/>
    </w:rPr>
  </w:style>
  <w:style w:type="table" w:customStyle="1" w:styleId="TableGrid1">
    <w:name w:val="Table Grid1"/>
    <w:basedOn w:val="TableNormal"/>
    <w:next w:val="TableGrid"/>
    <w:uiPriority w:val="39"/>
    <w:rsid w:val="00A62072"/>
    <w:pPr>
      <w:spacing w:after="0" w:line="240" w:lineRule="auto"/>
    </w:pPr>
    <w:rPr>
      <w:rFonts w:ascii="Segoe UI" w:eastAsia="Malgun Gothic" w:hAnsi="Segoe U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xecutivesummary">
    <w:name w:val="Normal (executive summary)"/>
    <w:basedOn w:val="Normal"/>
    <w:qFormat/>
    <w:rsid w:val="00A62072"/>
    <w:pPr>
      <w:tabs>
        <w:tab w:val="left" w:pos="3150"/>
      </w:tabs>
      <w:spacing w:before="80" w:after="200" w:line="264" w:lineRule="auto"/>
    </w:pPr>
    <w:rPr>
      <w:rFonts w:ascii="Segoe UI" w:eastAsia="Segoe UI" w:hAnsi="Segoe UI"/>
      <w:sz w:val="22"/>
      <w:szCs w:val="22"/>
    </w:rPr>
  </w:style>
  <w:style w:type="paragraph" w:customStyle="1" w:styleId="Normalaftertable">
    <w:name w:val="Normal (after table)"/>
    <w:basedOn w:val="Normal"/>
    <w:qFormat/>
    <w:rsid w:val="00A62072"/>
    <w:pPr>
      <w:spacing w:before="280" w:after="200" w:line="264" w:lineRule="auto"/>
    </w:pPr>
    <w:rPr>
      <w:rFonts w:ascii="Segoe UI" w:eastAsia="Segoe UI" w:hAnsi="Segoe UI"/>
      <w:color w:val="000000" w:themeColor="text1"/>
      <w:sz w:val="22"/>
      <w:szCs w:val="22"/>
    </w:rPr>
  </w:style>
  <w:style w:type="character" w:customStyle="1" w:styleId="Heading6Char1">
    <w:name w:val="Heading 6 Char1"/>
    <w:basedOn w:val="DefaultParagraphFont"/>
    <w:semiHidden/>
    <w:rsid w:val="00A62072"/>
    <w:rPr>
      <w:rFonts w:asciiTheme="majorHAnsi" w:eastAsiaTheme="majorEastAsia" w:hAnsiTheme="majorHAnsi" w:cstheme="majorBidi"/>
      <w:color w:val="1F3763" w:themeColor="accent1" w:themeShade="7F"/>
      <w:sz w:val="24"/>
      <w:szCs w:val="24"/>
    </w:rPr>
  </w:style>
  <w:style w:type="character" w:customStyle="1" w:styleId="Heading7Char1">
    <w:name w:val="Heading 7 Char1"/>
    <w:basedOn w:val="DefaultParagraphFont"/>
    <w:semiHidden/>
    <w:rsid w:val="00A62072"/>
    <w:rPr>
      <w:rFonts w:asciiTheme="majorHAnsi" w:eastAsiaTheme="majorEastAsia" w:hAnsiTheme="majorHAnsi" w:cstheme="majorBidi"/>
      <w:i/>
      <w:iCs/>
      <w:color w:val="1F3763" w:themeColor="accent1" w:themeShade="7F"/>
      <w:sz w:val="24"/>
      <w:szCs w:val="24"/>
    </w:rPr>
  </w:style>
  <w:style w:type="character" w:customStyle="1" w:styleId="Heading8Char1">
    <w:name w:val="Heading 8 Char1"/>
    <w:basedOn w:val="DefaultParagraphFont"/>
    <w:semiHidden/>
    <w:rsid w:val="00A6207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A6207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62072"/>
    <w:pPr>
      <w:contextualSpacing/>
    </w:pPr>
    <w:rPr>
      <w:rFonts w:ascii="Segoe UI Semibold" w:eastAsia="Palatino Linotype" w:hAnsi="Segoe UI Semibold" w:cs="Palatino Linotype"/>
      <w:sz w:val="36"/>
      <w:szCs w:val="36"/>
    </w:rPr>
  </w:style>
  <w:style w:type="character" w:customStyle="1" w:styleId="TitleChar1">
    <w:name w:val="Title Char1"/>
    <w:basedOn w:val="DefaultParagraphFont"/>
    <w:rsid w:val="00A62072"/>
    <w:rPr>
      <w:rFonts w:asciiTheme="majorHAnsi" w:eastAsiaTheme="majorEastAsia" w:hAnsiTheme="majorHAnsi" w:cstheme="majorBidi"/>
      <w:spacing w:val="-10"/>
      <w:kern w:val="28"/>
      <w:sz w:val="56"/>
      <w:szCs w:val="56"/>
    </w:rPr>
  </w:style>
  <w:style w:type="paragraph" w:styleId="NoSpacing">
    <w:name w:val="No Spacing"/>
    <w:uiPriority w:val="2"/>
    <w:qFormat/>
    <w:rsid w:val="00A62072"/>
    <w:pPr>
      <w:spacing w:after="0"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A62072"/>
    <w:pPr>
      <w:spacing w:before="360" w:after="360"/>
      <w:ind w:left="864" w:right="864"/>
      <w:jc w:val="center"/>
    </w:pPr>
    <w:rPr>
      <w:rFonts w:asciiTheme="minorHAnsi" w:eastAsia="Segoe UI" w:hAnsiTheme="minorHAnsi" w:cstheme="minorBidi"/>
      <w:i/>
      <w:iCs/>
      <w:color w:val="FF6600"/>
      <w:sz w:val="22"/>
      <w:szCs w:val="22"/>
    </w:rPr>
  </w:style>
  <w:style w:type="character" w:customStyle="1" w:styleId="IntenseQuoteChar1">
    <w:name w:val="Intense Quote Char1"/>
    <w:basedOn w:val="DefaultParagraphFont"/>
    <w:uiPriority w:val="30"/>
    <w:rsid w:val="00A62072"/>
    <w:rPr>
      <w:rFonts w:ascii="Times New Roman" w:eastAsia="Times New Roman" w:hAnsi="Times New Roman" w:cs="Times New Roman"/>
      <w:i/>
      <w:iCs/>
      <w:color w:val="4472C4" w:themeColor="accent1"/>
      <w:sz w:val="24"/>
      <w:szCs w:val="24"/>
    </w:rPr>
  </w:style>
  <w:style w:type="character" w:styleId="SubtleEmphasis">
    <w:name w:val="Subtle Emphasis"/>
    <w:basedOn w:val="DefaultParagraphFont"/>
    <w:uiPriority w:val="19"/>
    <w:qFormat/>
    <w:rsid w:val="00A62072"/>
    <w:rPr>
      <w:i/>
      <w:iCs/>
      <w:color w:val="404040" w:themeColor="text1" w:themeTint="BF"/>
    </w:rPr>
  </w:style>
  <w:style w:type="character" w:styleId="IntenseEmphasis">
    <w:name w:val="Intense Emphasis"/>
    <w:basedOn w:val="DefaultParagraphFont"/>
    <w:uiPriority w:val="21"/>
    <w:qFormat/>
    <w:rsid w:val="00A62072"/>
    <w:rPr>
      <w:i/>
      <w:iCs/>
      <w:color w:val="4472C4" w:themeColor="accent1"/>
    </w:rPr>
  </w:style>
  <w:style w:type="character" w:styleId="SubtleReference">
    <w:name w:val="Subtle Reference"/>
    <w:basedOn w:val="DefaultParagraphFont"/>
    <w:uiPriority w:val="31"/>
    <w:qFormat/>
    <w:rsid w:val="00A62072"/>
    <w:rPr>
      <w:smallCaps/>
      <w:color w:val="5A5A5A" w:themeColor="text1" w:themeTint="A5"/>
    </w:rPr>
  </w:style>
  <w:style w:type="character" w:styleId="IntenseReference">
    <w:name w:val="Intense Reference"/>
    <w:basedOn w:val="DefaultParagraphFont"/>
    <w:uiPriority w:val="32"/>
    <w:qFormat/>
    <w:rsid w:val="00A62072"/>
    <w:rPr>
      <w:b/>
      <w:bCs/>
      <w:smallCaps/>
      <w:color w:val="4472C4" w:themeColor="accent1"/>
      <w:spacing w:val="5"/>
    </w:rPr>
  </w:style>
  <w:style w:type="character" w:customStyle="1" w:styleId="StyleDarkGrayUnderlinePatternClearWhite">
    <w:name w:val="Style Dark Gray Underline Pattern: Clear (White)"/>
    <w:basedOn w:val="DefaultParagraphFont"/>
    <w:rsid w:val="00A62072"/>
    <w:rPr>
      <w:color w:val="auto"/>
      <w:u w:val="single"/>
      <w:shd w:val="clear" w:color="auto" w:fill="FFFFFF"/>
    </w:rPr>
  </w:style>
  <w:style w:type="paragraph" w:styleId="TOCHeading">
    <w:name w:val="TOC Heading"/>
    <w:basedOn w:val="Heading1"/>
    <w:next w:val="Normal"/>
    <w:uiPriority w:val="39"/>
    <w:unhideWhenUsed/>
    <w:qFormat/>
    <w:rsid w:val="00A62072"/>
    <w:pPr>
      <w:spacing w:line="259" w:lineRule="auto"/>
    </w:pPr>
  </w:style>
  <w:style w:type="paragraph" w:customStyle="1" w:styleId="StyleListHeadingAllcaps">
    <w:name w:val="Style List Heading + All caps"/>
    <w:basedOn w:val="ListHeading"/>
    <w:uiPriority w:val="1"/>
    <w:rsid w:val="00A62072"/>
    <w:rPr>
      <w:bCs/>
      <w:caps/>
    </w:rPr>
  </w:style>
  <w:style w:type="numbering" w:customStyle="1" w:styleId="CurrentList1">
    <w:name w:val="Current List1"/>
    <w:uiPriority w:val="99"/>
    <w:rsid w:val="00A62072"/>
    <w:pPr>
      <w:numPr>
        <w:numId w:val="15"/>
      </w:numPr>
    </w:pPr>
  </w:style>
  <w:style w:type="character" w:customStyle="1" w:styleId="m2548589908875095285normaltextrun">
    <w:name w:val="m2548589908875095285normaltextrun"/>
    <w:basedOn w:val="DefaultParagraphFont"/>
    <w:rsid w:val="00A62072"/>
  </w:style>
  <w:style w:type="character" w:customStyle="1" w:styleId="m2548589908875095285findhit">
    <w:name w:val="m2548589908875095285findhit"/>
    <w:basedOn w:val="DefaultParagraphFont"/>
    <w:rsid w:val="00A62072"/>
  </w:style>
  <w:style w:type="character" w:customStyle="1" w:styleId="spellingerror">
    <w:name w:val="spellingerror"/>
    <w:basedOn w:val="DefaultParagraphFont"/>
    <w:rsid w:val="00A62072"/>
  </w:style>
  <w:style w:type="character" w:customStyle="1" w:styleId="paragraph-hierarchy">
    <w:name w:val="paragraph-hierarchy"/>
    <w:basedOn w:val="DefaultParagraphFont"/>
    <w:rsid w:val="00A62072"/>
  </w:style>
  <w:style w:type="character" w:customStyle="1" w:styleId="paren">
    <w:name w:val="paren"/>
    <w:basedOn w:val="DefaultParagraphFont"/>
    <w:rsid w:val="00A62072"/>
  </w:style>
  <w:style w:type="paragraph" w:customStyle="1" w:styleId="note-body">
    <w:name w:val="note-body"/>
    <w:basedOn w:val="Normal"/>
    <w:uiPriority w:val="1"/>
    <w:rsid w:val="00A62072"/>
    <w:pPr>
      <w:spacing w:beforeAutospacing="1" w:afterAutospacing="1"/>
    </w:pPr>
  </w:style>
  <w:style w:type="paragraph" w:customStyle="1" w:styleId="note-body-1em">
    <w:name w:val="note-body-1em"/>
    <w:basedOn w:val="Normal"/>
    <w:uiPriority w:val="1"/>
    <w:rsid w:val="00A62072"/>
    <w:pPr>
      <w:spacing w:beforeAutospacing="1" w:afterAutospacing="1"/>
    </w:pPr>
  </w:style>
  <w:style w:type="paragraph" w:customStyle="1" w:styleId="note-body-2em">
    <w:name w:val="note-body-2em"/>
    <w:basedOn w:val="Normal"/>
    <w:uiPriority w:val="1"/>
    <w:rsid w:val="00A62072"/>
    <w:pPr>
      <w:spacing w:beforeAutospacing="1" w:afterAutospacing="1"/>
    </w:pPr>
  </w:style>
  <w:style w:type="paragraph" w:styleId="TOC3">
    <w:name w:val="toc 3"/>
    <w:basedOn w:val="Normal"/>
    <w:next w:val="Normal"/>
    <w:uiPriority w:val="39"/>
    <w:unhideWhenUsed/>
    <w:rsid w:val="00A62072"/>
    <w:pPr>
      <w:spacing w:after="100"/>
      <w:ind w:left="440"/>
    </w:pPr>
  </w:style>
  <w:style w:type="paragraph" w:styleId="TOC4">
    <w:name w:val="toc 4"/>
    <w:basedOn w:val="Normal"/>
    <w:next w:val="Normal"/>
    <w:uiPriority w:val="39"/>
    <w:unhideWhenUsed/>
    <w:rsid w:val="00A62072"/>
    <w:pPr>
      <w:spacing w:after="100"/>
      <w:ind w:left="660"/>
    </w:pPr>
  </w:style>
  <w:style w:type="paragraph" w:styleId="TOC5">
    <w:name w:val="toc 5"/>
    <w:basedOn w:val="Normal"/>
    <w:next w:val="Normal"/>
    <w:uiPriority w:val="39"/>
    <w:unhideWhenUsed/>
    <w:rsid w:val="00A62072"/>
    <w:pPr>
      <w:spacing w:after="100"/>
      <w:ind w:left="880"/>
    </w:pPr>
  </w:style>
  <w:style w:type="paragraph" w:styleId="TOC6">
    <w:name w:val="toc 6"/>
    <w:basedOn w:val="Normal"/>
    <w:next w:val="Normal"/>
    <w:uiPriority w:val="39"/>
    <w:unhideWhenUsed/>
    <w:rsid w:val="00A62072"/>
    <w:pPr>
      <w:spacing w:after="100"/>
      <w:ind w:left="1100"/>
    </w:pPr>
  </w:style>
  <w:style w:type="paragraph" w:styleId="TOC7">
    <w:name w:val="toc 7"/>
    <w:basedOn w:val="Normal"/>
    <w:next w:val="Normal"/>
    <w:uiPriority w:val="39"/>
    <w:unhideWhenUsed/>
    <w:rsid w:val="00A62072"/>
    <w:pPr>
      <w:spacing w:after="100"/>
      <w:ind w:left="1320"/>
    </w:pPr>
  </w:style>
  <w:style w:type="paragraph" w:styleId="TOC8">
    <w:name w:val="toc 8"/>
    <w:basedOn w:val="Normal"/>
    <w:next w:val="Normal"/>
    <w:uiPriority w:val="39"/>
    <w:unhideWhenUsed/>
    <w:rsid w:val="00A62072"/>
    <w:pPr>
      <w:spacing w:after="100"/>
      <w:ind w:left="1540"/>
    </w:pPr>
  </w:style>
  <w:style w:type="paragraph" w:styleId="TOC9">
    <w:name w:val="toc 9"/>
    <w:basedOn w:val="Normal"/>
    <w:next w:val="Normal"/>
    <w:uiPriority w:val="39"/>
    <w:unhideWhenUsed/>
    <w:rsid w:val="00A62072"/>
    <w:pPr>
      <w:spacing w:after="100"/>
      <w:ind w:left="1760"/>
    </w:pPr>
  </w:style>
  <w:style w:type="paragraph" w:styleId="EndnoteText">
    <w:name w:val="endnote text"/>
    <w:basedOn w:val="Normal"/>
    <w:link w:val="EndnoteTextChar"/>
    <w:uiPriority w:val="99"/>
    <w:unhideWhenUsed/>
    <w:rsid w:val="00A62072"/>
    <w:rPr>
      <w:sz w:val="20"/>
      <w:szCs w:val="20"/>
    </w:rPr>
  </w:style>
  <w:style w:type="character" w:customStyle="1" w:styleId="EndnoteTextChar">
    <w:name w:val="Endnote Text Char"/>
    <w:basedOn w:val="DefaultParagraphFont"/>
    <w:link w:val="EndnoteText"/>
    <w:uiPriority w:val="99"/>
    <w:rsid w:val="00A62072"/>
    <w:rPr>
      <w:rFonts w:ascii="Times New Roman" w:eastAsia="Times New Roman" w:hAnsi="Times New Roman" w:cs="Times New Roman"/>
      <w:sz w:val="20"/>
      <w:szCs w:val="20"/>
    </w:rPr>
  </w:style>
  <w:style w:type="paragraph" w:customStyle="1" w:styleId="xmsonormal">
    <w:name w:val="x_msonormal"/>
    <w:basedOn w:val="Normal"/>
    <w:rsid w:val="00A62072"/>
    <w:rPr>
      <w:rFonts w:ascii="Verdana" w:eastAsiaTheme="minorHAnsi" w:hAnsi="Verdana" w:cs="Calibri"/>
      <w:color w:val="003572"/>
    </w:rPr>
  </w:style>
  <w:style w:type="paragraph" w:customStyle="1" w:styleId="Style1">
    <w:name w:val="Style1"/>
    <w:basedOn w:val="Heading6"/>
    <w:qFormat/>
    <w:rsid w:val="00A62072"/>
    <w:pPr>
      <w:numPr>
        <w:numId w:val="23"/>
      </w:numPr>
      <w:spacing w:line="480" w:lineRule="auto"/>
    </w:pPr>
  </w:style>
  <w:style w:type="character" w:customStyle="1" w:styleId="cf01">
    <w:name w:val="cf01"/>
    <w:basedOn w:val="DefaultParagraphFont"/>
    <w:rsid w:val="00A62072"/>
    <w:rPr>
      <w:rFonts w:ascii="Segoe UI" w:hAnsi="Segoe UI" w:cs="Segoe UI" w:hint="default"/>
      <w:sz w:val="18"/>
      <w:szCs w:val="18"/>
    </w:rPr>
  </w:style>
  <w:style w:type="paragraph" w:customStyle="1" w:styleId="psection-2">
    <w:name w:val="psection-2"/>
    <w:basedOn w:val="Normal"/>
    <w:rsid w:val="00A62072"/>
    <w:pPr>
      <w:spacing w:before="100" w:beforeAutospacing="1" w:after="100" w:afterAutospacing="1"/>
    </w:pPr>
  </w:style>
  <w:style w:type="paragraph" w:customStyle="1" w:styleId="pf0">
    <w:name w:val="pf0"/>
    <w:basedOn w:val="Normal"/>
    <w:rsid w:val="00A62072"/>
    <w:pPr>
      <w:spacing w:before="100" w:beforeAutospacing="1" w:after="100" w:afterAutospacing="1"/>
    </w:pPr>
  </w:style>
  <w:style w:type="numbering" w:customStyle="1" w:styleId="NoList1">
    <w:name w:val="No List1"/>
    <w:next w:val="NoList"/>
    <w:uiPriority w:val="99"/>
    <w:semiHidden/>
    <w:unhideWhenUsed/>
    <w:rsid w:val="00A62072"/>
  </w:style>
  <w:style w:type="table" w:customStyle="1" w:styleId="TableGrid2">
    <w:name w:val="Table Grid2"/>
    <w:basedOn w:val="TableNormal"/>
    <w:next w:val="TableGrid"/>
    <w:uiPriority w:val="59"/>
    <w:rsid w:val="00A62072"/>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utivesummary">
    <w:name w:val="Executive summary"/>
    <w:basedOn w:val="Normal"/>
    <w:qFormat/>
    <w:rsid w:val="00A62072"/>
    <w:pPr>
      <w:spacing w:before="120" w:after="160" w:line="264" w:lineRule="auto"/>
    </w:pPr>
    <w:rPr>
      <w:rFonts w:ascii="Segoe UI" w:eastAsia="Segoe UI" w:hAnsi="Segoe UI"/>
      <w:sz w:val="22"/>
      <w:szCs w:val="22"/>
    </w:rPr>
  </w:style>
  <w:style w:type="table" w:customStyle="1" w:styleId="PlainTable211">
    <w:name w:val="Plain Table 211"/>
    <w:basedOn w:val="TableNormal"/>
    <w:next w:val="PlainTable2"/>
    <w:uiPriority w:val="42"/>
    <w:rsid w:val="00A62072"/>
    <w:pPr>
      <w:spacing w:before="40" w:after="40" w:line="276" w:lineRule="auto"/>
      <w:contextualSpacing/>
    </w:pPr>
    <w:rPr>
      <w:sz w:val="18"/>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Sitka Display" w:hAnsi="Sitka Display"/>
        <w:b w:val="0"/>
        <w:bCs/>
        <w:sz w:val="18"/>
      </w:rPr>
      <w:tblPr/>
      <w:trPr>
        <w:tblHeader/>
      </w:trPr>
      <w:tcPr>
        <w:tcBorders>
          <w:bottom w:val="single" w:sz="4" w:space="0" w:color="7F7F7F"/>
        </w:tcBorders>
        <w:vAlign w:val="bottom"/>
      </w:tcPr>
    </w:tblStylePr>
    <w:tblStylePr w:type="lastRow">
      <w:rPr>
        <w:rFonts w:ascii="Sitka Display" w:hAnsi="Sitka Display"/>
        <w:b w:val="0"/>
        <w:bCs/>
        <w:sz w:val="18"/>
      </w:rPr>
      <w:tblPr/>
      <w:tcPr>
        <w:tcBorders>
          <w:top w:val="single" w:sz="4" w:space="0" w:color="7F7F7F"/>
        </w:tcBorders>
      </w:tcPr>
    </w:tblStylePr>
    <w:tblStylePr w:type="firstCol">
      <w:rPr>
        <w:rFonts w:ascii="Sitka Display" w:hAnsi="Sitka Display"/>
        <w:b w:val="0"/>
        <w:bCs/>
        <w:sz w:val="18"/>
      </w:rPr>
    </w:tblStylePr>
    <w:tblStylePr w:type="lastCol">
      <w:rPr>
        <w:b/>
        <w:bCs/>
        <w:sz w:val="18"/>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bottom w:val="single" w:sz="4" w:space="0" w:color="7F7F7F"/>
        </w:tcBorders>
      </w:tcPr>
    </w:tblStylePr>
    <w:tblStylePr w:type="band2Horz">
      <w:pPr>
        <w:wordWrap/>
        <w:contextualSpacing/>
      </w:pPr>
      <w:rPr>
        <w:sz w:val="18"/>
      </w:rPr>
    </w:tblStylePr>
  </w:style>
  <w:style w:type="character" w:styleId="PlaceholderText">
    <w:name w:val="Placeholder Text"/>
    <w:basedOn w:val="DefaultParagraphFont"/>
    <w:uiPriority w:val="99"/>
    <w:semiHidden/>
    <w:rsid w:val="00A62072"/>
    <w:rPr>
      <w:color w:val="808080"/>
    </w:rPr>
  </w:style>
  <w:style w:type="character" w:customStyle="1" w:styleId="datatd">
    <w:name w:val="datatd"/>
    <w:basedOn w:val="DefaultParagraphFont"/>
    <w:rsid w:val="00A62072"/>
  </w:style>
  <w:style w:type="character" w:customStyle="1" w:styleId="findhit">
    <w:name w:val="findhit"/>
    <w:basedOn w:val="DefaultParagraphFont"/>
    <w:rsid w:val="00A62072"/>
  </w:style>
  <w:style w:type="paragraph" w:customStyle="1" w:styleId="paragraph">
    <w:name w:val="paragraph"/>
    <w:basedOn w:val="Normal"/>
    <w:rsid w:val="00A62072"/>
    <w:pPr>
      <w:spacing w:before="100" w:beforeAutospacing="1" w:after="100" w:afterAutospacing="1"/>
    </w:pPr>
  </w:style>
  <w:style w:type="character" w:styleId="Mention">
    <w:name w:val="Mention"/>
    <w:basedOn w:val="DefaultParagraphFont"/>
    <w:uiPriority w:val="99"/>
    <w:unhideWhenUsed/>
    <w:rsid w:val="00E54247"/>
    <w:rPr>
      <w:color w:val="2B579A"/>
      <w:shd w:val="clear" w:color="auto" w:fill="E6E6E6"/>
    </w:rPr>
  </w:style>
  <w:style w:type="character" w:styleId="UnresolvedMention">
    <w:name w:val="Unresolved Mention"/>
    <w:basedOn w:val="DefaultParagraphFont"/>
    <w:uiPriority w:val="99"/>
    <w:unhideWhenUsed/>
    <w:rsid w:val="00E54247"/>
    <w:rPr>
      <w:color w:val="808080"/>
      <w:shd w:val="clear" w:color="auto" w:fill="E6E6E6"/>
    </w:rPr>
  </w:style>
  <w:style w:type="paragraph" w:styleId="BodyTextFirstIndent">
    <w:name w:val="Body Text First Indent"/>
    <w:basedOn w:val="BodyText"/>
    <w:link w:val="BodyTextFirstIndentChar"/>
    <w:uiPriority w:val="99"/>
    <w:semiHidden/>
    <w:unhideWhenUsed/>
    <w:rsid w:val="00200D65"/>
    <w:pPr>
      <w:spacing w:after="0" w:line="240" w:lineRule="auto"/>
      <w:ind w:firstLine="360"/>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semiHidden/>
    <w:rsid w:val="00200D65"/>
    <w:rPr>
      <w:rFonts w:ascii="Times New Roman" w:eastAsia="Times New Roman" w:hAnsi="Times New Roman" w:cs="Times New Roman"/>
      <w:sz w:val="24"/>
      <w:szCs w:val="24"/>
    </w:rPr>
  </w:style>
  <w:style w:type="paragraph" w:customStyle="1" w:styleId="lbexindentparagraph">
    <w:name w:val="lbexindentparagraph"/>
    <w:basedOn w:val="Normal"/>
    <w:rsid w:val="00415BF9"/>
    <w:pPr>
      <w:spacing w:before="100" w:beforeAutospacing="1" w:after="100" w:afterAutospacing="1"/>
    </w:pPr>
    <w:rPr>
      <w:lang w:eastAsia="zh-CN"/>
    </w:rPr>
  </w:style>
  <w:style w:type="paragraph" w:customStyle="1" w:styleId="lbexindentsubpar">
    <w:name w:val="lbexindentsubpar"/>
    <w:basedOn w:val="Normal"/>
    <w:rsid w:val="00415BF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729">
      <w:bodyDiv w:val="1"/>
      <w:marLeft w:val="0"/>
      <w:marRight w:val="0"/>
      <w:marTop w:val="0"/>
      <w:marBottom w:val="0"/>
      <w:divBdr>
        <w:top w:val="none" w:sz="0" w:space="0" w:color="auto"/>
        <w:left w:val="none" w:sz="0" w:space="0" w:color="auto"/>
        <w:bottom w:val="none" w:sz="0" w:space="0" w:color="auto"/>
        <w:right w:val="none" w:sz="0" w:space="0" w:color="auto"/>
      </w:divBdr>
    </w:div>
    <w:div w:id="220143687">
      <w:bodyDiv w:val="1"/>
      <w:marLeft w:val="0"/>
      <w:marRight w:val="0"/>
      <w:marTop w:val="0"/>
      <w:marBottom w:val="0"/>
      <w:divBdr>
        <w:top w:val="none" w:sz="0" w:space="0" w:color="auto"/>
        <w:left w:val="none" w:sz="0" w:space="0" w:color="auto"/>
        <w:bottom w:val="none" w:sz="0" w:space="0" w:color="auto"/>
        <w:right w:val="none" w:sz="0" w:space="0" w:color="auto"/>
      </w:divBdr>
    </w:div>
    <w:div w:id="985670522">
      <w:bodyDiv w:val="1"/>
      <w:marLeft w:val="0"/>
      <w:marRight w:val="0"/>
      <w:marTop w:val="0"/>
      <w:marBottom w:val="0"/>
      <w:divBdr>
        <w:top w:val="none" w:sz="0" w:space="0" w:color="auto"/>
        <w:left w:val="none" w:sz="0" w:space="0" w:color="auto"/>
        <w:bottom w:val="none" w:sz="0" w:space="0" w:color="auto"/>
        <w:right w:val="none" w:sz="0" w:space="0" w:color="auto"/>
      </w:divBdr>
    </w:div>
    <w:div w:id="1013261740">
      <w:bodyDiv w:val="1"/>
      <w:marLeft w:val="0"/>
      <w:marRight w:val="0"/>
      <w:marTop w:val="0"/>
      <w:marBottom w:val="0"/>
      <w:divBdr>
        <w:top w:val="none" w:sz="0" w:space="0" w:color="auto"/>
        <w:left w:val="none" w:sz="0" w:space="0" w:color="auto"/>
        <w:bottom w:val="none" w:sz="0" w:space="0" w:color="auto"/>
        <w:right w:val="none" w:sz="0" w:space="0" w:color="auto"/>
      </w:divBdr>
      <w:divsChild>
        <w:div w:id="711464390">
          <w:marLeft w:val="0"/>
          <w:marRight w:val="0"/>
          <w:marTop w:val="0"/>
          <w:marBottom w:val="0"/>
          <w:divBdr>
            <w:top w:val="none" w:sz="0" w:space="0" w:color="auto"/>
            <w:left w:val="none" w:sz="0" w:space="0" w:color="auto"/>
            <w:bottom w:val="none" w:sz="0" w:space="0" w:color="auto"/>
            <w:right w:val="none" w:sz="0" w:space="0" w:color="auto"/>
          </w:divBdr>
          <w:divsChild>
            <w:div w:id="1741251395">
              <w:marLeft w:val="0"/>
              <w:marRight w:val="0"/>
              <w:marTop w:val="0"/>
              <w:marBottom w:val="0"/>
              <w:divBdr>
                <w:top w:val="none" w:sz="0" w:space="0" w:color="auto"/>
                <w:left w:val="none" w:sz="0" w:space="0" w:color="auto"/>
                <w:bottom w:val="none" w:sz="0" w:space="0" w:color="auto"/>
                <w:right w:val="none" w:sz="0" w:space="0" w:color="auto"/>
              </w:divBdr>
            </w:div>
          </w:divsChild>
        </w:div>
        <w:div w:id="1608928520">
          <w:marLeft w:val="0"/>
          <w:marRight w:val="0"/>
          <w:marTop w:val="0"/>
          <w:marBottom w:val="0"/>
          <w:divBdr>
            <w:top w:val="none" w:sz="0" w:space="0" w:color="auto"/>
            <w:left w:val="none" w:sz="0" w:space="0" w:color="auto"/>
            <w:bottom w:val="none" w:sz="0" w:space="0" w:color="auto"/>
            <w:right w:val="none" w:sz="0" w:space="0" w:color="auto"/>
          </w:divBdr>
          <w:divsChild>
            <w:div w:id="1205869212">
              <w:marLeft w:val="0"/>
              <w:marRight w:val="0"/>
              <w:marTop w:val="0"/>
              <w:marBottom w:val="0"/>
              <w:divBdr>
                <w:top w:val="none" w:sz="0" w:space="0" w:color="auto"/>
                <w:left w:val="none" w:sz="0" w:space="0" w:color="auto"/>
                <w:bottom w:val="none" w:sz="0" w:space="0" w:color="auto"/>
                <w:right w:val="none" w:sz="0" w:space="0" w:color="auto"/>
              </w:divBdr>
              <w:divsChild>
                <w:div w:id="1501503096">
                  <w:marLeft w:val="0"/>
                  <w:marRight w:val="0"/>
                  <w:marTop w:val="0"/>
                  <w:marBottom w:val="0"/>
                  <w:divBdr>
                    <w:top w:val="none" w:sz="0" w:space="0" w:color="auto"/>
                    <w:left w:val="none" w:sz="0" w:space="0" w:color="auto"/>
                    <w:bottom w:val="none" w:sz="0" w:space="0" w:color="auto"/>
                    <w:right w:val="none" w:sz="0" w:space="0" w:color="auto"/>
                  </w:divBdr>
                  <w:divsChild>
                    <w:div w:id="881555040">
                      <w:marLeft w:val="0"/>
                      <w:marRight w:val="0"/>
                      <w:marTop w:val="0"/>
                      <w:marBottom w:val="0"/>
                      <w:divBdr>
                        <w:top w:val="none" w:sz="0" w:space="0" w:color="auto"/>
                        <w:left w:val="none" w:sz="0" w:space="0" w:color="auto"/>
                        <w:bottom w:val="none" w:sz="0" w:space="0" w:color="auto"/>
                        <w:right w:val="none" w:sz="0" w:space="0" w:color="auto"/>
                      </w:divBdr>
                    </w:div>
                  </w:divsChild>
                </w:div>
                <w:div w:id="125513923">
                  <w:marLeft w:val="0"/>
                  <w:marRight w:val="0"/>
                  <w:marTop w:val="0"/>
                  <w:marBottom w:val="0"/>
                  <w:divBdr>
                    <w:top w:val="none" w:sz="0" w:space="0" w:color="auto"/>
                    <w:left w:val="none" w:sz="0" w:space="0" w:color="auto"/>
                    <w:bottom w:val="none" w:sz="0" w:space="0" w:color="auto"/>
                    <w:right w:val="none" w:sz="0" w:space="0" w:color="auto"/>
                  </w:divBdr>
                  <w:divsChild>
                    <w:div w:id="16630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5012">
          <w:marLeft w:val="0"/>
          <w:marRight w:val="0"/>
          <w:marTop w:val="0"/>
          <w:marBottom w:val="0"/>
          <w:divBdr>
            <w:top w:val="none" w:sz="0" w:space="0" w:color="auto"/>
            <w:left w:val="none" w:sz="0" w:space="0" w:color="auto"/>
            <w:bottom w:val="none" w:sz="0" w:space="0" w:color="auto"/>
            <w:right w:val="none" w:sz="0" w:space="0" w:color="auto"/>
          </w:divBdr>
          <w:divsChild>
            <w:div w:id="741828930">
              <w:marLeft w:val="0"/>
              <w:marRight w:val="0"/>
              <w:marTop w:val="0"/>
              <w:marBottom w:val="0"/>
              <w:divBdr>
                <w:top w:val="none" w:sz="0" w:space="0" w:color="auto"/>
                <w:left w:val="none" w:sz="0" w:space="0" w:color="auto"/>
                <w:bottom w:val="none" w:sz="0" w:space="0" w:color="auto"/>
                <w:right w:val="none" w:sz="0" w:space="0" w:color="auto"/>
              </w:divBdr>
              <w:divsChild>
                <w:div w:id="1104225330">
                  <w:marLeft w:val="0"/>
                  <w:marRight w:val="0"/>
                  <w:marTop w:val="0"/>
                  <w:marBottom w:val="0"/>
                  <w:divBdr>
                    <w:top w:val="none" w:sz="0" w:space="0" w:color="auto"/>
                    <w:left w:val="none" w:sz="0" w:space="0" w:color="auto"/>
                    <w:bottom w:val="none" w:sz="0" w:space="0" w:color="auto"/>
                    <w:right w:val="none" w:sz="0" w:space="0" w:color="auto"/>
                  </w:divBdr>
                  <w:divsChild>
                    <w:div w:id="1230534909">
                      <w:marLeft w:val="0"/>
                      <w:marRight w:val="0"/>
                      <w:marTop w:val="0"/>
                      <w:marBottom w:val="0"/>
                      <w:divBdr>
                        <w:top w:val="none" w:sz="0" w:space="0" w:color="auto"/>
                        <w:left w:val="none" w:sz="0" w:space="0" w:color="auto"/>
                        <w:bottom w:val="none" w:sz="0" w:space="0" w:color="auto"/>
                        <w:right w:val="none" w:sz="0" w:space="0" w:color="auto"/>
                      </w:divBdr>
                      <w:divsChild>
                        <w:div w:id="1378119433">
                          <w:marLeft w:val="0"/>
                          <w:marRight w:val="0"/>
                          <w:marTop w:val="0"/>
                          <w:marBottom w:val="0"/>
                          <w:divBdr>
                            <w:top w:val="none" w:sz="0" w:space="0" w:color="auto"/>
                            <w:left w:val="none" w:sz="0" w:space="0" w:color="auto"/>
                            <w:bottom w:val="none" w:sz="0" w:space="0" w:color="auto"/>
                            <w:right w:val="none" w:sz="0" w:space="0" w:color="auto"/>
                          </w:divBdr>
                        </w:div>
                      </w:divsChild>
                    </w:div>
                    <w:div w:id="536742559">
                      <w:marLeft w:val="0"/>
                      <w:marRight w:val="0"/>
                      <w:marTop w:val="0"/>
                      <w:marBottom w:val="0"/>
                      <w:divBdr>
                        <w:top w:val="none" w:sz="0" w:space="0" w:color="auto"/>
                        <w:left w:val="none" w:sz="0" w:space="0" w:color="auto"/>
                        <w:bottom w:val="none" w:sz="0" w:space="0" w:color="auto"/>
                        <w:right w:val="none" w:sz="0" w:space="0" w:color="auto"/>
                      </w:divBdr>
                    </w:div>
                    <w:div w:id="1845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584">
              <w:marLeft w:val="0"/>
              <w:marRight w:val="0"/>
              <w:marTop w:val="0"/>
              <w:marBottom w:val="0"/>
              <w:divBdr>
                <w:top w:val="none" w:sz="0" w:space="0" w:color="auto"/>
                <w:left w:val="none" w:sz="0" w:space="0" w:color="auto"/>
                <w:bottom w:val="none" w:sz="0" w:space="0" w:color="auto"/>
                <w:right w:val="none" w:sz="0" w:space="0" w:color="auto"/>
              </w:divBdr>
            </w:div>
            <w:div w:id="1369841356">
              <w:marLeft w:val="0"/>
              <w:marRight w:val="0"/>
              <w:marTop w:val="0"/>
              <w:marBottom w:val="0"/>
              <w:divBdr>
                <w:top w:val="none" w:sz="0" w:space="0" w:color="auto"/>
                <w:left w:val="none" w:sz="0" w:space="0" w:color="auto"/>
                <w:bottom w:val="none" w:sz="0" w:space="0" w:color="auto"/>
                <w:right w:val="none" w:sz="0" w:space="0" w:color="auto"/>
              </w:divBdr>
              <w:divsChild>
                <w:div w:id="159588633">
                  <w:marLeft w:val="0"/>
                  <w:marRight w:val="0"/>
                  <w:marTop w:val="0"/>
                  <w:marBottom w:val="0"/>
                  <w:divBdr>
                    <w:top w:val="none" w:sz="0" w:space="0" w:color="auto"/>
                    <w:left w:val="none" w:sz="0" w:space="0" w:color="auto"/>
                    <w:bottom w:val="none" w:sz="0" w:space="0" w:color="auto"/>
                    <w:right w:val="none" w:sz="0" w:space="0" w:color="auto"/>
                  </w:divBdr>
                </w:div>
              </w:divsChild>
            </w:div>
            <w:div w:id="1033656947">
              <w:marLeft w:val="0"/>
              <w:marRight w:val="0"/>
              <w:marTop w:val="0"/>
              <w:marBottom w:val="0"/>
              <w:divBdr>
                <w:top w:val="none" w:sz="0" w:space="0" w:color="auto"/>
                <w:left w:val="none" w:sz="0" w:space="0" w:color="auto"/>
                <w:bottom w:val="none" w:sz="0" w:space="0" w:color="auto"/>
                <w:right w:val="none" w:sz="0" w:space="0" w:color="auto"/>
              </w:divBdr>
              <w:divsChild>
                <w:div w:id="1720007232">
                  <w:marLeft w:val="0"/>
                  <w:marRight w:val="0"/>
                  <w:marTop w:val="0"/>
                  <w:marBottom w:val="0"/>
                  <w:divBdr>
                    <w:top w:val="none" w:sz="0" w:space="0" w:color="auto"/>
                    <w:left w:val="none" w:sz="0" w:space="0" w:color="auto"/>
                    <w:bottom w:val="none" w:sz="0" w:space="0" w:color="auto"/>
                    <w:right w:val="none" w:sz="0" w:space="0" w:color="auto"/>
                  </w:divBdr>
                  <w:divsChild>
                    <w:div w:id="1834491892">
                      <w:marLeft w:val="0"/>
                      <w:marRight w:val="0"/>
                      <w:marTop w:val="0"/>
                      <w:marBottom w:val="0"/>
                      <w:divBdr>
                        <w:top w:val="none" w:sz="0" w:space="0" w:color="auto"/>
                        <w:left w:val="none" w:sz="0" w:space="0" w:color="auto"/>
                        <w:bottom w:val="none" w:sz="0" w:space="0" w:color="auto"/>
                        <w:right w:val="none" w:sz="0" w:space="0" w:color="auto"/>
                      </w:divBdr>
                      <w:divsChild>
                        <w:div w:id="888808296">
                          <w:marLeft w:val="0"/>
                          <w:marRight w:val="0"/>
                          <w:marTop w:val="0"/>
                          <w:marBottom w:val="0"/>
                          <w:divBdr>
                            <w:top w:val="none" w:sz="0" w:space="0" w:color="auto"/>
                            <w:left w:val="none" w:sz="0" w:space="0" w:color="auto"/>
                            <w:bottom w:val="none" w:sz="0" w:space="0" w:color="auto"/>
                            <w:right w:val="none" w:sz="0" w:space="0" w:color="auto"/>
                          </w:divBdr>
                          <w:divsChild>
                            <w:div w:id="1616019144">
                              <w:marLeft w:val="0"/>
                              <w:marRight w:val="0"/>
                              <w:marTop w:val="0"/>
                              <w:marBottom w:val="0"/>
                              <w:divBdr>
                                <w:top w:val="none" w:sz="0" w:space="0" w:color="auto"/>
                                <w:left w:val="none" w:sz="0" w:space="0" w:color="auto"/>
                                <w:bottom w:val="none" w:sz="0" w:space="0" w:color="auto"/>
                                <w:right w:val="none" w:sz="0" w:space="0" w:color="auto"/>
                              </w:divBdr>
                              <w:divsChild>
                                <w:div w:id="262539290">
                                  <w:marLeft w:val="0"/>
                                  <w:marRight w:val="0"/>
                                  <w:marTop w:val="0"/>
                                  <w:marBottom w:val="0"/>
                                  <w:divBdr>
                                    <w:top w:val="none" w:sz="0" w:space="0" w:color="auto"/>
                                    <w:left w:val="none" w:sz="0" w:space="0" w:color="auto"/>
                                    <w:bottom w:val="none" w:sz="0" w:space="0" w:color="auto"/>
                                    <w:right w:val="none" w:sz="0" w:space="0" w:color="auto"/>
                                  </w:divBdr>
                                  <w:divsChild>
                                    <w:div w:id="2009752023">
                                      <w:marLeft w:val="0"/>
                                      <w:marRight w:val="0"/>
                                      <w:marTop w:val="0"/>
                                      <w:marBottom w:val="0"/>
                                      <w:divBdr>
                                        <w:top w:val="none" w:sz="0" w:space="0" w:color="auto"/>
                                        <w:left w:val="none" w:sz="0" w:space="0" w:color="auto"/>
                                        <w:bottom w:val="none" w:sz="0" w:space="0" w:color="auto"/>
                                        <w:right w:val="none" w:sz="0" w:space="0" w:color="auto"/>
                                      </w:divBdr>
                                      <w:divsChild>
                                        <w:div w:id="1253123635">
                                          <w:marLeft w:val="0"/>
                                          <w:marRight w:val="0"/>
                                          <w:marTop w:val="0"/>
                                          <w:marBottom w:val="0"/>
                                          <w:divBdr>
                                            <w:top w:val="none" w:sz="0" w:space="0" w:color="auto"/>
                                            <w:left w:val="none" w:sz="0" w:space="0" w:color="auto"/>
                                            <w:bottom w:val="none" w:sz="0" w:space="0" w:color="auto"/>
                                            <w:right w:val="none" w:sz="0" w:space="0" w:color="auto"/>
                                          </w:divBdr>
                                          <w:divsChild>
                                            <w:div w:id="2080708518">
                                              <w:marLeft w:val="0"/>
                                              <w:marRight w:val="0"/>
                                              <w:marTop w:val="0"/>
                                              <w:marBottom w:val="0"/>
                                              <w:divBdr>
                                                <w:top w:val="none" w:sz="0" w:space="0" w:color="auto"/>
                                                <w:left w:val="none" w:sz="0" w:space="0" w:color="auto"/>
                                                <w:bottom w:val="none" w:sz="0" w:space="0" w:color="auto"/>
                                                <w:right w:val="none" w:sz="0" w:space="0" w:color="auto"/>
                                              </w:divBdr>
                                              <w:divsChild>
                                                <w:div w:id="562641473">
                                                  <w:marLeft w:val="0"/>
                                                  <w:marRight w:val="0"/>
                                                  <w:marTop w:val="0"/>
                                                  <w:marBottom w:val="0"/>
                                                  <w:divBdr>
                                                    <w:top w:val="none" w:sz="0" w:space="0" w:color="auto"/>
                                                    <w:left w:val="none" w:sz="0" w:space="0" w:color="auto"/>
                                                    <w:bottom w:val="none" w:sz="0" w:space="0" w:color="auto"/>
                                                    <w:right w:val="none" w:sz="0" w:space="0" w:color="auto"/>
                                                  </w:divBdr>
                                                  <w:divsChild>
                                                    <w:div w:id="376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6961">
                                          <w:marLeft w:val="0"/>
                                          <w:marRight w:val="0"/>
                                          <w:marTop w:val="0"/>
                                          <w:marBottom w:val="0"/>
                                          <w:divBdr>
                                            <w:top w:val="none" w:sz="0" w:space="0" w:color="auto"/>
                                            <w:left w:val="none" w:sz="0" w:space="0" w:color="auto"/>
                                            <w:bottom w:val="none" w:sz="0" w:space="0" w:color="auto"/>
                                            <w:right w:val="none" w:sz="0" w:space="0" w:color="auto"/>
                                          </w:divBdr>
                                        </w:div>
                                        <w:div w:id="11654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0842">
                                  <w:marLeft w:val="0"/>
                                  <w:marRight w:val="0"/>
                                  <w:marTop w:val="0"/>
                                  <w:marBottom w:val="0"/>
                                  <w:divBdr>
                                    <w:top w:val="none" w:sz="0" w:space="0" w:color="auto"/>
                                    <w:left w:val="none" w:sz="0" w:space="0" w:color="auto"/>
                                    <w:bottom w:val="none" w:sz="0" w:space="0" w:color="auto"/>
                                    <w:right w:val="none" w:sz="0" w:space="0" w:color="auto"/>
                                  </w:divBdr>
                                  <w:divsChild>
                                    <w:div w:id="692800105">
                                      <w:marLeft w:val="0"/>
                                      <w:marRight w:val="0"/>
                                      <w:marTop w:val="0"/>
                                      <w:marBottom w:val="0"/>
                                      <w:divBdr>
                                        <w:top w:val="none" w:sz="0" w:space="0" w:color="auto"/>
                                        <w:left w:val="none" w:sz="0" w:space="0" w:color="auto"/>
                                        <w:bottom w:val="none" w:sz="0" w:space="0" w:color="auto"/>
                                        <w:right w:val="none" w:sz="0" w:space="0" w:color="auto"/>
                                      </w:divBdr>
                                      <w:divsChild>
                                        <w:div w:id="1002468375">
                                          <w:marLeft w:val="0"/>
                                          <w:marRight w:val="0"/>
                                          <w:marTop w:val="0"/>
                                          <w:marBottom w:val="0"/>
                                          <w:divBdr>
                                            <w:top w:val="none" w:sz="0" w:space="0" w:color="auto"/>
                                            <w:left w:val="none" w:sz="0" w:space="0" w:color="auto"/>
                                            <w:bottom w:val="none" w:sz="0" w:space="0" w:color="auto"/>
                                            <w:right w:val="none" w:sz="0" w:space="0" w:color="auto"/>
                                          </w:divBdr>
                                          <w:divsChild>
                                            <w:div w:id="509951659">
                                              <w:marLeft w:val="0"/>
                                              <w:marRight w:val="0"/>
                                              <w:marTop w:val="0"/>
                                              <w:marBottom w:val="0"/>
                                              <w:divBdr>
                                                <w:top w:val="none" w:sz="0" w:space="0" w:color="auto"/>
                                                <w:left w:val="none" w:sz="0" w:space="0" w:color="auto"/>
                                                <w:bottom w:val="none" w:sz="0" w:space="0" w:color="auto"/>
                                                <w:right w:val="none" w:sz="0" w:space="0" w:color="auto"/>
                                              </w:divBdr>
                                              <w:divsChild>
                                                <w:div w:id="771239423">
                                                  <w:marLeft w:val="0"/>
                                                  <w:marRight w:val="0"/>
                                                  <w:marTop w:val="0"/>
                                                  <w:marBottom w:val="0"/>
                                                  <w:divBdr>
                                                    <w:top w:val="none" w:sz="0" w:space="0" w:color="auto"/>
                                                    <w:left w:val="none" w:sz="0" w:space="0" w:color="auto"/>
                                                    <w:bottom w:val="none" w:sz="0" w:space="0" w:color="auto"/>
                                                    <w:right w:val="none" w:sz="0" w:space="0" w:color="auto"/>
                                                  </w:divBdr>
                                                  <w:divsChild>
                                                    <w:div w:id="13245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4983">
                                          <w:marLeft w:val="0"/>
                                          <w:marRight w:val="0"/>
                                          <w:marTop w:val="0"/>
                                          <w:marBottom w:val="0"/>
                                          <w:divBdr>
                                            <w:top w:val="none" w:sz="0" w:space="0" w:color="auto"/>
                                            <w:left w:val="none" w:sz="0" w:space="0" w:color="auto"/>
                                            <w:bottom w:val="none" w:sz="0" w:space="0" w:color="auto"/>
                                            <w:right w:val="none" w:sz="0" w:space="0" w:color="auto"/>
                                          </w:divBdr>
                                        </w:div>
                                        <w:div w:id="1101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8745">
                                  <w:marLeft w:val="0"/>
                                  <w:marRight w:val="0"/>
                                  <w:marTop w:val="0"/>
                                  <w:marBottom w:val="0"/>
                                  <w:divBdr>
                                    <w:top w:val="none" w:sz="0" w:space="0" w:color="auto"/>
                                    <w:left w:val="none" w:sz="0" w:space="0" w:color="auto"/>
                                    <w:bottom w:val="none" w:sz="0" w:space="0" w:color="auto"/>
                                    <w:right w:val="none" w:sz="0" w:space="0" w:color="auto"/>
                                  </w:divBdr>
                                  <w:divsChild>
                                    <w:div w:id="1416979325">
                                      <w:marLeft w:val="0"/>
                                      <w:marRight w:val="0"/>
                                      <w:marTop w:val="0"/>
                                      <w:marBottom w:val="0"/>
                                      <w:divBdr>
                                        <w:top w:val="none" w:sz="0" w:space="0" w:color="auto"/>
                                        <w:left w:val="none" w:sz="0" w:space="0" w:color="auto"/>
                                        <w:bottom w:val="none" w:sz="0" w:space="0" w:color="auto"/>
                                        <w:right w:val="none" w:sz="0" w:space="0" w:color="auto"/>
                                      </w:divBdr>
                                      <w:divsChild>
                                        <w:div w:id="2130736489">
                                          <w:marLeft w:val="0"/>
                                          <w:marRight w:val="0"/>
                                          <w:marTop w:val="0"/>
                                          <w:marBottom w:val="0"/>
                                          <w:divBdr>
                                            <w:top w:val="none" w:sz="0" w:space="0" w:color="auto"/>
                                            <w:left w:val="none" w:sz="0" w:space="0" w:color="auto"/>
                                            <w:bottom w:val="none" w:sz="0" w:space="0" w:color="auto"/>
                                            <w:right w:val="none" w:sz="0" w:space="0" w:color="auto"/>
                                          </w:divBdr>
                                          <w:divsChild>
                                            <w:div w:id="1725132504">
                                              <w:marLeft w:val="0"/>
                                              <w:marRight w:val="0"/>
                                              <w:marTop w:val="0"/>
                                              <w:marBottom w:val="0"/>
                                              <w:divBdr>
                                                <w:top w:val="none" w:sz="0" w:space="0" w:color="auto"/>
                                                <w:left w:val="none" w:sz="0" w:space="0" w:color="auto"/>
                                                <w:bottom w:val="none" w:sz="0" w:space="0" w:color="auto"/>
                                                <w:right w:val="none" w:sz="0" w:space="0" w:color="auto"/>
                                              </w:divBdr>
                                              <w:divsChild>
                                                <w:div w:id="164713264">
                                                  <w:marLeft w:val="0"/>
                                                  <w:marRight w:val="0"/>
                                                  <w:marTop w:val="0"/>
                                                  <w:marBottom w:val="0"/>
                                                  <w:divBdr>
                                                    <w:top w:val="none" w:sz="0" w:space="0" w:color="auto"/>
                                                    <w:left w:val="none" w:sz="0" w:space="0" w:color="auto"/>
                                                    <w:bottom w:val="none" w:sz="0" w:space="0" w:color="auto"/>
                                                    <w:right w:val="none" w:sz="0" w:space="0" w:color="auto"/>
                                                  </w:divBdr>
                                                  <w:divsChild>
                                                    <w:div w:id="3386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16950">
                                          <w:marLeft w:val="0"/>
                                          <w:marRight w:val="0"/>
                                          <w:marTop w:val="0"/>
                                          <w:marBottom w:val="0"/>
                                          <w:divBdr>
                                            <w:top w:val="none" w:sz="0" w:space="0" w:color="auto"/>
                                            <w:left w:val="none" w:sz="0" w:space="0" w:color="auto"/>
                                            <w:bottom w:val="none" w:sz="0" w:space="0" w:color="auto"/>
                                            <w:right w:val="none" w:sz="0" w:space="0" w:color="auto"/>
                                          </w:divBdr>
                                          <w:divsChild>
                                            <w:div w:id="1271160150">
                                              <w:marLeft w:val="0"/>
                                              <w:marRight w:val="0"/>
                                              <w:marTop w:val="0"/>
                                              <w:marBottom w:val="0"/>
                                              <w:divBdr>
                                                <w:top w:val="none" w:sz="0" w:space="0" w:color="auto"/>
                                                <w:left w:val="none" w:sz="0" w:space="0" w:color="auto"/>
                                                <w:bottom w:val="none" w:sz="0" w:space="0" w:color="auto"/>
                                                <w:right w:val="none" w:sz="0" w:space="0" w:color="auto"/>
                                              </w:divBdr>
                                              <w:divsChild>
                                                <w:div w:id="444546061">
                                                  <w:marLeft w:val="0"/>
                                                  <w:marRight w:val="0"/>
                                                  <w:marTop w:val="0"/>
                                                  <w:marBottom w:val="0"/>
                                                  <w:divBdr>
                                                    <w:top w:val="none" w:sz="0" w:space="0" w:color="auto"/>
                                                    <w:left w:val="none" w:sz="0" w:space="0" w:color="auto"/>
                                                    <w:bottom w:val="none" w:sz="0" w:space="0" w:color="auto"/>
                                                    <w:right w:val="none" w:sz="0" w:space="0" w:color="auto"/>
                                                  </w:divBdr>
                                                  <w:divsChild>
                                                    <w:div w:id="18839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871">
                              <w:marLeft w:val="0"/>
                              <w:marRight w:val="0"/>
                              <w:marTop w:val="0"/>
                              <w:marBottom w:val="0"/>
                              <w:divBdr>
                                <w:top w:val="none" w:sz="0" w:space="0" w:color="auto"/>
                                <w:left w:val="none" w:sz="0" w:space="0" w:color="auto"/>
                                <w:bottom w:val="none" w:sz="0" w:space="0" w:color="auto"/>
                                <w:right w:val="none" w:sz="0" w:space="0" w:color="auto"/>
                              </w:divBdr>
                              <w:divsChild>
                                <w:div w:id="372314436">
                                  <w:marLeft w:val="0"/>
                                  <w:marRight w:val="0"/>
                                  <w:marTop w:val="0"/>
                                  <w:marBottom w:val="0"/>
                                  <w:divBdr>
                                    <w:top w:val="none" w:sz="0" w:space="0" w:color="auto"/>
                                    <w:left w:val="none" w:sz="0" w:space="0" w:color="auto"/>
                                    <w:bottom w:val="none" w:sz="0" w:space="0" w:color="auto"/>
                                    <w:right w:val="none" w:sz="0" w:space="0" w:color="auto"/>
                                  </w:divBdr>
                                  <w:divsChild>
                                    <w:div w:id="1426921367">
                                      <w:marLeft w:val="0"/>
                                      <w:marRight w:val="0"/>
                                      <w:marTop w:val="0"/>
                                      <w:marBottom w:val="0"/>
                                      <w:divBdr>
                                        <w:top w:val="none" w:sz="0" w:space="0" w:color="auto"/>
                                        <w:left w:val="none" w:sz="0" w:space="0" w:color="auto"/>
                                        <w:bottom w:val="none" w:sz="0" w:space="0" w:color="auto"/>
                                        <w:right w:val="none" w:sz="0" w:space="0" w:color="auto"/>
                                      </w:divBdr>
                                      <w:divsChild>
                                        <w:div w:id="9722949">
                                          <w:marLeft w:val="0"/>
                                          <w:marRight w:val="0"/>
                                          <w:marTop w:val="0"/>
                                          <w:marBottom w:val="0"/>
                                          <w:divBdr>
                                            <w:top w:val="none" w:sz="0" w:space="0" w:color="auto"/>
                                            <w:left w:val="none" w:sz="0" w:space="0" w:color="auto"/>
                                            <w:bottom w:val="none" w:sz="0" w:space="0" w:color="auto"/>
                                            <w:right w:val="none" w:sz="0" w:space="0" w:color="auto"/>
                                          </w:divBdr>
                                          <w:divsChild>
                                            <w:div w:id="519439627">
                                              <w:marLeft w:val="0"/>
                                              <w:marRight w:val="0"/>
                                              <w:marTop w:val="0"/>
                                              <w:marBottom w:val="0"/>
                                              <w:divBdr>
                                                <w:top w:val="none" w:sz="0" w:space="0" w:color="auto"/>
                                                <w:left w:val="none" w:sz="0" w:space="0" w:color="auto"/>
                                                <w:bottom w:val="none" w:sz="0" w:space="0" w:color="auto"/>
                                                <w:right w:val="none" w:sz="0" w:space="0" w:color="auto"/>
                                              </w:divBdr>
                                              <w:divsChild>
                                                <w:div w:id="1221750073">
                                                  <w:marLeft w:val="0"/>
                                                  <w:marRight w:val="0"/>
                                                  <w:marTop w:val="0"/>
                                                  <w:marBottom w:val="0"/>
                                                  <w:divBdr>
                                                    <w:top w:val="none" w:sz="0" w:space="0" w:color="auto"/>
                                                    <w:left w:val="none" w:sz="0" w:space="0" w:color="auto"/>
                                                    <w:bottom w:val="none" w:sz="0" w:space="0" w:color="auto"/>
                                                    <w:right w:val="none" w:sz="0" w:space="0" w:color="auto"/>
                                                  </w:divBdr>
                                                  <w:divsChild>
                                                    <w:div w:id="131756609">
                                                      <w:marLeft w:val="0"/>
                                                      <w:marRight w:val="0"/>
                                                      <w:marTop w:val="0"/>
                                                      <w:marBottom w:val="0"/>
                                                      <w:divBdr>
                                                        <w:top w:val="none" w:sz="0" w:space="0" w:color="auto"/>
                                                        <w:left w:val="none" w:sz="0" w:space="0" w:color="auto"/>
                                                        <w:bottom w:val="none" w:sz="0" w:space="0" w:color="auto"/>
                                                        <w:right w:val="none" w:sz="0" w:space="0" w:color="auto"/>
                                                      </w:divBdr>
                                                      <w:divsChild>
                                                        <w:div w:id="1427579520">
                                                          <w:marLeft w:val="0"/>
                                                          <w:marRight w:val="0"/>
                                                          <w:marTop w:val="0"/>
                                                          <w:marBottom w:val="0"/>
                                                          <w:divBdr>
                                                            <w:top w:val="none" w:sz="0" w:space="0" w:color="auto"/>
                                                            <w:left w:val="none" w:sz="0" w:space="0" w:color="auto"/>
                                                            <w:bottom w:val="none" w:sz="0" w:space="0" w:color="auto"/>
                                                            <w:right w:val="none" w:sz="0" w:space="0" w:color="auto"/>
                                                          </w:divBdr>
                                                          <w:divsChild>
                                                            <w:div w:id="20430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655023">
                              <w:marLeft w:val="0"/>
                              <w:marRight w:val="0"/>
                              <w:marTop w:val="0"/>
                              <w:marBottom w:val="0"/>
                              <w:divBdr>
                                <w:top w:val="none" w:sz="0" w:space="0" w:color="auto"/>
                                <w:left w:val="none" w:sz="0" w:space="0" w:color="auto"/>
                                <w:bottom w:val="none" w:sz="0" w:space="0" w:color="auto"/>
                                <w:right w:val="none" w:sz="0" w:space="0" w:color="auto"/>
                              </w:divBdr>
                              <w:divsChild>
                                <w:div w:id="1541093146">
                                  <w:marLeft w:val="0"/>
                                  <w:marRight w:val="0"/>
                                  <w:marTop w:val="0"/>
                                  <w:marBottom w:val="0"/>
                                  <w:divBdr>
                                    <w:top w:val="none" w:sz="0" w:space="0" w:color="auto"/>
                                    <w:left w:val="none" w:sz="0" w:space="0" w:color="auto"/>
                                    <w:bottom w:val="none" w:sz="0" w:space="0" w:color="auto"/>
                                    <w:right w:val="none" w:sz="0" w:space="0" w:color="auto"/>
                                  </w:divBdr>
                                  <w:divsChild>
                                    <w:div w:id="1499341278">
                                      <w:marLeft w:val="0"/>
                                      <w:marRight w:val="0"/>
                                      <w:marTop w:val="0"/>
                                      <w:marBottom w:val="0"/>
                                      <w:divBdr>
                                        <w:top w:val="none" w:sz="0" w:space="0" w:color="auto"/>
                                        <w:left w:val="none" w:sz="0" w:space="0" w:color="auto"/>
                                        <w:bottom w:val="none" w:sz="0" w:space="0" w:color="auto"/>
                                        <w:right w:val="none" w:sz="0" w:space="0" w:color="auto"/>
                                      </w:divBdr>
                                      <w:divsChild>
                                        <w:div w:id="1762219173">
                                          <w:marLeft w:val="0"/>
                                          <w:marRight w:val="0"/>
                                          <w:marTop w:val="0"/>
                                          <w:marBottom w:val="0"/>
                                          <w:divBdr>
                                            <w:top w:val="none" w:sz="0" w:space="0" w:color="auto"/>
                                            <w:left w:val="none" w:sz="0" w:space="0" w:color="auto"/>
                                            <w:bottom w:val="none" w:sz="0" w:space="0" w:color="auto"/>
                                            <w:right w:val="none" w:sz="0" w:space="0" w:color="auto"/>
                                          </w:divBdr>
                                          <w:divsChild>
                                            <w:div w:id="326834837">
                                              <w:marLeft w:val="0"/>
                                              <w:marRight w:val="0"/>
                                              <w:marTop w:val="0"/>
                                              <w:marBottom w:val="0"/>
                                              <w:divBdr>
                                                <w:top w:val="none" w:sz="0" w:space="0" w:color="auto"/>
                                                <w:left w:val="none" w:sz="0" w:space="0" w:color="auto"/>
                                                <w:bottom w:val="none" w:sz="0" w:space="0" w:color="auto"/>
                                                <w:right w:val="none" w:sz="0" w:space="0" w:color="auto"/>
                                              </w:divBdr>
                                              <w:divsChild>
                                                <w:div w:id="1065033430">
                                                  <w:marLeft w:val="0"/>
                                                  <w:marRight w:val="0"/>
                                                  <w:marTop w:val="0"/>
                                                  <w:marBottom w:val="0"/>
                                                  <w:divBdr>
                                                    <w:top w:val="none" w:sz="0" w:space="0" w:color="auto"/>
                                                    <w:left w:val="none" w:sz="0" w:space="0" w:color="auto"/>
                                                    <w:bottom w:val="none" w:sz="0" w:space="0" w:color="auto"/>
                                                    <w:right w:val="none" w:sz="0" w:space="0" w:color="auto"/>
                                                  </w:divBdr>
                                                  <w:divsChild>
                                                    <w:div w:id="14737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0571">
                                          <w:marLeft w:val="0"/>
                                          <w:marRight w:val="0"/>
                                          <w:marTop w:val="0"/>
                                          <w:marBottom w:val="0"/>
                                          <w:divBdr>
                                            <w:top w:val="none" w:sz="0" w:space="0" w:color="auto"/>
                                            <w:left w:val="none" w:sz="0" w:space="0" w:color="auto"/>
                                            <w:bottom w:val="none" w:sz="0" w:space="0" w:color="auto"/>
                                            <w:right w:val="none" w:sz="0" w:space="0" w:color="auto"/>
                                          </w:divBdr>
                                          <w:divsChild>
                                            <w:div w:id="266087393">
                                              <w:marLeft w:val="0"/>
                                              <w:marRight w:val="0"/>
                                              <w:marTop w:val="0"/>
                                              <w:marBottom w:val="0"/>
                                              <w:divBdr>
                                                <w:top w:val="none" w:sz="0" w:space="0" w:color="auto"/>
                                                <w:left w:val="none" w:sz="0" w:space="0" w:color="auto"/>
                                                <w:bottom w:val="none" w:sz="0" w:space="0" w:color="auto"/>
                                                <w:right w:val="none" w:sz="0" w:space="0" w:color="auto"/>
                                              </w:divBdr>
                                              <w:divsChild>
                                                <w:div w:id="476998285">
                                                  <w:marLeft w:val="0"/>
                                                  <w:marRight w:val="0"/>
                                                  <w:marTop w:val="0"/>
                                                  <w:marBottom w:val="0"/>
                                                  <w:divBdr>
                                                    <w:top w:val="none" w:sz="0" w:space="0" w:color="auto"/>
                                                    <w:left w:val="none" w:sz="0" w:space="0" w:color="auto"/>
                                                    <w:bottom w:val="none" w:sz="0" w:space="0" w:color="auto"/>
                                                    <w:right w:val="none" w:sz="0" w:space="0" w:color="auto"/>
                                                  </w:divBdr>
                                                </w:div>
                                                <w:div w:id="20715273">
                                                  <w:marLeft w:val="0"/>
                                                  <w:marRight w:val="0"/>
                                                  <w:marTop w:val="0"/>
                                                  <w:marBottom w:val="0"/>
                                                  <w:divBdr>
                                                    <w:top w:val="none" w:sz="0" w:space="0" w:color="auto"/>
                                                    <w:left w:val="none" w:sz="0" w:space="0" w:color="auto"/>
                                                    <w:bottom w:val="none" w:sz="0" w:space="0" w:color="auto"/>
                                                    <w:right w:val="none" w:sz="0" w:space="0" w:color="auto"/>
                                                  </w:divBdr>
                                                </w:div>
                                                <w:div w:id="1762334693">
                                                  <w:marLeft w:val="0"/>
                                                  <w:marRight w:val="0"/>
                                                  <w:marTop w:val="0"/>
                                                  <w:marBottom w:val="0"/>
                                                  <w:divBdr>
                                                    <w:top w:val="none" w:sz="0" w:space="0" w:color="auto"/>
                                                    <w:left w:val="none" w:sz="0" w:space="0" w:color="auto"/>
                                                    <w:bottom w:val="none" w:sz="0" w:space="0" w:color="auto"/>
                                                    <w:right w:val="none" w:sz="0" w:space="0" w:color="auto"/>
                                                  </w:divBdr>
                                                </w:div>
                                                <w:div w:id="842938611">
                                                  <w:marLeft w:val="0"/>
                                                  <w:marRight w:val="0"/>
                                                  <w:marTop w:val="0"/>
                                                  <w:marBottom w:val="0"/>
                                                  <w:divBdr>
                                                    <w:top w:val="none" w:sz="0" w:space="0" w:color="auto"/>
                                                    <w:left w:val="none" w:sz="0" w:space="0" w:color="auto"/>
                                                    <w:bottom w:val="none" w:sz="0" w:space="0" w:color="auto"/>
                                                    <w:right w:val="none" w:sz="0" w:space="0" w:color="auto"/>
                                                  </w:divBdr>
                                                </w:div>
                                                <w:div w:id="1387988084">
                                                  <w:marLeft w:val="0"/>
                                                  <w:marRight w:val="0"/>
                                                  <w:marTop w:val="0"/>
                                                  <w:marBottom w:val="0"/>
                                                  <w:divBdr>
                                                    <w:top w:val="none" w:sz="0" w:space="0" w:color="auto"/>
                                                    <w:left w:val="none" w:sz="0" w:space="0" w:color="auto"/>
                                                    <w:bottom w:val="none" w:sz="0" w:space="0" w:color="auto"/>
                                                    <w:right w:val="none" w:sz="0" w:space="0" w:color="auto"/>
                                                  </w:divBdr>
                                                </w:div>
                                                <w:div w:id="1591894039">
                                                  <w:marLeft w:val="0"/>
                                                  <w:marRight w:val="0"/>
                                                  <w:marTop w:val="0"/>
                                                  <w:marBottom w:val="0"/>
                                                  <w:divBdr>
                                                    <w:top w:val="none" w:sz="0" w:space="0" w:color="auto"/>
                                                    <w:left w:val="none" w:sz="0" w:space="0" w:color="auto"/>
                                                    <w:bottom w:val="none" w:sz="0" w:space="0" w:color="auto"/>
                                                    <w:right w:val="none" w:sz="0" w:space="0" w:color="auto"/>
                                                  </w:divBdr>
                                                </w:div>
                                                <w:div w:id="1720518278">
                                                  <w:marLeft w:val="0"/>
                                                  <w:marRight w:val="0"/>
                                                  <w:marTop w:val="0"/>
                                                  <w:marBottom w:val="0"/>
                                                  <w:divBdr>
                                                    <w:top w:val="none" w:sz="0" w:space="0" w:color="auto"/>
                                                    <w:left w:val="none" w:sz="0" w:space="0" w:color="auto"/>
                                                    <w:bottom w:val="none" w:sz="0" w:space="0" w:color="auto"/>
                                                    <w:right w:val="none" w:sz="0" w:space="0" w:color="auto"/>
                                                  </w:divBdr>
                                                </w:div>
                                                <w:div w:id="2116754608">
                                                  <w:marLeft w:val="0"/>
                                                  <w:marRight w:val="0"/>
                                                  <w:marTop w:val="0"/>
                                                  <w:marBottom w:val="0"/>
                                                  <w:divBdr>
                                                    <w:top w:val="none" w:sz="0" w:space="0" w:color="auto"/>
                                                    <w:left w:val="none" w:sz="0" w:space="0" w:color="auto"/>
                                                    <w:bottom w:val="none" w:sz="0" w:space="0" w:color="auto"/>
                                                    <w:right w:val="none" w:sz="0" w:space="0" w:color="auto"/>
                                                  </w:divBdr>
                                                </w:div>
                                                <w:div w:id="226692265">
                                                  <w:marLeft w:val="0"/>
                                                  <w:marRight w:val="0"/>
                                                  <w:marTop w:val="0"/>
                                                  <w:marBottom w:val="0"/>
                                                  <w:divBdr>
                                                    <w:top w:val="none" w:sz="0" w:space="0" w:color="auto"/>
                                                    <w:left w:val="none" w:sz="0" w:space="0" w:color="auto"/>
                                                    <w:bottom w:val="none" w:sz="0" w:space="0" w:color="auto"/>
                                                    <w:right w:val="none" w:sz="0" w:space="0" w:color="auto"/>
                                                  </w:divBdr>
                                                </w:div>
                                                <w:div w:id="200021860">
                                                  <w:marLeft w:val="0"/>
                                                  <w:marRight w:val="0"/>
                                                  <w:marTop w:val="0"/>
                                                  <w:marBottom w:val="0"/>
                                                  <w:divBdr>
                                                    <w:top w:val="none" w:sz="0" w:space="0" w:color="auto"/>
                                                    <w:left w:val="none" w:sz="0" w:space="0" w:color="auto"/>
                                                    <w:bottom w:val="none" w:sz="0" w:space="0" w:color="auto"/>
                                                    <w:right w:val="none" w:sz="0" w:space="0" w:color="auto"/>
                                                  </w:divBdr>
                                                  <w:divsChild>
                                                    <w:div w:id="638417287">
                                                      <w:marLeft w:val="0"/>
                                                      <w:marRight w:val="0"/>
                                                      <w:marTop w:val="0"/>
                                                      <w:marBottom w:val="0"/>
                                                      <w:divBdr>
                                                        <w:top w:val="none" w:sz="0" w:space="0" w:color="auto"/>
                                                        <w:left w:val="none" w:sz="0" w:space="0" w:color="auto"/>
                                                        <w:bottom w:val="none" w:sz="0" w:space="0" w:color="auto"/>
                                                        <w:right w:val="none" w:sz="0" w:space="0" w:color="auto"/>
                                                      </w:divBdr>
                                                    </w:div>
                                                    <w:div w:id="1581137707">
                                                      <w:marLeft w:val="0"/>
                                                      <w:marRight w:val="0"/>
                                                      <w:marTop w:val="0"/>
                                                      <w:marBottom w:val="0"/>
                                                      <w:divBdr>
                                                        <w:top w:val="none" w:sz="0" w:space="0" w:color="auto"/>
                                                        <w:left w:val="none" w:sz="0" w:space="0" w:color="auto"/>
                                                        <w:bottom w:val="none" w:sz="0" w:space="0" w:color="auto"/>
                                                        <w:right w:val="none" w:sz="0" w:space="0" w:color="auto"/>
                                                      </w:divBdr>
                                                    </w:div>
                                                    <w:div w:id="1608465896">
                                                      <w:marLeft w:val="0"/>
                                                      <w:marRight w:val="0"/>
                                                      <w:marTop w:val="0"/>
                                                      <w:marBottom w:val="0"/>
                                                      <w:divBdr>
                                                        <w:top w:val="none" w:sz="0" w:space="0" w:color="auto"/>
                                                        <w:left w:val="none" w:sz="0" w:space="0" w:color="auto"/>
                                                        <w:bottom w:val="none" w:sz="0" w:space="0" w:color="auto"/>
                                                        <w:right w:val="none" w:sz="0" w:space="0" w:color="auto"/>
                                                      </w:divBdr>
                                                    </w:div>
                                                    <w:div w:id="1972855044">
                                                      <w:marLeft w:val="0"/>
                                                      <w:marRight w:val="0"/>
                                                      <w:marTop w:val="0"/>
                                                      <w:marBottom w:val="0"/>
                                                      <w:divBdr>
                                                        <w:top w:val="none" w:sz="0" w:space="0" w:color="auto"/>
                                                        <w:left w:val="none" w:sz="0" w:space="0" w:color="auto"/>
                                                        <w:bottom w:val="none" w:sz="0" w:space="0" w:color="auto"/>
                                                        <w:right w:val="none" w:sz="0" w:space="0" w:color="auto"/>
                                                      </w:divBdr>
                                                    </w:div>
                                                  </w:divsChild>
                                                </w:div>
                                                <w:div w:id="1394308518">
                                                  <w:marLeft w:val="0"/>
                                                  <w:marRight w:val="0"/>
                                                  <w:marTop w:val="0"/>
                                                  <w:marBottom w:val="0"/>
                                                  <w:divBdr>
                                                    <w:top w:val="none" w:sz="0" w:space="0" w:color="auto"/>
                                                    <w:left w:val="none" w:sz="0" w:space="0" w:color="auto"/>
                                                    <w:bottom w:val="none" w:sz="0" w:space="0" w:color="auto"/>
                                                    <w:right w:val="none" w:sz="0" w:space="0" w:color="auto"/>
                                                  </w:divBdr>
                                                  <w:divsChild>
                                                    <w:div w:id="1458528584">
                                                      <w:marLeft w:val="0"/>
                                                      <w:marRight w:val="0"/>
                                                      <w:marTop w:val="0"/>
                                                      <w:marBottom w:val="0"/>
                                                      <w:divBdr>
                                                        <w:top w:val="none" w:sz="0" w:space="0" w:color="auto"/>
                                                        <w:left w:val="none" w:sz="0" w:space="0" w:color="auto"/>
                                                        <w:bottom w:val="none" w:sz="0" w:space="0" w:color="auto"/>
                                                        <w:right w:val="none" w:sz="0" w:space="0" w:color="auto"/>
                                                      </w:divBdr>
                                                    </w:div>
                                                    <w:div w:id="1032806797">
                                                      <w:marLeft w:val="0"/>
                                                      <w:marRight w:val="0"/>
                                                      <w:marTop w:val="0"/>
                                                      <w:marBottom w:val="0"/>
                                                      <w:divBdr>
                                                        <w:top w:val="none" w:sz="0" w:space="0" w:color="auto"/>
                                                        <w:left w:val="none" w:sz="0" w:space="0" w:color="auto"/>
                                                        <w:bottom w:val="none" w:sz="0" w:space="0" w:color="auto"/>
                                                        <w:right w:val="none" w:sz="0" w:space="0" w:color="auto"/>
                                                      </w:divBdr>
                                                    </w:div>
                                                    <w:div w:id="243876362">
                                                      <w:marLeft w:val="0"/>
                                                      <w:marRight w:val="0"/>
                                                      <w:marTop w:val="0"/>
                                                      <w:marBottom w:val="0"/>
                                                      <w:divBdr>
                                                        <w:top w:val="none" w:sz="0" w:space="0" w:color="auto"/>
                                                        <w:left w:val="none" w:sz="0" w:space="0" w:color="auto"/>
                                                        <w:bottom w:val="none" w:sz="0" w:space="0" w:color="auto"/>
                                                        <w:right w:val="none" w:sz="0" w:space="0" w:color="auto"/>
                                                      </w:divBdr>
                                                    </w:div>
                                                    <w:div w:id="254093410">
                                                      <w:marLeft w:val="0"/>
                                                      <w:marRight w:val="0"/>
                                                      <w:marTop w:val="0"/>
                                                      <w:marBottom w:val="0"/>
                                                      <w:divBdr>
                                                        <w:top w:val="none" w:sz="0" w:space="0" w:color="auto"/>
                                                        <w:left w:val="none" w:sz="0" w:space="0" w:color="auto"/>
                                                        <w:bottom w:val="none" w:sz="0" w:space="0" w:color="auto"/>
                                                        <w:right w:val="none" w:sz="0" w:space="0" w:color="auto"/>
                                                      </w:divBdr>
                                                    </w:div>
                                                    <w:div w:id="1003315233">
                                                      <w:marLeft w:val="0"/>
                                                      <w:marRight w:val="0"/>
                                                      <w:marTop w:val="0"/>
                                                      <w:marBottom w:val="0"/>
                                                      <w:divBdr>
                                                        <w:top w:val="none" w:sz="0" w:space="0" w:color="auto"/>
                                                        <w:left w:val="none" w:sz="0" w:space="0" w:color="auto"/>
                                                        <w:bottom w:val="none" w:sz="0" w:space="0" w:color="auto"/>
                                                        <w:right w:val="none" w:sz="0" w:space="0" w:color="auto"/>
                                                      </w:divBdr>
                                                    </w:div>
                                                    <w:div w:id="1895892891">
                                                      <w:marLeft w:val="0"/>
                                                      <w:marRight w:val="0"/>
                                                      <w:marTop w:val="0"/>
                                                      <w:marBottom w:val="0"/>
                                                      <w:divBdr>
                                                        <w:top w:val="none" w:sz="0" w:space="0" w:color="auto"/>
                                                        <w:left w:val="none" w:sz="0" w:space="0" w:color="auto"/>
                                                        <w:bottom w:val="none" w:sz="0" w:space="0" w:color="auto"/>
                                                        <w:right w:val="none" w:sz="0" w:space="0" w:color="auto"/>
                                                      </w:divBdr>
                                                    </w:div>
                                                  </w:divsChild>
                                                </w:div>
                                                <w:div w:id="19203278">
                                                  <w:marLeft w:val="0"/>
                                                  <w:marRight w:val="0"/>
                                                  <w:marTop w:val="0"/>
                                                  <w:marBottom w:val="0"/>
                                                  <w:divBdr>
                                                    <w:top w:val="none" w:sz="0" w:space="0" w:color="auto"/>
                                                    <w:left w:val="none" w:sz="0" w:space="0" w:color="auto"/>
                                                    <w:bottom w:val="none" w:sz="0" w:space="0" w:color="auto"/>
                                                    <w:right w:val="none" w:sz="0" w:space="0" w:color="auto"/>
                                                  </w:divBdr>
                                                </w:div>
                                                <w:div w:id="266740148">
                                                  <w:marLeft w:val="0"/>
                                                  <w:marRight w:val="0"/>
                                                  <w:marTop w:val="0"/>
                                                  <w:marBottom w:val="0"/>
                                                  <w:divBdr>
                                                    <w:top w:val="none" w:sz="0" w:space="0" w:color="auto"/>
                                                    <w:left w:val="none" w:sz="0" w:space="0" w:color="auto"/>
                                                    <w:bottom w:val="none" w:sz="0" w:space="0" w:color="auto"/>
                                                    <w:right w:val="none" w:sz="0" w:space="0" w:color="auto"/>
                                                  </w:divBdr>
                                                  <w:divsChild>
                                                    <w:div w:id="1350525737">
                                                      <w:marLeft w:val="0"/>
                                                      <w:marRight w:val="0"/>
                                                      <w:marTop w:val="0"/>
                                                      <w:marBottom w:val="0"/>
                                                      <w:divBdr>
                                                        <w:top w:val="none" w:sz="0" w:space="0" w:color="auto"/>
                                                        <w:left w:val="none" w:sz="0" w:space="0" w:color="auto"/>
                                                        <w:bottom w:val="none" w:sz="0" w:space="0" w:color="auto"/>
                                                        <w:right w:val="none" w:sz="0" w:space="0" w:color="auto"/>
                                                      </w:divBdr>
                                                    </w:div>
                                                    <w:div w:id="1412896209">
                                                      <w:marLeft w:val="0"/>
                                                      <w:marRight w:val="0"/>
                                                      <w:marTop w:val="0"/>
                                                      <w:marBottom w:val="0"/>
                                                      <w:divBdr>
                                                        <w:top w:val="none" w:sz="0" w:space="0" w:color="auto"/>
                                                        <w:left w:val="none" w:sz="0" w:space="0" w:color="auto"/>
                                                        <w:bottom w:val="none" w:sz="0" w:space="0" w:color="auto"/>
                                                        <w:right w:val="none" w:sz="0" w:space="0" w:color="auto"/>
                                                      </w:divBdr>
                                                    </w:div>
                                                  </w:divsChild>
                                                </w:div>
                                                <w:div w:id="105665458">
                                                  <w:marLeft w:val="0"/>
                                                  <w:marRight w:val="0"/>
                                                  <w:marTop w:val="0"/>
                                                  <w:marBottom w:val="0"/>
                                                  <w:divBdr>
                                                    <w:top w:val="none" w:sz="0" w:space="0" w:color="auto"/>
                                                    <w:left w:val="none" w:sz="0" w:space="0" w:color="auto"/>
                                                    <w:bottom w:val="none" w:sz="0" w:space="0" w:color="auto"/>
                                                    <w:right w:val="none" w:sz="0" w:space="0" w:color="auto"/>
                                                  </w:divBdr>
                                                  <w:divsChild>
                                                    <w:div w:id="153646992">
                                                      <w:marLeft w:val="0"/>
                                                      <w:marRight w:val="0"/>
                                                      <w:marTop w:val="0"/>
                                                      <w:marBottom w:val="0"/>
                                                      <w:divBdr>
                                                        <w:top w:val="none" w:sz="0" w:space="0" w:color="auto"/>
                                                        <w:left w:val="none" w:sz="0" w:space="0" w:color="auto"/>
                                                        <w:bottom w:val="none" w:sz="0" w:space="0" w:color="auto"/>
                                                        <w:right w:val="none" w:sz="0" w:space="0" w:color="auto"/>
                                                      </w:divBdr>
                                                    </w:div>
                                                    <w:div w:id="87502938">
                                                      <w:marLeft w:val="0"/>
                                                      <w:marRight w:val="0"/>
                                                      <w:marTop w:val="0"/>
                                                      <w:marBottom w:val="0"/>
                                                      <w:divBdr>
                                                        <w:top w:val="none" w:sz="0" w:space="0" w:color="auto"/>
                                                        <w:left w:val="none" w:sz="0" w:space="0" w:color="auto"/>
                                                        <w:bottom w:val="none" w:sz="0" w:space="0" w:color="auto"/>
                                                        <w:right w:val="none" w:sz="0" w:space="0" w:color="auto"/>
                                                      </w:divBdr>
                                                    </w:div>
                                                  </w:divsChild>
                                                </w:div>
                                                <w:div w:id="313072074">
                                                  <w:marLeft w:val="0"/>
                                                  <w:marRight w:val="0"/>
                                                  <w:marTop w:val="0"/>
                                                  <w:marBottom w:val="0"/>
                                                  <w:divBdr>
                                                    <w:top w:val="none" w:sz="0" w:space="0" w:color="auto"/>
                                                    <w:left w:val="none" w:sz="0" w:space="0" w:color="auto"/>
                                                    <w:bottom w:val="none" w:sz="0" w:space="0" w:color="auto"/>
                                                    <w:right w:val="none" w:sz="0" w:space="0" w:color="auto"/>
                                                  </w:divBdr>
                                                  <w:divsChild>
                                                    <w:div w:id="1745377973">
                                                      <w:marLeft w:val="0"/>
                                                      <w:marRight w:val="0"/>
                                                      <w:marTop w:val="0"/>
                                                      <w:marBottom w:val="0"/>
                                                      <w:divBdr>
                                                        <w:top w:val="none" w:sz="0" w:space="0" w:color="auto"/>
                                                        <w:left w:val="none" w:sz="0" w:space="0" w:color="auto"/>
                                                        <w:bottom w:val="none" w:sz="0" w:space="0" w:color="auto"/>
                                                        <w:right w:val="none" w:sz="0" w:space="0" w:color="auto"/>
                                                      </w:divBdr>
                                                    </w:div>
                                                    <w:div w:id="1872185163">
                                                      <w:marLeft w:val="0"/>
                                                      <w:marRight w:val="0"/>
                                                      <w:marTop w:val="0"/>
                                                      <w:marBottom w:val="0"/>
                                                      <w:divBdr>
                                                        <w:top w:val="none" w:sz="0" w:space="0" w:color="auto"/>
                                                        <w:left w:val="none" w:sz="0" w:space="0" w:color="auto"/>
                                                        <w:bottom w:val="none" w:sz="0" w:space="0" w:color="auto"/>
                                                        <w:right w:val="none" w:sz="0" w:space="0" w:color="auto"/>
                                                      </w:divBdr>
                                                    </w:div>
                                                  </w:divsChild>
                                                </w:div>
                                                <w:div w:id="2131169144">
                                                  <w:marLeft w:val="0"/>
                                                  <w:marRight w:val="0"/>
                                                  <w:marTop w:val="0"/>
                                                  <w:marBottom w:val="0"/>
                                                  <w:divBdr>
                                                    <w:top w:val="none" w:sz="0" w:space="0" w:color="auto"/>
                                                    <w:left w:val="none" w:sz="0" w:space="0" w:color="auto"/>
                                                    <w:bottom w:val="none" w:sz="0" w:space="0" w:color="auto"/>
                                                    <w:right w:val="none" w:sz="0" w:space="0" w:color="auto"/>
                                                  </w:divBdr>
                                                  <w:divsChild>
                                                    <w:div w:id="1890873040">
                                                      <w:marLeft w:val="0"/>
                                                      <w:marRight w:val="0"/>
                                                      <w:marTop w:val="0"/>
                                                      <w:marBottom w:val="0"/>
                                                      <w:divBdr>
                                                        <w:top w:val="none" w:sz="0" w:space="0" w:color="auto"/>
                                                        <w:left w:val="none" w:sz="0" w:space="0" w:color="auto"/>
                                                        <w:bottom w:val="none" w:sz="0" w:space="0" w:color="auto"/>
                                                        <w:right w:val="none" w:sz="0" w:space="0" w:color="auto"/>
                                                      </w:divBdr>
                                                    </w:div>
                                                    <w:div w:id="1265845209">
                                                      <w:marLeft w:val="0"/>
                                                      <w:marRight w:val="0"/>
                                                      <w:marTop w:val="0"/>
                                                      <w:marBottom w:val="0"/>
                                                      <w:divBdr>
                                                        <w:top w:val="none" w:sz="0" w:space="0" w:color="auto"/>
                                                        <w:left w:val="none" w:sz="0" w:space="0" w:color="auto"/>
                                                        <w:bottom w:val="none" w:sz="0" w:space="0" w:color="auto"/>
                                                        <w:right w:val="none" w:sz="0" w:space="0" w:color="auto"/>
                                                      </w:divBdr>
                                                    </w:div>
                                                  </w:divsChild>
                                                </w:div>
                                                <w:div w:id="714624726">
                                                  <w:marLeft w:val="0"/>
                                                  <w:marRight w:val="0"/>
                                                  <w:marTop w:val="0"/>
                                                  <w:marBottom w:val="0"/>
                                                  <w:divBdr>
                                                    <w:top w:val="none" w:sz="0" w:space="0" w:color="auto"/>
                                                    <w:left w:val="none" w:sz="0" w:space="0" w:color="auto"/>
                                                    <w:bottom w:val="none" w:sz="0" w:space="0" w:color="auto"/>
                                                    <w:right w:val="none" w:sz="0" w:space="0" w:color="auto"/>
                                                  </w:divBdr>
                                                  <w:divsChild>
                                                    <w:div w:id="122501231">
                                                      <w:marLeft w:val="0"/>
                                                      <w:marRight w:val="0"/>
                                                      <w:marTop w:val="0"/>
                                                      <w:marBottom w:val="0"/>
                                                      <w:divBdr>
                                                        <w:top w:val="none" w:sz="0" w:space="0" w:color="auto"/>
                                                        <w:left w:val="none" w:sz="0" w:space="0" w:color="auto"/>
                                                        <w:bottom w:val="none" w:sz="0" w:space="0" w:color="auto"/>
                                                        <w:right w:val="none" w:sz="0" w:space="0" w:color="auto"/>
                                                      </w:divBdr>
                                                    </w:div>
                                                    <w:div w:id="89398065">
                                                      <w:marLeft w:val="0"/>
                                                      <w:marRight w:val="0"/>
                                                      <w:marTop w:val="0"/>
                                                      <w:marBottom w:val="0"/>
                                                      <w:divBdr>
                                                        <w:top w:val="none" w:sz="0" w:space="0" w:color="auto"/>
                                                        <w:left w:val="none" w:sz="0" w:space="0" w:color="auto"/>
                                                        <w:bottom w:val="none" w:sz="0" w:space="0" w:color="auto"/>
                                                        <w:right w:val="none" w:sz="0" w:space="0" w:color="auto"/>
                                                      </w:divBdr>
                                                    </w:div>
                                                  </w:divsChild>
                                                </w:div>
                                                <w:div w:id="946884507">
                                                  <w:marLeft w:val="0"/>
                                                  <w:marRight w:val="0"/>
                                                  <w:marTop w:val="0"/>
                                                  <w:marBottom w:val="0"/>
                                                  <w:divBdr>
                                                    <w:top w:val="none" w:sz="0" w:space="0" w:color="auto"/>
                                                    <w:left w:val="none" w:sz="0" w:space="0" w:color="auto"/>
                                                    <w:bottom w:val="none" w:sz="0" w:space="0" w:color="auto"/>
                                                    <w:right w:val="none" w:sz="0" w:space="0" w:color="auto"/>
                                                  </w:divBdr>
                                                  <w:divsChild>
                                                    <w:div w:id="383987035">
                                                      <w:marLeft w:val="0"/>
                                                      <w:marRight w:val="0"/>
                                                      <w:marTop w:val="0"/>
                                                      <w:marBottom w:val="0"/>
                                                      <w:divBdr>
                                                        <w:top w:val="none" w:sz="0" w:space="0" w:color="auto"/>
                                                        <w:left w:val="none" w:sz="0" w:space="0" w:color="auto"/>
                                                        <w:bottom w:val="none" w:sz="0" w:space="0" w:color="auto"/>
                                                        <w:right w:val="none" w:sz="0" w:space="0" w:color="auto"/>
                                                      </w:divBdr>
                                                    </w:div>
                                                    <w:div w:id="21363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8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blane.workie@dot.gov" TargetMode="External"/><Relationship Id="rId2" Type="http://schemas.openxmlformats.org/officeDocument/2006/relationships/customXml" Target="../customXml/item2.xml"/><Relationship Id="rId16" Type="http://schemas.openxmlformats.org/officeDocument/2006/relationships/hyperlink" Target="mailto:clereece.kroha@dot.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gcc02.safelinks.protection.outlook.com/?url=http%3A%2F%2Fwww.federalregister.gov%2F&amp;data=05%7C02%7Cuzair.ahmad.ctr%40dot.gov%7C72ce6685eca6489768af08dcb55fa866%7Cc4cd245b44f04395a1aa3848d258f78b%7C0%7C0%7C638584669685866119%7CUnknown%7CTWFpbGZsb3d8eyJWIjoiMC4wLjAwMDAiLCJQIjoiV2luMzIiLCJBTiI6Ik1haWwiLCJXVCI6Mn0%3D%7C0%7C%7C%7C&amp;sdata=GL%2BdtsNBsYYSVp4YUhxLX4xRCJ%2BmUZI9p7CkXI8Z67k%3D&amp;reserved=0"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gcc02.safelinks.protection.outlook.com/?url=http%3A%2F%2Fwww.federalregister.gov%2F&amp;data=05%7C02%7Cuzair.ahmad.ctr%40dot.gov%7C72ce6685eca6489768af08dcb55fa866%7Cc4cd245b44f04395a1aa3848d258f78b%7C0%7C0%7C638584669685866119%7CUnknown%7CTWFpbGZsb3d8eyJWIjoiMC4wLjAwMDAiLCJQIjoiV2luMzIiLCJBTiI6Ik1haWwiLCJXVCI6Mn0%3D%7C0%7C%7C%7C&amp;sdata=GL%2BdtsNBsYYSVp4YUhxLX4xRCJ%2BmUZI9p7CkXI8Z67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26295-c075-4ffa-b14c-b5a3e8474486" xsi:nil="true"/>
    <LeadPen xmlns="b1d3990f-a02c-4702-9d49-a434196707fc">
      <UserInfo>
        <DisplayName/>
        <AccountId xsi:nil="true"/>
        <AccountType/>
      </UserInfo>
    </LeadPen>
    <lcf76f155ced4ddcb4097134ff3c332f xmlns="b1d3990f-a02c-4702-9d49-a434196707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24B712F926E448B45379B9C000858A" ma:contentTypeVersion="17" ma:contentTypeDescription="Create a new document." ma:contentTypeScope="" ma:versionID="091241b55c17df5b6d5616d87dfe07ef">
  <xsd:schema xmlns:xsd="http://www.w3.org/2001/XMLSchema" xmlns:xs="http://www.w3.org/2001/XMLSchema" xmlns:p="http://schemas.microsoft.com/office/2006/metadata/properties" xmlns:ns2="b1d3990f-a02c-4702-9d49-a434196707fc" xmlns:ns3="48326295-c075-4ffa-b14c-b5a3e8474486" targetNamespace="http://schemas.microsoft.com/office/2006/metadata/properties" ma:root="true" ma:fieldsID="8eae720d96b549744afdf8b0faa9dae1" ns2:_="" ns3:_="">
    <xsd:import namespace="b1d3990f-a02c-4702-9d49-a434196707fc"/>
    <xsd:import namespace="48326295-c075-4ffa-b14c-b5a3e8474486"/>
    <xsd:element name="properties">
      <xsd:complexType>
        <xsd:sequence>
          <xsd:element name="documentManagement">
            <xsd:complexType>
              <xsd:all>
                <xsd:element ref="ns2:MediaServiceMetadata" minOccurs="0"/>
                <xsd:element ref="ns2:MediaServiceFastMetadata" minOccurs="0"/>
                <xsd:element ref="ns2:LeadP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3990f-a02c-4702-9d49-a43419670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Pen" ma:index="10" nillable="true" ma:displayName="Lead" ma:description="Event Lead or Lead Pen (in the case of remarks)" ma:format="Dropdown" ma:indexed="true" ma:list="UserInfo" ma:SharePointGroup="0" ma:internalName="LeadP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6295-c075-4ffa-b14c-b5a3e84744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d52ddc-72b9-4c87-91f4-bcd3a915a835}" ma:internalName="TaxCatchAll" ma:showField="CatchAllData" ma:web="48326295-c075-4ffa-b14c-b5a3e84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5ECB282663A204A82E7619827DE0074" ma:contentTypeVersion="14" ma:contentTypeDescription="Create a new document." ma:contentTypeScope="" ma:versionID="25eb5f8596e4b1ca3cc35f5269f0dd67">
  <xsd:schema xmlns:xsd="http://www.w3.org/2001/XMLSchema" xmlns:xs="http://www.w3.org/2001/XMLSchema" xmlns:p="http://schemas.microsoft.com/office/2006/metadata/properties" xmlns:ns2="f50c6952-ad35-4b42-a30d-6a8184a9e60f" xmlns:ns3="f5641ac9-d06a-4434-bb99-e2a385525a53" targetNamespace="http://schemas.microsoft.com/office/2006/metadata/properties" ma:root="true" ma:fieldsID="80e344d47c0d71bfa7a9244ebfc1bc58" ns2:_="" ns3:_="">
    <xsd:import namespace="f50c6952-ad35-4b42-a30d-6a8184a9e60f"/>
    <xsd:import namespace="f5641ac9-d06a-4434-bb99-e2a385525a53"/>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6952-ad35-4b42-a30d-6a8184a9e60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1ac9-d06a-4434-bb99-e2a385525a5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1677B9-F75B-4E40-B2C0-4CF13059F1EF}">
  <ds:schemaRefs>
    <ds:schemaRef ds:uri="http://schemas.microsoft.com/office/2006/metadata/properties"/>
    <ds:schemaRef ds:uri="http://schemas.microsoft.com/office/infopath/2007/PartnerControls"/>
    <ds:schemaRef ds:uri="48326295-c075-4ffa-b14c-b5a3e8474486"/>
    <ds:schemaRef ds:uri="b1d3990f-a02c-4702-9d49-a434196707fc"/>
  </ds:schemaRefs>
</ds:datastoreItem>
</file>

<file path=customXml/itemProps2.xml><?xml version="1.0" encoding="utf-8"?>
<ds:datastoreItem xmlns:ds="http://schemas.openxmlformats.org/officeDocument/2006/customXml" ds:itemID="{DA9F9500-F730-49E6-9D1A-00B72434FA3C}">
  <ds:schemaRefs>
    <ds:schemaRef ds:uri="http://schemas.openxmlformats.org/officeDocument/2006/bibliography"/>
  </ds:schemaRefs>
</ds:datastoreItem>
</file>

<file path=customXml/itemProps3.xml><?xml version="1.0" encoding="utf-8"?>
<ds:datastoreItem xmlns:ds="http://schemas.openxmlformats.org/officeDocument/2006/customXml" ds:itemID="{61D57722-0317-4C72-9C52-C33BB9F2FE10}">
  <ds:schemaRefs>
    <ds:schemaRef ds:uri="http://schemas.microsoft.com/sharepoint/v3/contenttype/forms"/>
  </ds:schemaRefs>
</ds:datastoreItem>
</file>

<file path=customXml/itemProps4.xml><?xml version="1.0" encoding="utf-8"?>
<ds:datastoreItem xmlns:ds="http://schemas.openxmlformats.org/officeDocument/2006/customXml" ds:itemID="{C82BACC7-C318-40DB-8B13-A4F4FE4CF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3990f-a02c-4702-9d49-a434196707fc"/>
    <ds:schemaRef ds:uri="48326295-c075-4ffa-b14c-b5a3e84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CCC8A-0B06-4E2E-B4E5-9627F44613B7}">
  <ds:schemaRefs>
    <ds:schemaRef ds:uri="http://schemas.microsoft.com/sharepoint/v3/contenttype/forms"/>
  </ds:schemaRefs>
</ds:datastoreItem>
</file>

<file path=customXml/itemProps6.xml><?xml version="1.0" encoding="utf-8"?>
<ds:datastoreItem xmlns:ds="http://schemas.openxmlformats.org/officeDocument/2006/customXml" ds:itemID="{EF0073F3-8EFE-4DC1-AD9E-8820F53A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6952-ad35-4b42-a30d-6a8184a9e60f"/>
    <ds:schemaRef ds:uri="f5641ac9-d06a-4434-bb99-e2a385525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B3C336-0C1F-47B4-9BE3-B434930A3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4692</Words>
  <Characters>26747</Characters>
  <Application>Microsoft Office Word</Application>
  <DocSecurity>0</DocSecurity>
  <Lines>222</Lines>
  <Paragraphs>62</Paragraphs>
  <ScaleCrop>false</ScaleCrop>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Clereece Kroha</dc:creator>
  <cp:keywords/>
  <dc:description/>
  <cp:lastModifiedBy>Ahmad, Uzair CTR (OST)</cp:lastModifiedBy>
  <cp:revision>4</cp:revision>
  <dcterms:created xsi:type="dcterms:W3CDTF">2024-08-02T14:34:00Z</dcterms:created>
  <dcterms:modified xsi:type="dcterms:W3CDTF">2024-08-05T15:12:00Z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0x010100E5ECB282663A204A82E7619827DE0074</vt:lpwstr>
  </property>
  <property fmtid="{D5CDD505-2E9C-101B-9397-08002B2CF9AE}" pid="3" name="_dlc_DocIdItemGuid">
    <vt:lpwstr>66eaaf44-d949-4c6e-90cc-d53d5724b6c3</vt:lpwstr>
  </property>
  <property fmtid="{D5CDD505-2E9C-101B-9397-08002B2CF9AE}" pid="4" name="MediaServiceImageTags">
    <vt:lpwstr/>
  </property>
</Properties>
</file>