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26941F31"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12853">
        <w:t>4</w:t>
      </w:r>
      <w:r w:rsidR="003A5FD4">
        <w:t xml:space="preserve"> </w:t>
      </w:r>
      <w:r w:rsidR="00AF5CC9">
        <w:t xml:space="preserve">RAISE </w:t>
      </w:r>
      <w:r w:rsidR="00757A29" w:rsidRPr="00FB50C3">
        <w:t>PROGRAM</w:t>
      </w:r>
    </w:p>
    <w:p w14:paraId="336D3BD5"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009D1D85"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rPr>
          <w:rFonts w:hint="eastAsia"/>
        </w:rPr>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35AE97BC"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A12853">
        <w:t>4</w:t>
      </w:r>
      <w:r w:rsidR="00483113">
        <w:t xml:space="preserve"> </w:t>
      </w:r>
      <w:r w:rsidR="00AF5CC9">
        <w:t>RAISE Program:</w:t>
      </w:r>
      <w:r w:rsidR="0068001C">
        <w:t xml:space="preserve"> </w:t>
      </w:r>
      <w:r w:rsidR="00E86C9D">
        <w:t>FRA</w:t>
      </w:r>
      <w:r w:rsidR="00AF5CC9">
        <w:t xml:space="preserve"> Projects</w:t>
      </w:r>
      <w:r w:rsidR="00B92A91">
        <w:t xml:space="preserve">,” dated </w:t>
      </w:r>
      <w:r w:rsidR="00483113">
        <w:t>June</w:t>
      </w:r>
      <w:r w:rsidR="00EA0616">
        <w:t xml:space="preserve"> </w:t>
      </w:r>
      <w:r w:rsidR="006B65B7">
        <w:t>26</w:t>
      </w:r>
      <w:r w:rsidR="00B92A91">
        <w:t>, 20</w:t>
      </w:r>
      <w:r w:rsidR="000F0481">
        <w:t>2</w:t>
      </w:r>
      <w:r w:rsidR="00A12853">
        <w:t>4</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 </w:t>
      </w:r>
      <w:hyperlink r:id="rId11" w:history="1">
        <w:r w:rsidR="00A503BB" w:rsidRPr="00813FB7">
          <w:rPr>
            <w:rStyle w:val="Hyperlink"/>
          </w:rPr>
          <w:t>https://www.transportation.gov/policy-initiatives/raise/raise-grant-agreements</w:t>
        </w:r>
      </w:hyperlink>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6B9FCBD0" w14:textId="77777777" w:rsidR="009A33B1" w:rsidRDefault="009A33B1" w:rsidP="00201232">
      <w:pPr>
        <w:pStyle w:val="ScheduleSectionText"/>
      </w:pPr>
      <w:r>
        <w:t>Application Title:</w:t>
      </w:r>
      <w:r>
        <w:tab/>
      </w:r>
      <w:r w:rsidRPr="00201232">
        <w:rPr>
          <w:color w:val="FF0000"/>
        </w:rPr>
        <w:t>[insert full title of submitted application]</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6A20C0DE"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242BFB8B" w14:textId="77777777" w:rsidR="006F634B" w:rsidRDefault="00201232" w:rsidP="007A4BBB">
      <w:pPr>
        <w:pStyle w:val="ScheduleSectionHeading"/>
      </w:pPr>
      <w:r w:rsidRPr="00165E42">
        <w:t>Federal Award Identification Number.</w:t>
      </w:r>
    </w:p>
    <w:p w14:paraId="120614DC" w14:textId="1A79B1A5"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4"/>
      <w:commentRangeEnd w:id="4"/>
      <w:r>
        <w:rPr>
          <w:rStyle w:val="CommentReference"/>
          <w:b w:val="0"/>
        </w:rPr>
        <w:commentReference w:id="4"/>
      </w:r>
      <w:r w:rsidRPr="00B272AC">
        <w:t>.</w:t>
      </w:r>
    </w:p>
    <w:p w14:paraId="43B149AA"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1E15298B" w:rsidR="007E287B" w:rsidRPr="0032610B" w:rsidRDefault="007E287B" w:rsidP="007E287B">
      <w:pPr>
        <w:pStyle w:val="FRAAttachmentInstructions"/>
      </w:pPr>
      <w:r w:rsidRPr="0032610B">
        <w:rPr>
          <w:u w:val="single"/>
        </w:rPr>
        <w:t>Instructions</w:t>
      </w:r>
      <w:r w:rsidR="00DD0A12">
        <w:t xml:space="preserve">: </w:t>
      </w:r>
      <w:r w:rsidRPr="0032610B">
        <w:t xml:space="preserve">This section breaks the scope of work for the project into discrete and delineable tasks. If the project funded under this agreement is part of a larger effort, describe that larger effort, but link tasks specifically to the </w:t>
      </w:r>
      <w:r>
        <w:t>RAISE</w:t>
      </w:r>
      <w:r w:rsidRPr="0032610B">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5" w:name="_Hlk532483670"/>
      <w:r w:rsidRPr="0032610B">
        <w:t xml:space="preserve">Task 1: Detailed Project Work Plan, Budget, and Schedule </w:t>
      </w:r>
    </w:p>
    <w:bookmarkEnd w:id="5"/>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02C6CE6D" w:rsidR="007E287B" w:rsidRPr="000E0784" w:rsidRDefault="007E287B" w:rsidP="007E287B">
      <w:pPr>
        <w:autoSpaceDE w:val="0"/>
        <w:autoSpaceDN w:val="0"/>
        <w:spacing w:before="120" w:after="120"/>
        <w:rPr>
          <w:rFonts w:eastAsia="Calibri"/>
        </w:rPr>
      </w:pPr>
      <w:r w:rsidRPr="793E0AF3">
        <w:rPr>
          <w:rFonts w:eastAsia="Calibri"/>
          <w:color w:val="FF0000"/>
        </w:rPr>
        <w:t>[insert a description of the task, the deliverables</w:t>
      </w:r>
      <w:r w:rsidR="107701A3" w:rsidRPr="793E0AF3">
        <w:rPr>
          <w:rFonts w:eastAsia="Calibri"/>
          <w:color w:val="FF0000"/>
        </w:rPr>
        <w:t>,</w:t>
      </w:r>
      <w:r w:rsidRPr="793E0AF3">
        <w:rPr>
          <w:rFonts w:eastAsia="Calibri"/>
          <w:color w:val="FF0000"/>
        </w:rPr>
        <w:t xml:space="preserve">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793E0AF3">
        <w:rPr>
          <w:rFonts w:eastAsia="Calibri"/>
          <w:color w:val="000000" w:themeColor="text1"/>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747C5151" w14:textId="77777777" w:rsidR="007E287B" w:rsidRPr="0032610B" w:rsidRDefault="007E287B" w:rsidP="007E287B">
      <w:pPr>
        <w:numPr>
          <w:ilvl w:val="0"/>
          <w:numId w:val="26"/>
        </w:numPr>
        <w:spacing w:before="120" w:after="120"/>
        <w:ind w:left="1080"/>
        <w:jc w:val="both"/>
      </w:pPr>
      <w:r w:rsidRPr="0032610B">
        <w:t xml:space="preserve">Hold regularly scheduled Project meetings with </w:t>
      </w:r>
      <w:proofErr w:type="gramStart"/>
      <w:r w:rsidRPr="0032610B">
        <w:t>FRA</w:t>
      </w:r>
      <w:proofErr w:type="gramEnd"/>
    </w:p>
    <w:p w14:paraId="60487F78" w14:textId="77777777" w:rsidR="007E287B" w:rsidRPr="0032610B" w:rsidRDefault="007E287B" w:rsidP="007E287B">
      <w:pPr>
        <w:numPr>
          <w:ilvl w:val="0"/>
          <w:numId w:val="26"/>
        </w:numPr>
        <w:spacing w:before="120" w:after="120"/>
        <w:ind w:left="1080"/>
        <w:jc w:val="both"/>
      </w:pPr>
      <w:r w:rsidRPr="0032610B">
        <w:t xml:space="preserve">Inspect and approve work as it is </w:t>
      </w:r>
      <w:proofErr w:type="gramStart"/>
      <w:r w:rsidRPr="0032610B">
        <w:t>completed</w:t>
      </w:r>
      <w:proofErr w:type="gramEnd"/>
    </w:p>
    <w:p w14:paraId="584EFFED" w14:textId="77777777" w:rsidR="007E287B" w:rsidRPr="0032610B" w:rsidRDefault="007E287B" w:rsidP="007E287B">
      <w:pPr>
        <w:numPr>
          <w:ilvl w:val="0"/>
          <w:numId w:val="26"/>
        </w:numPr>
        <w:spacing w:before="120" w:after="120"/>
        <w:ind w:left="1080"/>
        <w:jc w:val="both"/>
      </w:pPr>
      <w:r w:rsidRPr="0032610B">
        <w:t xml:space="preserve">Review and approve invoices as appropriate for completed </w:t>
      </w:r>
      <w:proofErr w:type="gramStart"/>
      <w:r w:rsidRPr="0032610B">
        <w:t>work</w:t>
      </w:r>
      <w:proofErr w:type="gramEnd"/>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7A4BBB">
      <w:pPr>
        <w:pStyle w:val="ScheduleSectionHeading"/>
      </w:pPr>
      <w:r>
        <w:t>Documents Describing Mitigation Activities</w:t>
      </w:r>
      <w:r w:rsidR="00E05D33" w:rsidRPr="00F31D6B">
        <w:t>.</w:t>
      </w:r>
      <w:commentRangeStart w:id="6"/>
      <w:commentRangeEnd w:id="6"/>
      <w:r w:rsidR="00E05D33">
        <w:rPr>
          <w:rStyle w:val="CommentReference"/>
        </w:rPr>
        <w:commentReference w:id="6"/>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7A4BBB">
            <w:pPr>
              <w:pStyle w:val="MilestoneTableEntry"/>
            </w:pPr>
            <w:r>
              <w:t>Document Description</w:t>
            </w:r>
          </w:p>
        </w:tc>
        <w:tc>
          <w:tcPr>
            <w:tcW w:w="2160" w:type="dxa"/>
          </w:tcPr>
          <w:p w14:paraId="296AAC2C" w14:textId="77777777" w:rsidR="00690050" w:rsidRDefault="00690050" w:rsidP="007A4BBB">
            <w:pPr>
              <w:pStyle w:val="MilestoneTableEntry"/>
            </w:pPr>
            <w:r>
              <w:t>Date</w:t>
            </w:r>
          </w:p>
        </w:tc>
      </w:tr>
      <w:tr w:rsidR="00690050" w14:paraId="0C3C2A9B" w14:textId="77777777" w:rsidTr="007A4BBB">
        <w:trPr>
          <w:cantSplit/>
          <w:jc w:val="center"/>
        </w:trPr>
        <w:tc>
          <w:tcPr>
            <w:tcW w:w="5760" w:type="dxa"/>
          </w:tcPr>
          <w:p w14:paraId="696FBAFC" w14:textId="77777777" w:rsidR="00690050" w:rsidRDefault="00690050" w:rsidP="007A4BBB">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7A4BBB">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7A4BBB">
        <w:trPr>
          <w:cantSplit/>
          <w:jc w:val="center"/>
        </w:trPr>
        <w:tc>
          <w:tcPr>
            <w:tcW w:w="5760" w:type="dxa"/>
          </w:tcPr>
          <w:p w14:paraId="7B3B2331" w14:textId="77777777" w:rsidR="00690050" w:rsidRPr="00FE28CF" w:rsidRDefault="00690050" w:rsidP="007A4BBB">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7A4BBB">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184D22F1" w14:textId="57D65EBD" w:rsidR="00463374" w:rsidRDefault="00463374" w:rsidP="00463374">
      <w:pPr>
        <w:pStyle w:val="AwardDateBlock"/>
        <w:rPr>
          <w:color w:val="FF0000"/>
        </w:rPr>
      </w:pPr>
      <w:commentRangeStart w:id="7"/>
      <w:r>
        <w:t>B</w:t>
      </w:r>
      <w:commentRangeEnd w:id="7"/>
      <w:r>
        <w:rPr>
          <w:rStyle w:val="CommentReference"/>
        </w:rPr>
        <w:commentReference w:id="7"/>
      </w:r>
      <w:r>
        <w:t>udget Period End Date:</w:t>
      </w:r>
      <w:r>
        <w:tab/>
      </w:r>
      <w:r w:rsidR="00E86C9D">
        <w:t xml:space="preserve">See section </w:t>
      </w:r>
      <w:r w:rsidR="009A2EBA">
        <w:t>28</w:t>
      </w:r>
      <w:r w:rsidR="00E86C9D">
        <w:t>.4 of the General Terms and Conditions</w:t>
      </w:r>
    </w:p>
    <w:p w14:paraId="624241A7" w14:textId="1850ACF5" w:rsidR="00463374" w:rsidRDefault="00463374" w:rsidP="00463374">
      <w:pPr>
        <w:pStyle w:val="AwardDateBlock"/>
      </w:pPr>
      <w:r>
        <w:t>Period of Performance End Dat</w:t>
      </w:r>
      <w:r w:rsidR="00A8038B">
        <w:t>e</w:t>
      </w:r>
      <w:commentRangeStart w:id="8"/>
      <w:r w:rsidR="00A8038B">
        <w:t>:</w:t>
      </w:r>
      <w:commentRangeEnd w:id="8"/>
      <w:r w:rsidR="00A8038B">
        <w:rPr>
          <w:rStyle w:val="CommentReference"/>
        </w:rPr>
        <w:commentReference w:id="8"/>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9"/>
      <w:r w:rsidRPr="00B272AC">
        <w:t>P</w:t>
      </w:r>
      <w:commentRangeEnd w:id="9"/>
      <w:r>
        <w:rPr>
          <w:rStyle w:val="CommentReference"/>
          <w:b w:val="0"/>
        </w:rPr>
        <w:commentReference w:id="9"/>
      </w:r>
      <w:r w:rsidRPr="00B272AC">
        <w:t xml:space="preserve">roject </w:t>
      </w:r>
      <w:commentRangeStart w:id="10"/>
      <w:r w:rsidRPr="005D4C4E">
        <w:t>Schedule.</w:t>
      </w:r>
      <w:commentRangeEnd w:id="10"/>
      <w:r>
        <w:rPr>
          <w:rStyle w:val="CommentReference"/>
          <w:b w:val="0"/>
        </w:rPr>
        <w:commentReference w:id="10"/>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7A4BBB">
            <w:pPr>
              <w:pStyle w:val="AgreementSection"/>
              <w:ind w:left="0" w:firstLine="0"/>
            </w:pPr>
            <w:r>
              <w:t>Milestone</w:t>
            </w:r>
          </w:p>
        </w:tc>
        <w:tc>
          <w:tcPr>
            <w:tcW w:w="2160" w:type="dxa"/>
          </w:tcPr>
          <w:p w14:paraId="21E127F9" w14:textId="77777777" w:rsidR="00B91A7D" w:rsidRDefault="00B91A7D" w:rsidP="007A4BBB">
            <w:pPr>
              <w:pStyle w:val="AgreementSection"/>
              <w:ind w:left="0" w:firstLine="0"/>
            </w:pPr>
            <w:r>
              <w:t>Schedule Date</w:t>
            </w:r>
          </w:p>
        </w:tc>
      </w:tr>
      <w:tr w:rsidR="00690050" w14:paraId="359CA275" w14:textId="77777777" w:rsidTr="007A4BBB">
        <w:trPr>
          <w:cantSplit/>
          <w:jc w:val="center"/>
        </w:trPr>
        <w:tc>
          <w:tcPr>
            <w:tcW w:w="5760" w:type="dxa"/>
          </w:tcPr>
          <w:p w14:paraId="57D1C293" w14:textId="4B2500E7" w:rsidR="00690050" w:rsidRDefault="00690050" w:rsidP="007A4BBB">
            <w:pPr>
              <w:pStyle w:val="MilestoneTableEntry"/>
            </w:pPr>
            <w:r>
              <w:t xml:space="preserve">Planned </w:t>
            </w:r>
            <w:r w:rsidR="00CB4C59">
              <w:t>Project</w:t>
            </w:r>
            <w:r>
              <w:t xml:space="preserve"> Completion Date:</w:t>
            </w:r>
          </w:p>
        </w:tc>
        <w:tc>
          <w:tcPr>
            <w:tcW w:w="2160" w:type="dxa"/>
          </w:tcPr>
          <w:p w14:paraId="252272D9" w14:textId="59CE8137" w:rsidR="00690050" w:rsidRPr="00C62B19" w:rsidRDefault="00690050" w:rsidP="007A4BBB">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7A4BBB">
            <w:pPr>
              <w:pStyle w:val="MilestoneTableEntry"/>
            </w:pPr>
            <w:r>
              <w:t>Milestone</w:t>
            </w:r>
          </w:p>
        </w:tc>
        <w:tc>
          <w:tcPr>
            <w:tcW w:w="2160" w:type="dxa"/>
          </w:tcPr>
          <w:p w14:paraId="328EBCEE" w14:textId="77777777" w:rsidR="00B91A7D" w:rsidRDefault="00B91A7D" w:rsidP="007A4BBB">
            <w:pPr>
              <w:pStyle w:val="MilestoneTableEntry"/>
            </w:pPr>
            <w:r>
              <w:t>Deadline Date</w:t>
            </w:r>
          </w:p>
        </w:tc>
      </w:tr>
      <w:tr w:rsidR="00B91A7D" w14:paraId="6093D987" w14:textId="77777777" w:rsidTr="007A4BBB">
        <w:trPr>
          <w:cantSplit/>
          <w:jc w:val="center"/>
        </w:trPr>
        <w:tc>
          <w:tcPr>
            <w:tcW w:w="5760" w:type="dxa"/>
          </w:tcPr>
          <w:p w14:paraId="04A6FD3D" w14:textId="77777777" w:rsidR="00B91A7D" w:rsidRDefault="00B91A7D" w:rsidP="007A4BB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7A4BBB">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77777777" w:rsidR="00ED7288" w:rsidRDefault="00ED7288" w:rsidP="00F741AA">
      <w:pPr>
        <w:pStyle w:val="ScheduleSectionText"/>
        <w:rPr>
          <w:color w:val="FF0000"/>
        </w:rPr>
      </w:pPr>
      <w:r>
        <w:t>RAISE Grant Amount:</w:t>
      </w:r>
      <w:r>
        <w:tab/>
      </w:r>
      <w:r w:rsidRPr="00FE3967">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1" w:name="_Ref25672183"/>
      <w:r>
        <w:t xml:space="preserve">Approved </w:t>
      </w:r>
      <w:r w:rsidR="00733517" w:rsidRPr="00B272AC">
        <w:t xml:space="preserve">Project </w:t>
      </w:r>
      <w:commentRangeStart w:id="12"/>
      <w:r w:rsidR="00733517" w:rsidRPr="00B272AC">
        <w:t>Budget</w:t>
      </w:r>
      <w:commentRangeEnd w:id="12"/>
      <w:r w:rsidR="00C43ED0">
        <w:rPr>
          <w:rStyle w:val="CommentReference"/>
          <w:b w:val="0"/>
        </w:rPr>
        <w:commentReference w:id="12"/>
      </w:r>
      <w:commentRangeStart w:id="13"/>
      <w:r w:rsidR="00733517" w:rsidRPr="00B272AC">
        <w:t>.</w:t>
      </w:r>
      <w:bookmarkEnd w:id="11"/>
      <w:commentRangeEnd w:id="13"/>
      <w:r w:rsidR="00FA25C6">
        <w:rPr>
          <w:rStyle w:val="CommentReference"/>
          <w:b w:val="0"/>
        </w:rPr>
        <w:commentReference w:id="13"/>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07A4BBB">
        <w:trPr>
          <w:jc w:val="center"/>
        </w:trPr>
        <w:tc>
          <w:tcPr>
            <w:tcW w:w="800" w:type="dxa"/>
            <w:shd w:val="clear" w:color="auto" w:fill="auto"/>
            <w:vAlign w:val="bottom"/>
          </w:tcPr>
          <w:p w14:paraId="755D9C9A" w14:textId="77777777" w:rsidR="00824D06" w:rsidRPr="00861411" w:rsidRDefault="00824D06" w:rsidP="007A4BBB">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7A4BBB">
            <w:pPr>
              <w:keepNext/>
              <w:keepLines/>
              <w:spacing w:before="120" w:after="120"/>
              <w:jc w:val="center"/>
              <w:rPr>
                <w:b/>
                <w:szCs w:val="24"/>
              </w:rPr>
            </w:pPr>
            <w:r w:rsidRPr="00861411">
              <w:rPr>
                <w:b/>
                <w:szCs w:val="24"/>
              </w:rPr>
              <w:t>Task Name</w:t>
            </w:r>
          </w:p>
        </w:tc>
        <w:tc>
          <w:tcPr>
            <w:tcW w:w="1378" w:type="dxa"/>
            <w:vAlign w:val="bottom"/>
          </w:tcPr>
          <w:p w14:paraId="76953D36" w14:textId="773364FE" w:rsidR="00824D06" w:rsidRPr="000E1728" w:rsidRDefault="00A7365E" w:rsidP="007A4BBB">
            <w:pPr>
              <w:spacing w:before="120" w:after="120"/>
              <w:jc w:val="right"/>
              <w:rPr>
                <w:b/>
                <w:szCs w:val="24"/>
              </w:rPr>
            </w:pPr>
            <w:r>
              <w:rPr>
                <w:b/>
                <w:szCs w:val="24"/>
              </w:rPr>
              <w:t>RAISE</w:t>
            </w:r>
            <w:r w:rsidR="00824D06" w:rsidRPr="000E1728">
              <w:rPr>
                <w:b/>
                <w:szCs w:val="24"/>
              </w:rPr>
              <w:t xml:space="preserve"> </w:t>
            </w:r>
            <w:r w:rsidR="00824D06">
              <w:rPr>
                <w:b/>
                <w:szCs w:val="24"/>
              </w:rPr>
              <w:t>Funds</w:t>
            </w:r>
          </w:p>
        </w:tc>
        <w:tc>
          <w:tcPr>
            <w:tcW w:w="1397" w:type="dxa"/>
            <w:vAlign w:val="bottom"/>
          </w:tcPr>
          <w:p w14:paraId="565A2877" w14:textId="05FFE1E4" w:rsidR="00824D06" w:rsidRPr="000E1728" w:rsidRDefault="00824D06" w:rsidP="007A4BBB">
            <w:pPr>
              <w:spacing w:before="120" w:after="120"/>
              <w:jc w:val="right"/>
              <w:rPr>
                <w:b/>
                <w:szCs w:val="24"/>
              </w:rPr>
            </w:pPr>
            <w:commentRangeStart w:id="14"/>
            <w:r>
              <w:rPr>
                <w:b/>
                <w:szCs w:val="24"/>
              </w:rPr>
              <w:t xml:space="preserve">Other Federal Funds </w:t>
            </w:r>
            <w:commentRangeEnd w:id="14"/>
            <w:r w:rsidR="00C27005">
              <w:rPr>
                <w:rStyle w:val="CommentReference"/>
              </w:rPr>
              <w:commentReference w:id="14"/>
            </w:r>
          </w:p>
        </w:tc>
        <w:tc>
          <w:tcPr>
            <w:tcW w:w="1317" w:type="dxa"/>
            <w:vAlign w:val="bottom"/>
          </w:tcPr>
          <w:p w14:paraId="5BCF5424" w14:textId="77777777" w:rsidR="00824D06" w:rsidRPr="00861411" w:rsidRDefault="00824D06" w:rsidP="007A4BBB">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7A4BBB">
            <w:pPr>
              <w:keepNext/>
              <w:keepLines/>
              <w:spacing w:before="120" w:after="120"/>
              <w:jc w:val="right"/>
              <w:rPr>
                <w:b/>
                <w:szCs w:val="24"/>
              </w:rPr>
            </w:pPr>
            <w:r w:rsidRPr="00861411">
              <w:rPr>
                <w:b/>
                <w:szCs w:val="24"/>
              </w:rPr>
              <w:t>Total Cost</w:t>
            </w:r>
          </w:p>
        </w:tc>
      </w:tr>
      <w:tr w:rsidR="00824D06" w:rsidRPr="00861411" w14:paraId="1166D0EE" w14:textId="77777777" w:rsidTr="007A4BBB">
        <w:trPr>
          <w:jc w:val="center"/>
        </w:trPr>
        <w:tc>
          <w:tcPr>
            <w:tcW w:w="800" w:type="dxa"/>
            <w:shd w:val="clear" w:color="auto" w:fill="auto"/>
            <w:vAlign w:val="center"/>
          </w:tcPr>
          <w:p w14:paraId="3FBEEDA0" w14:textId="77777777" w:rsidR="00824D06" w:rsidRPr="00861411" w:rsidRDefault="00824D06" w:rsidP="007A4BBB">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7A4BBB">
            <w:pPr>
              <w:keepNext/>
              <w:keepLines/>
              <w:spacing w:before="120" w:after="120"/>
              <w:rPr>
                <w:szCs w:val="24"/>
              </w:rPr>
            </w:pPr>
          </w:p>
        </w:tc>
        <w:tc>
          <w:tcPr>
            <w:tcW w:w="1378" w:type="dxa"/>
          </w:tcPr>
          <w:p w14:paraId="43DC905E" w14:textId="77777777" w:rsidR="00824D06" w:rsidRPr="00861411" w:rsidRDefault="00824D06" w:rsidP="007A4BBB">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7A4BBB">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7A4BBB">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7A4BBB">
            <w:pPr>
              <w:keepNext/>
              <w:keepLines/>
              <w:spacing w:before="120" w:after="120"/>
              <w:rPr>
                <w:szCs w:val="24"/>
              </w:rPr>
            </w:pPr>
            <w:r w:rsidRPr="00861411">
              <w:rPr>
                <w:szCs w:val="24"/>
              </w:rPr>
              <w:t>$</w:t>
            </w:r>
          </w:p>
        </w:tc>
      </w:tr>
      <w:tr w:rsidR="00824D06" w:rsidRPr="00861411" w14:paraId="2B6392A6" w14:textId="77777777" w:rsidTr="007A4BBB">
        <w:trPr>
          <w:jc w:val="center"/>
        </w:trPr>
        <w:tc>
          <w:tcPr>
            <w:tcW w:w="3941" w:type="dxa"/>
            <w:gridSpan w:val="2"/>
            <w:shd w:val="clear" w:color="auto" w:fill="auto"/>
            <w:vAlign w:val="center"/>
          </w:tcPr>
          <w:p w14:paraId="3069F49B" w14:textId="77777777" w:rsidR="00824D06" w:rsidRPr="00861411" w:rsidRDefault="00824D06" w:rsidP="007A4BBB">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7A4BBB">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7A4BBB">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7A4BBB">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7A4BBB">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07A4BBB">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07A4BBB">
        <w:tc>
          <w:tcPr>
            <w:tcW w:w="3947" w:type="dxa"/>
            <w:shd w:val="clear" w:color="auto" w:fill="auto"/>
            <w:vAlign w:val="center"/>
          </w:tcPr>
          <w:p w14:paraId="527E90EC" w14:textId="77777777" w:rsidR="00824D06" w:rsidRPr="00861411" w:rsidRDefault="00824D06" w:rsidP="007A4BBB">
            <w:pPr>
              <w:keepNext/>
              <w:spacing w:before="120" w:after="120"/>
              <w:rPr>
                <w:szCs w:val="24"/>
              </w:rPr>
            </w:pPr>
            <w:r>
              <w:rPr>
                <w:szCs w:val="24"/>
              </w:rPr>
              <w:t>RAISE Funds</w:t>
            </w:r>
          </w:p>
        </w:tc>
        <w:tc>
          <w:tcPr>
            <w:tcW w:w="3086" w:type="dxa"/>
            <w:shd w:val="clear" w:color="auto" w:fill="auto"/>
            <w:vAlign w:val="center"/>
          </w:tcPr>
          <w:p w14:paraId="5C8A8C98" w14:textId="77777777" w:rsidR="00824D06" w:rsidRPr="00861411" w:rsidRDefault="00824D06" w:rsidP="007A4BBB">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BD21A4">
            <w:pPr>
              <w:keepNext/>
              <w:spacing w:before="120" w:after="120"/>
              <w:jc w:val="right"/>
              <w:rPr>
                <w:szCs w:val="24"/>
              </w:rPr>
            </w:pPr>
            <w:r w:rsidRPr="00861411">
              <w:rPr>
                <w:szCs w:val="24"/>
              </w:rPr>
              <w:t>%</w:t>
            </w:r>
          </w:p>
        </w:tc>
      </w:tr>
      <w:tr w:rsidR="00824D06" w:rsidRPr="00861411" w14:paraId="0D4EFFF4" w14:textId="77777777" w:rsidTr="007A4BBB">
        <w:tc>
          <w:tcPr>
            <w:tcW w:w="3947" w:type="dxa"/>
            <w:shd w:val="clear" w:color="auto" w:fill="auto"/>
            <w:vAlign w:val="center"/>
          </w:tcPr>
          <w:p w14:paraId="5DEEB70E" w14:textId="44898C18" w:rsidR="00824D06" w:rsidRPr="00861411" w:rsidRDefault="00824D06" w:rsidP="007A4BBB">
            <w:pPr>
              <w:keepNext/>
              <w:spacing w:before="120" w:after="120"/>
              <w:rPr>
                <w:szCs w:val="24"/>
              </w:rPr>
            </w:pPr>
            <w:commentRangeStart w:id="15"/>
            <w:r>
              <w:rPr>
                <w:szCs w:val="24"/>
              </w:rPr>
              <w:t>Other Federal Funds</w:t>
            </w:r>
            <w:r w:rsidR="00E450F4">
              <w:rPr>
                <w:szCs w:val="24"/>
              </w:rPr>
              <w:t xml:space="preserve"> </w:t>
            </w:r>
            <w:commentRangeEnd w:id="15"/>
            <w:r w:rsidR="00C27005">
              <w:rPr>
                <w:rStyle w:val="CommentReference"/>
              </w:rPr>
              <w:commentReference w:id="15"/>
            </w:r>
          </w:p>
        </w:tc>
        <w:tc>
          <w:tcPr>
            <w:tcW w:w="3086" w:type="dxa"/>
            <w:shd w:val="clear" w:color="auto" w:fill="auto"/>
            <w:vAlign w:val="center"/>
          </w:tcPr>
          <w:p w14:paraId="29F1806F" w14:textId="77777777" w:rsidR="00824D06" w:rsidRPr="00861411" w:rsidRDefault="00824D06" w:rsidP="007A4BBB">
            <w:pPr>
              <w:keepNext/>
              <w:spacing w:before="120" w:after="120"/>
              <w:rPr>
                <w:szCs w:val="24"/>
              </w:rPr>
            </w:pPr>
          </w:p>
        </w:tc>
        <w:tc>
          <w:tcPr>
            <w:tcW w:w="2317" w:type="dxa"/>
            <w:shd w:val="clear" w:color="auto" w:fill="auto"/>
            <w:vAlign w:val="center"/>
          </w:tcPr>
          <w:p w14:paraId="30D8EED4" w14:textId="77777777" w:rsidR="00824D06" w:rsidRPr="00861411" w:rsidRDefault="00824D06" w:rsidP="007A4BBB">
            <w:pPr>
              <w:keepNext/>
              <w:spacing w:before="120" w:after="120"/>
              <w:rPr>
                <w:szCs w:val="24"/>
              </w:rPr>
            </w:pPr>
          </w:p>
        </w:tc>
      </w:tr>
      <w:tr w:rsidR="00824D06" w:rsidRPr="000E1728" w14:paraId="26DDBA8B" w14:textId="77777777" w:rsidTr="007A4BBB">
        <w:tc>
          <w:tcPr>
            <w:tcW w:w="3947" w:type="dxa"/>
            <w:shd w:val="clear" w:color="auto" w:fill="auto"/>
            <w:vAlign w:val="center"/>
          </w:tcPr>
          <w:p w14:paraId="2ABDEB50" w14:textId="77777777" w:rsidR="00824D06" w:rsidRPr="000E1728" w:rsidRDefault="00824D06" w:rsidP="007A4BBB">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BD21A4">
            <w:pPr>
              <w:keepNext/>
              <w:spacing w:before="120" w:after="120"/>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7A4BBB">
            <w:pPr>
              <w:keepNext/>
              <w:spacing w:before="120" w:after="120"/>
              <w:jc w:val="right"/>
              <w:rPr>
                <w:i/>
                <w:sz w:val="20"/>
              </w:rPr>
            </w:pPr>
            <w:r w:rsidRPr="00861411">
              <w:rPr>
                <w:szCs w:val="24"/>
              </w:rPr>
              <w:t>%</w:t>
            </w:r>
          </w:p>
        </w:tc>
      </w:tr>
      <w:tr w:rsidR="00824D06" w:rsidRPr="00861411" w14:paraId="3E4438A3" w14:textId="77777777" w:rsidTr="007A4BBB">
        <w:tc>
          <w:tcPr>
            <w:tcW w:w="3947" w:type="dxa"/>
            <w:shd w:val="clear" w:color="auto" w:fill="auto"/>
            <w:vAlign w:val="center"/>
          </w:tcPr>
          <w:p w14:paraId="234A2CDB" w14:textId="05D94811" w:rsidR="00824D06" w:rsidRPr="00861411" w:rsidRDefault="00824D06" w:rsidP="007A4BBB">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7A4BBB">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7A4BBB">
            <w:pPr>
              <w:spacing w:before="120" w:after="120"/>
              <w:jc w:val="right"/>
              <w:rPr>
                <w:b/>
                <w:szCs w:val="24"/>
              </w:rPr>
            </w:pPr>
            <w:r w:rsidRPr="00861411">
              <w:rPr>
                <w:b/>
                <w:szCs w:val="24"/>
              </w:rPr>
              <w:t>100%</w:t>
            </w:r>
          </w:p>
        </w:tc>
      </w:tr>
    </w:tbl>
    <w:p w14:paraId="372D2BA9" w14:textId="21676726" w:rsidR="00991982" w:rsidRDefault="00991982" w:rsidP="00991982">
      <w:pPr>
        <w:pStyle w:val="AgreementSectionTextafterTable"/>
      </w:pPr>
      <w:r>
        <w:t>In ¶ 11 of the agreement cover sheet, the amount listed in the “Federal” column is the “RAISE Funds” amount in this schedule D; the amount listed in the “Non-Federal” column is the sum of the “Other Federal Funds,” and “Non-Federal Funds” in this this schedule D.</w:t>
      </w:r>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 xml:space="preserve">Approved Pre-award </w:t>
      </w:r>
      <w:proofErr w:type="gramStart"/>
      <w:r>
        <w:t>Costs</w:t>
      </w:r>
      <w:proofErr w:type="gramEnd"/>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6B1F9855"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6"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007A4BBB">
        <w:trPr>
          <w:jc w:val="center"/>
        </w:trPr>
        <w:tc>
          <w:tcPr>
            <w:tcW w:w="796" w:type="dxa"/>
            <w:shd w:val="clear" w:color="auto" w:fill="auto"/>
            <w:vAlign w:val="bottom"/>
          </w:tcPr>
          <w:p w14:paraId="7B2280AE" w14:textId="77777777" w:rsidR="00A7365E" w:rsidRPr="00861411" w:rsidRDefault="00A7365E" w:rsidP="007A4BBB">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7A4BBB">
            <w:pPr>
              <w:keepNext/>
              <w:keepLines/>
              <w:spacing w:before="120" w:after="120"/>
              <w:jc w:val="center"/>
              <w:rPr>
                <w:b/>
                <w:szCs w:val="24"/>
              </w:rPr>
            </w:pPr>
            <w:r w:rsidRPr="00861411">
              <w:rPr>
                <w:b/>
                <w:szCs w:val="24"/>
              </w:rPr>
              <w:t>Task Name</w:t>
            </w:r>
          </w:p>
        </w:tc>
        <w:tc>
          <w:tcPr>
            <w:tcW w:w="1366" w:type="dxa"/>
            <w:vAlign w:val="bottom"/>
          </w:tcPr>
          <w:p w14:paraId="67FCC630" w14:textId="13BC1B9D" w:rsidR="00A7365E" w:rsidRPr="000E1728" w:rsidRDefault="00A7365E" w:rsidP="007A4BBB">
            <w:pPr>
              <w:spacing w:before="120" w:after="120"/>
              <w:jc w:val="right"/>
              <w:rPr>
                <w:b/>
                <w:szCs w:val="24"/>
              </w:rPr>
            </w:pPr>
            <w:r>
              <w:rPr>
                <w:b/>
                <w:szCs w:val="24"/>
              </w:rPr>
              <w:t>RAISE Funds</w:t>
            </w:r>
          </w:p>
        </w:tc>
        <w:tc>
          <w:tcPr>
            <w:tcW w:w="1385" w:type="dxa"/>
            <w:vAlign w:val="bottom"/>
          </w:tcPr>
          <w:p w14:paraId="674C1958" w14:textId="77777777" w:rsidR="00A7365E" w:rsidRPr="000E1728" w:rsidRDefault="00A7365E" w:rsidP="007A4BBB">
            <w:pPr>
              <w:spacing w:before="120" w:after="120"/>
              <w:jc w:val="right"/>
              <w:rPr>
                <w:b/>
                <w:szCs w:val="24"/>
              </w:rPr>
            </w:pPr>
            <w:commentRangeStart w:id="17"/>
            <w:r>
              <w:rPr>
                <w:b/>
                <w:szCs w:val="24"/>
              </w:rPr>
              <w:t>Other Federal Funds</w:t>
            </w:r>
            <w:commentRangeEnd w:id="17"/>
            <w:r w:rsidR="007A4BBB">
              <w:rPr>
                <w:rStyle w:val="CommentReference"/>
              </w:rPr>
              <w:commentReference w:id="17"/>
            </w:r>
          </w:p>
        </w:tc>
        <w:tc>
          <w:tcPr>
            <w:tcW w:w="1385" w:type="dxa"/>
            <w:vAlign w:val="bottom"/>
          </w:tcPr>
          <w:p w14:paraId="6D75331C" w14:textId="77777777" w:rsidR="00A7365E" w:rsidRPr="000E1728" w:rsidRDefault="00A7365E" w:rsidP="007A4BBB">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7A4BBB">
            <w:pPr>
              <w:keepNext/>
              <w:keepLines/>
              <w:spacing w:before="120" w:after="120"/>
              <w:jc w:val="right"/>
              <w:rPr>
                <w:b/>
                <w:szCs w:val="24"/>
              </w:rPr>
            </w:pPr>
            <w:r w:rsidRPr="00861411">
              <w:rPr>
                <w:b/>
                <w:szCs w:val="24"/>
              </w:rPr>
              <w:t>Total Cost</w:t>
            </w:r>
          </w:p>
        </w:tc>
      </w:tr>
      <w:tr w:rsidR="00A7365E" w:rsidRPr="00861411" w14:paraId="635DAFCA" w14:textId="77777777" w:rsidTr="007A4BBB">
        <w:trPr>
          <w:jc w:val="center"/>
        </w:trPr>
        <w:tc>
          <w:tcPr>
            <w:tcW w:w="796" w:type="dxa"/>
            <w:shd w:val="clear" w:color="auto" w:fill="auto"/>
            <w:vAlign w:val="center"/>
          </w:tcPr>
          <w:p w14:paraId="0FF15477" w14:textId="77777777" w:rsidR="00A7365E" w:rsidRPr="00861411" w:rsidRDefault="00A7365E" w:rsidP="007A4BBB">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7A4BBB">
            <w:pPr>
              <w:keepNext/>
              <w:keepLines/>
              <w:spacing w:before="120" w:after="120"/>
              <w:rPr>
                <w:szCs w:val="24"/>
              </w:rPr>
            </w:pPr>
          </w:p>
        </w:tc>
        <w:tc>
          <w:tcPr>
            <w:tcW w:w="1366" w:type="dxa"/>
          </w:tcPr>
          <w:p w14:paraId="5CA8B97E" w14:textId="77777777" w:rsidR="00A7365E" w:rsidRPr="00861411" w:rsidRDefault="00A7365E" w:rsidP="007A4BBB">
            <w:pPr>
              <w:keepNext/>
              <w:keepLines/>
              <w:spacing w:before="120" w:after="120"/>
              <w:rPr>
                <w:szCs w:val="24"/>
              </w:rPr>
            </w:pPr>
            <w:r w:rsidRPr="00861411">
              <w:rPr>
                <w:szCs w:val="24"/>
              </w:rPr>
              <w:t>$</w:t>
            </w:r>
          </w:p>
        </w:tc>
        <w:tc>
          <w:tcPr>
            <w:tcW w:w="1385" w:type="dxa"/>
          </w:tcPr>
          <w:p w14:paraId="4FE0F3FC" w14:textId="77146D7D" w:rsidR="00A7365E" w:rsidRPr="00861411" w:rsidRDefault="00C27005" w:rsidP="007A4BBB">
            <w:pPr>
              <w:keepNext/>
              <w:keepLines/>
              <w:spacing w:before="120" w:after="120"/>
              <w:rPr>
                <w:szCs w:val="24"/>
              </w:rPr>
            </w:pPr>
            <w:r>
              <w:rPr>
                <w:szCs w:val="24"/>
              </w:rPr>
              <w:t>$</w:t>
            </w:r>
          </w:p>
        </w:tc>
        <w:tc>
          <w:tcPr>
            <w:tcW w:w="1385" w:type="dxa"/>
          </w:tcPr>
          <w:p w14:paraId="03FCE2E4" w14:textId="77777777" w:rsidR="00A7365E" w:rsidRPr="00861411" w:rsidRDefault="00A7365E" w:rsidP="007A4BBB">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7A4BBB">
            <w:pPr>
              <w:keepNext/>
              <w:keepLines/>
              <w:spacing w:before="120" w:after="120"/>
              <w:rPr>
                <w:szCs w:val="24"/>
              </w:rPr>
            </w:pPr>
            <w:r w:rsidRPr="00861411">
              <w:rPr>
                <w:szCs w:val="24"/>
              </w:rPr>
              <w:t>$</w:t>
            </w:r>
          </w:p>
        </w:tc>
      </w:tr>
      <w:tr w:rsidR="00A7365E" w:rsidRPr="00861411" w14:paraId="4CF5DAAD" w14:textId="77777777" w:rsidTr="007A4BBB">
        <w:trPr>
          <w:jc w:val="center"/>
        </w:trPr>
        <w:tc>
          <w:tcPr>
            <w:tcW w:w="3908" w:type="dxa"/>
            <w:gridSpan w:val="2"/>
            <w:shd w:val="clear" w:color="auto" w:fill="auto"/>
            <w:vAlign w:val="center"/>
          </w:tcPr>
          <w:p w14:paraId="1C2DC57B" w14:textId="77777777" w:rsidR="00A7365E" w:rsidRPr="00861411" w:rsidRDefault="00A7365E" w:rsidP="007A4BBB">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7A4BBB">
            <w:pPr>
              <w:keepNext/>
              <w:keepLines/>
              <w:spacing w:before="120" w:after="120"/>
              <w:rPr>
                <w:b/>
                <w:szCs w:val="24"/>
              </w:rPr>
            </w:pPr>
            <w:r w:rsidRPr="00861411">
              <w:rPr>
                <w:b/>
                <w:szCs w:val="24"/>
              </w:rPr>
              <w:t>$</w:t>
            </w:r>
          </w:p>
        </w:tc>
        <w:tc>
          <w:tcPr>
            <w:tcW w:w="1385" w:type="dxa"/>
          </w:tcPr>
          <w:p w14:paraId="7C80DE86" w14:textId="07C80B2B" w:rsidR="00A7365E" w:rsidRPr="00861411" w:rsidRDefault="00C27005" w:rsidP="007A4BBB">
            <w:pPr>
              <w:keepNext/>
              <w:keepLines/>
              <w:spacing w:before="120" w:after="120"/>
              <w:rPr>
                <w:b/>
                <w:szCs w:val="24"/>
              </w:rPr>
            </w:pPr>
            <w:r>
              <w:rPr>
                <w:b/>
                <w:szCs w:val="24"/>
              </w:rPr>
              <w:t>$</w:t>
            </w:r>
          </w:p>
        </w:tc>
        <w:tc>
          <w:tcPr>
            <w:tcW w:w="1385" w:type="dxa"/>
          </w:tcPr>
          <w:p w14:paraId="76E5C2D2" w14:textId="77777777" w:rsidR="00A7365E" w:rsidRPr="00861411" w:rsidRDefault="00A7365E" w:rsidP="007A4BBB">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7A4BBB">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77777777" w:rsidR="008479A2" w:rsidRDefault="008479A2" w:rsidP="008479A2">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77777777" w:rsidR="008479A2" w:rsidRDefault="008479A2" w:rsidP="008479A2">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007A4BBB">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7A4BBB">
            <w:r>
              <w:t>Milestone</w:t>
            </w:r>
            <w:commentRangeStart w:id="18"/>
            <w:commentRangeEnd w:id="18"/>
            <w:r>
              <w:rPr>
                <w:rStyle w:val="CommentReference"/>
              </w:rPr>
              <w:commentReference w:id="18"/>
            </w:r>
          </w:p>
        </w:tc>
        <w:tc>
          <w:tcPr>
            <w:tcW w:w="2158" w:type="dxa"/>
          </w:tcPr>
          <w:p w14:paraId="14C2ABE1" w14:textId="77777777" w:rsidR="008479A2" w:rsidRDefault="008479A2" w:rsidP="007A4BBB">
            <w:r>
              <w:t>Application</w:t>
            </w:r>
          </w:p>
        </w:tc>
        <w:tc>
          <w:tcPr>
            <w:tcW w:w="2158" w:type="dxa"/>
          </w:tcPr>
          <w:p w14:paraId="0B489D66" w14:textId="6BD04B42" w:rsidR="008479A2" w:rsidRDefault="00C44E96" w:rsidP="007A4BBB">
            <w:r>
              <w:t xml:space="preserve">Schedule C </w:t>
            </w:r>
          </w:p>
        </w:tc>
      </w:tr>
      <w:tr w:rsidR="008479A2" w14:paraId="0BF4FA64" w14:textId="77777777" w:rsidTr="008479A2">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008479A2">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8479A2" w14:paraId="51EF9FDC" w14:textId="77777777" w:rsidTr="008479A2">
        <w:tc>
          <w:tcPr>
            <w:tcW w:w="5034" w:type="dxa"/>
          </w:tcPr>
          <w:p w14:paraId="38469111" w14:textId="77777777" w:rsidR="008479A2" w:rsidRDefault="008479A2" w:rsidP="007A4BBB">
            <w:pPr>
              <w:pStyle w:val="MilestoneTableEntry"/>
            </w:pPr>
            <w:r>
              <w:t>P</w:t>
            </w:r>
            <w:r w:rsidRPr="00957022">
              <w:t xml:space="preserve">lanned Construction Substantial </w:t>
            </w:r>
            <w:r>
              <w:t>Completion Date:</w:t>
            </w:r>
          </w:p>
        </w:tc>
        <w:tc>
          <w:tcPr>
            <w:tcW w:w="2158" w:type="dxa"/>
          </w:tcPr>
          <w:p w14:paraId="06381AA9" w14:textId="77777777" w:rsidR="008479A2" w:rsidRDefault="008479A2" w:rsidP="008479A2">
            <w:pPr>
              <w:pStyle w:val="MilestoneTableEntry"/>
            </w:pPr>
            <w:r w:rsidRPr="000925BD">
              <w:rPr>
                <w:color w:val="FF0000"/>
              </w:rPr>
              <w:t>[insert date]</w:t>
            </w:r>
          </w:p>
        </w:tc>
        <w:tc>
          <w:tcPr>
            <w:tcW w:w="2158" w:type="dxa"/>
          </w:tcPr>
          <w:p w14:paraId="316384EF" w14:textId="77777777" w:rsidR="008479A2" w:rsidRDefault="008479A2" w:rsidP="008479A2">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8479A2">
      <w:r w:rsidRPr="00941773">
        <w:rPr>
          <w:b/>
        </w:rPr>
        <w:t>Budget</w:t>
      </w:r>
      <w:r>
        <w:t xml:space="preserve">: </w:t>
      </w:r>
    </w:p>
    <w:p w14:paraId="16B3283E" w14:textId="77777777" w:rsidR="008479A2" w:rsidRDefault="008479A2" w:rsidP="008479A2"/>
    <w:p w14:paraId="721B9342" w14:textId="77777777" w:rsidR="008479A2" w:rsidRDefault="008479A2" w:rsidP="008479A2">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26ED48C8" w14:textId="77777777" w:rsidR="008479A2" w:rsidRDefault="008479A2" w:rsidP="008479A2"/>
    <w:p w14:paraId="780DF998" w14:textId="77777777" w:rsidR="008479A2" w:rsidRDefault="008479A2" w:rsidP="008479A2">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8479A2" w14:paraId="47E9A4BC" w14:textId="77777777" w:rsidTr="007A4BBB">
        <w:trPr>
          <w:tblHeader/>
          <w:jc w:val="center"/>
        </w:trPr>
        <w:tc>
          <w:tcPr>
            <w:tcW w:w="3600" w:type="dxa"/>
            <w:vMerge w:val="restart"/>
            <w:tcBorders>
              <w:right w:val="single" w:sz="12" w:space="0" w:color="auto"/>
            </w:tcBorders>
            <w:vAlign w:val="bottom"/>
          </w:tcPr>
          <w:p w14:paraId="4B2D2D5C" w14:textId="77777777" w:rsidR="008479A2" w:rsidRPr="00541D1B" w:rsidRDefault="008479A2" w:rsidP="007A4BBB">
            <w:pPr>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77777777" w:rsidR="008479A2" w:rsidRPr="00541D1B" w:rsidRDefault="008479A2" w:rsidP="007A4BBB">
            <w:pPr>
              <w:jc w:val="center"/>
              <w:rPr>
                <w:b/>
              </w:rPr>
            </w:pPr>
            <w:r w:rsidRPr="00541D1B">
              <w:rPr>
                <w:b/>
              </w:rPr>
              <w:t>Application</w:t>
            </w:r>
          </w:p>
        </w:tc>
        <w:tc>
          <w:tcPr>
            <w:tcW w:w="2880" w:type="dxa"/>
            <w:gridSpan w:val="2"/>
            <w:tcBorders>
              <w:left w:val="single" w:sz="12" w:space="0" w:color="auto"/>
              <w:bottom w:val="nil"/>
            </w:tcBorders>
            <w:vAlign w:val="center"/>
          </w:tcPr>
          <w:p w14:paraId="5D455563" w14:textId="77777777" w:rsidR="008479A2" w:rsidRPr="00541D1B" w:rsidRDefault="008479A2" w:rsidP="007A4BBB">
            <w:pPr>
              <w:jc w:val="center"/>
              <w:rPr>
                <w:b/>
              </w:rPr>
            </w:pPr>
            <w:r>
              <w:rPr>
                <w:b/>
              </w:rPr>
              <w:t>Schedule D</w:t>
            </w:r>
          </w:p>
        </w:tc>
      </w:tr>
      <w:tr w:rsidR="008479A2" w14:paraId="3DDF3573" w14:textId="77777777" w:rsidTr="007A4BBB">
        <w:trPr>
          <w:tblHeader/>
          <w:jc w:val="center"/>
        </w:trPr>
        <w:tc>
          <w:tcPr>
            <w:tcW w:w="3600" w:type="dxa"/>
            <w:vMerge/>
            <w:tcBorders>
              <w:bottom w:val="double" w:sz="4" w:space="0" w:color="auto"/>
              <w:right w:val="single" w:sz="12" w:space="0" w:color="auto"/>
            </w:tcBorders>
            <w:vAlign w:val="center"/>
          </w:tcPr>
          <w:p w14:paraId="69619E1B" w14:textId="77777777" w:rsidR="008479A2" w:rsidRDefault="008479A2" w:rsidP="007A4BBB"/>
        </w:tc>
        <w:tc>
          <w:tcPr>
            <w:tcW w:w="1800" w:type="dxa"/>
            <w:tcBorders>
              <w:top w:val="nil"/>
              <w:left w:val="single" w:sz="12" w:space="0" w:color="auto"/>
              <w:bottom w:val="double" w:sz="4" w:space="0" w:color="auto"/>
            </w:tcBorders>
            <w:vAlign w:val="center"/>
          </w:tcPr>
          <w:p w14:paraId="60FB5B88" w14:textId="77777777" w:rsidR="008479A2" w:rsidRDefault="008479A2" w:rsidP="007A4BBB">
            <w:pPr>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7A4BBB">
            <w:pPr>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7A4BBB">
            <w:pPr>
              <w:jc w:val="center"/>
            </w:pPr>
            <w:r>
              <w:t>$</w:t>
            </w:r>
          </w:p>
        </w:tc>
        <w:tc>
          <w:tcPr>
            <w:tcW w:w="1080" w:type="dxa"/>
            <w:tcBorders>
              <w:top w:val="nil"/>
              <w:bottom w:val="double" w:sz="4" w:space="0" w:color="auto"/>
            </w:tcBorders>
            <w:vAlign w:val="center"/>
          </w:tcPr>
          <w:p w14:paraId="6B33D0D4" w14:textId="77777777" w:rsidR="008479A2" w:rsidRDefault="008479A2" w:rsidP="007A4BBB">
            <w:pPr>
              <w:jc w:val="center"/>
            </w:pPr>
            <w:r>
              <w:t>%</w:t>
            </w:r>
          </w:p>
        </w:tc>
      </w:tr>
      <w:tr w:rsidR="008479A2" w14:paraId="0A3BD595" w14:textId="77777777" w:rsidTr="007A4BBB">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7A4BB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57B3E47F" w14:textId="77777777" w:rsidR="008479A2" w:rsidRDefault="008479A2" w:rsidP="007A4BB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B51CC28" w14:textId="77777777" w:rsidR="008479A2" w:rsidRDefault="008479A2" w:rsidP="007A4BB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C11E335" w14:textId="77777777" w:rsidR="008479A2" w:rsidRDefault="008479A2" w:rsidP="007A4BBB">
            <w:pPr>
              <w:jc w:val="right"/>
            </w:pPr>
          </w:p>
        </w:tc>
        <w:tc>
          <w:tcPr>
            <w:tcW w:w="1080" w:type="dxa"/>
            <w:tcBorders>
              <w:top w:val="double" w:sz="4" w:space="0" w:color="auto"/>
              <w:bottom w:val="single" w:sz="4" w:space="0" w:color="auto"/>
            </w:tcBorders>
            <w:shd w:val="thinDiagCross" w:color="auto" w:fill="auto"/>
            <w:vAlign w:val="bottom"/>
          </w:tcPr>
          <w:p w14:paraId="55466FCC" w14:textId="77777777" w:rsidR="008479A2" w:rsidRDefault="008479A2" w:rsidP="007A4BBB">
            <w:pPr>
              <w:jc w:val="right"/>
            </w:pPr>
          </w:p>
        </w:tc>
      </w:tr>
      <w:tr w:rsidR="008479A2" w14:paraId="4187CC9F" w14:textId="77777777" w:rsidTr="007A4BBB">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7A4BBB">
            <w:pPr>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7A4BBB">
            <w:pPr>
              <w:jc w:val="right"/>
            </w:pPr>
          </w:p>
        </w:tc>
        <w:tc>
          <w:tcPr>
            <w:tcW w:w="1080" w:type="dxa"/>
            <w:tcBorders>
              <w:bottom w:val="single" w:sz="4" w:space="0" w:color="auto"/>
              <w:right w:val="single" w:sz="12" w:space="0" w:color="auto"/>
            </w:tcBorders>
            <w:vAlign w:val="bottom"/>
          </w:tcPr>
          <w:p w14:paraId="60D56B94" w14:textId="77777777" w:rsidR="008479A2" w:rsidRDefault="008479A2" w:rsidP="007A4BBB">
            <w:pPr>
              <w:jc w:val="right"/>
            </w:pPr>
          </w:p>
        </w:tc>
        <w:tc>
          <w:tcPr>
            <w:tcW w:w="1800" w:type="dxa"/>
            <w:tcBorders>
              <w:left w:val="single" w:sz="12" w:space="0" w:color="auto"/>
              <w:bottom w:val="single" w:sz="4" w:space="0" w:color="auto"/>
            </w:tcBorders>
            <w:vAlign w:val="bottom"/>
          </w:tcPr>
          <w:p w14:paraId="768D0985" w14:textId="77777777" w:rsidR="008479A2" w:rsidRDefault="008479A2" w:rsidP="007A4BBB">
            <w:pPr>
              <w:jc w:val="right"/>
            </w:pPr>
          </w:p>
        </w:tc>
        <w:tc>
          <w:tcPr>
            <w:tcW w:w="1080" w:type="dxa"/>
            <w:tcBorders>
              <w:bottom w:val="single" w:sz="4" w:space="0" w:color="auto"/>
            </w:tcBorders>
            <w:vAlign w:val="bottom"/>
          </w:tcPr>
          <w:p w14:paraId="1BB31DB8" w14:textId="77777777" w:rsidR="008479A2" w:rsidRDefault="008479A2" w:rsidP="007A4BBB">
            <w:pPr>
              <w:jc w:val="right"/>
            </w:pPr>
          </w:p>
        </w:tc>
      </w:tr>
      <w:tr w:rsidR="008479A2" w14:paraId="293AC191" w14:textId="77777777" w:rsidTr="007A4BBB">
        <w:trPr>
          <w:jc w:val="center"/>
        </w:trPr>
        <w:tc>
          <w:tcPr>
            <w:tcW w:w="3600" w:type="dxa"/>
            <w:tcBorders>
              <w:right w:val="single" w:sz="12" w:space="0" w:color="auto"/>
            </w:tcBorders>
            <w:vAlign w:val="center"/>
          </w:tcPr>
          <w:p w14:paraId="11C1D31F" w14:textId="77777777" w:rsidR="008479A2" w:rsidRDefault="008479A2" w:rsidP="007A4BBB">
            <w:pPr>
              <w:ind w:left="360"/>
            </w:pPr>
            <w:r>
              <w:t>Non-Federal Funds</w:t>
            </w:r>
          </w:p>
        </w:tc>
        <w:tc>
          <w:tcPr>
            <w:tcW w:w="1800" w:type="dxa"/>
            <w:tcBorders>
              <w:left w:val="single" w:sz="12" w:space="0" w:color="auto"/>
            </w:tcBorders>
            <w:vAlign w:val="bottom"/>
          </w:tcPr>
          <w:p w14:paraId="53CCFA31" w14:textId="77777777" w:rsidR="008479A2" w:rsidRDefault="008479A2" w:rsidP="007A4BBB">
            <w:pPr>
              <w:jc w:val="right"/>
            </w:pPr>
          </w:p>
        </w:tc>
        <w:tc>
          <w:tcPr>
            <w:tcW w:w="1080" w:type="dxa"/>
            <w:tcBorders>
              <w:right w:val="single" w:sz="12" w:space="0" w:color="auto"/>
            </w:tcBorders>
            <w:vAlign w:val="bottom"/>
          </w:tcPr>
          <w:p w14:paraId="79A710E6" w14:textId="77777777" w:rsidR="008479A2" w:rsidRDefault="008479A2" w:rsidP="007A4BBB">
            <w:pPr>
              <w:jc w:val="right"/>
            </w:pPr>
          </w:p>
        </w:tc>
        <w:tc>
          <w:tcPr>
            <w:tcW w:w="1800" w:type="dxa"/>
            <w:tcBorders>
              <w:left w:val="single" w:sz="12" w:space="0" w:color="auto"/>
            </w:tcBorders>
            <w:vAlign w:val="bottom"/>
          </w:tcPr>
          <w:p w14:paraId="1940455D" w14:textId="77777777" w:rsidR="008479A2" w:rsidRDefault="008479A2" w:rsidP="007A4BBB">
            <w:pPr>
              <w:jc w:val="right"/>
            </w:pPr>
          </w:p>
        </w:tc>
        <w:tc>
          <w:tcPr>
            <w:tcW w:w="1080" w:type="dxa"/>
            <w:vAlign w:val="bottom"/>
          </w:tcPr>
          <w:p w14:paraId="51B1B35C" w14:textId="77777777" w:rsidR="008479A2" w:rsidRDefault="008479A2" w:rsidP="007A4BBB">
            <w:pPr>
              <w:jc w:val="right"/>
            </w:pPr>
          </w:p>
        </w:tc>
      </w:tr>
      <w:tr w:rsidR="008479A2" w14:paraId="3BEE4891" w14:textId="77777777" w:rsidTr="007A4BBB">
        <w:trPr>
          <w:jc w:val="center"/>
        </w:trPr>
        <w:tc>
          <w:tcPr>
            <w:tcW w:w="3600" w:type="dxa"/>
            <w:tcBorders>
              <w:bottom w:val="single" w:sz="12" w:space="0" w:color="auto"/>
              <w:right w:val="single" w:sz="12" w:space="0" w:color="auto"/>
            </w:tcBorders>
            <w:vAlign w:val="center"/>
          </w:tcPr>
          <w:p w14:paraId="4E2095CA" w14:textId="77777777" w:rsidR="008479A2" w:rsidRDefault="008479A2" w:rsidP="007A4BBB">
            <w:pPr>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7A4BBB">
            <w:pPr>
              <w:jc w:val="right"/>
            </w:pPr>
          </w:p>
        </w:tc>
        <w:tc>
          <w:tcPr>
            <w:tcW w:w="1080" w:type="dxa"/>
            <w:tcBorders>
              <w:bottom w:val="single" w:sz="12" w:space="0" w:color="auto"/>
              <w:right w:val="single" w:sz="12" w:space="0" w:color="auto"/>
            </w:tcBorders>
            <w:vAlign w:val="bottom"/>
          </w:tcPr>
          <w:p w14:paraId="744555F7" w14:textId="77777777" w:rsidR="008479A2" w:rsidRDefault="008479A2" w:rsidP="007A4BBB">
            <w:pPr>
              <w:jc w:val="right"/>
            </w:pPr>
          </w:p>
        </w:tc>
        <w:tc>
          <w:tcPr>
            <w:tcW w:w="1800" w:type="dxa"/>
            <w:tcBorders>
              <w:left w:val="single" w:sz="12" w:space="0" w:color="auto"/>
              <w:bottom w:val="single" w:sz="12" w:space="0" w:color="auto"/>
            </w:tcBorders>
            <w:vAlign w:val="bottom"/>
          </w:tcPr>
          <w:p w14:paraId="22FFE828" w14:textId="77777777" w:rsidR="008479A2" w:rsidRDefault="008479A2" w:rsidP="007A4BBB">
            <w:pPr>
              <w:jc w:val="right"/>
            </w:pPr>
          </w:p>
        </w:tc>
        <w:tc>
          <w:tcPr>
            <w:tcW w:w="1080" w:type="dxa"/>
            <w:tcBorders>
              <w:bottom w:val="single" w:sz="12" w:space="0" w:color="auto"/>
            </w:tcBorders>
            <w:vAlign w:val="bottom"/>
          </w:tcPr>
          <w:p w14:paraId="4E7A1116" w14:textId="77777777" w:rsidR="008479A2" w:rsidRDefault="008479A2" w:rsidP="007A4BBB">
            <w:pPr>
              <w:jc w:val="right"/>
            </w:pPr>
          </w:p>
        </w:tc>
      </w:tr>
      <w:tr w:rsidR="008479A2" w14:paraId="0FF459E4" w14:textId="77777777" w:rsidTr="007A4BBB">
        <w:trPr>
          <w:jc w:val="center"/>
        </w:trPr>
        <w:tc>
          <w:tcPr>
            <w:tcW w:w="3600" w:type="dxa"/>
            <w:tcBorders>
              <w:top w:val="single" w:sz="12" w:space="0" w:color="auto"/>
              <w:right w:val="single" w:sz="12" w:space="0" w:color="auto"/>
            </w:tcBorders>
            <w:vAlign w:val="center"/>
          </w:tcPr>
          <w:p w14:paraId="3F62B8C5" w14:textId="77777777" w:rsidR="008479A2" w:rsidRDefault="008479A2" w:rsidP="007A4BB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9572C17" w14:textId="77777777" w:rsidR="008479A2" w:rsidRDefault="008479A2" w:rsidP="007A4BBB">
            <w:pPr>
              <w:jc w:val="right"/>
            </w:pPr>
          </w:p>
        </w:tc>
        <w:tc>
          <w:tcPr>
            <w:tcW w:w="1080" w:type="dxa"/>
            <w:tcBorders>
              <w:top w:val="single" w:sz="12" w:space="0" w:color="auto"/>
              <w:right w:val="single" w:sz="12" w:space="0" w:color="auto"/>
            </w:tcBorders>
            <w:shd w:val="thinDiagCross" w:color="auto" w:fill="auto"/>
            <w:vAlign w:val="bottom"/>
          </w:tcPr>
          <w:p w14:paraId="304355FC" w14:textId="77777777" w:rsidR="008479A2" w:rsidRDefault="008479A2" w:rsidP="007A4BBB">
            <w:pPr>
              <w:jc w:val="right"/>
            </w:pPr>
          </w:p>
        </w:tc>
        <w:tc>
          <w:tcPr>
            <w:tcW w:w="1800" w:type="dxa"/>
            <w:tcBorders>
              <w:top w:val="single" w:sz="12" w:space="0" w:color="auto"/>
              <w:left w:val="single" w:sz="12" w:space="0" w:color="auto"/>
            </w:tcBorders>
            <w:shd w:val="thinDiagCross" w:color="auto" w:fill="auto"/>
            <w:vAlign w:val="bottom"/>
          </w:tcPr>
          <w:p w14:paraId="2246600B" w14:textId="77777777" w:rsidR="008479A2" w:rsidRDefault="008479A2" w:rsidP="007A4BBB">
            <w:pPr>
              <w:jc w:val="right"/>
            </w:pPr>
          </w:p>
        </w:tc>
        <w:tc>
          <w:tcPr>
            <w:tcW w:w="1080" w:type="dxa"/>
            <w:tcBorders>
              <w:top w:val="single" w:sz="12" w:space="0" w:color="auto"/>
            </w:tcBorders>
            <w:shd w:val="thinDiagCross" w:color="auto" w:fill="auto"/>
            <w:vAlign w:val="bottom"/>
          </w:tcPr>
          <w:p w14:paraId="00DF4205" w14:textId="77777777" w:rsidR="008479A2" w:rsidRDefault="008479A2" w:rsidP="007A4BBB">
            <w:pPr>
              <w:jc w:val="right"/>
            </w:pPr>
          </w:p>
        </w:tc>
      </w:tr>
      <w:tr w:rsidR="008479A2" w14:paraId="0A0B94A8" w14:textId="77777777" w:rsidTr="007A4BBB">
        <w:trPr>
          <w:jc w:val="center"/>
        </w:trPr>
        <w:tc>
          <w:tcPr>
            <w:tcW w:w="3600" w:type="dxa"/>
            <w:tcBorders>
              <w:right w:val="single" w:sz="12" w:space="0" w:color="auto"/>
            </w:tcBorders>
            <w:vAlign w:val="center"/>
          </w:tcPr>
          <w:p w14:paraId="2C29296B" w14:textId="77777777" w:rsidR="008479A2" w:rsidRDefault="008479A2" w:rsidP="007A4BBB">
            <w:pPr>
              <w:ind w:left="360"/>
            </w:pPr>
            <w:r>
              <w:t>RAISE Funds</w:t>
            </w:r>
          </w:p>
        </w:tc>
        <w:tc>
          <w:tcPr>
            <w:tcW w:w="1800" w:type="dxa"/>
            <w:tcBorders>
              <w:left w:val="single" w:sz="12" w:space="0" w:color="auto"/>
            </w:tcBorders>
            <w:vAlign w:val="bottom"/>
          </w:tcPr>
          <w:p w14:paraId="4226A595" w14:textId="77777777" w:rsidR="008479A2" w:rsidRDefault="008479A2" w:rsidP="007A4BBB">
            <w:pPr>
              <w:jc w:val="right"/>
            </w:pPr>
          </w:p>
        </w:tc>
        <w:tc>
          <w:tcPr>
            <w:tcW w:w="1080" w:type="dxa"/>
            <w:tcBorders>
              <w:right w:val="single" w:sz="12" w:space="0" w:color="auto"/>
            </w:tcBorders>
            <w:vAlign w:val="bottom"/>
          </w:tcPr>
          <w:p w14:paraId="5FAB0DB2" w14:textId="77777777" w:rsidR="008479A2" w:rsidRDefault="008479A2" w:rsidP="007A4BBB">
            <w:pPr>
              <w:jc w:val="right"/>
            </w:pPr>
          </w:p>
        </w:tc>
        <w:tc>
          <w:tcPr>
            <w:tcW w:w="1800" w:type="dxa"/>
            <w:tcBorders>
              <w:left w:val="single" w:sz="12" w:space="0" w:color="auto"/>
            </w:tcBorders>
            <w:vAlign w:val="bottom"/>
          </w:tcPr>
          <w:p w14:paraId="40394F9D" w14:textId="77777777" w:rsidR="008479A2" w:rsidRDefault="008479A2" w:rsidP="007A4BBB">
            <w:pPr>
              <w:jc w:val="right"/>
            </w:pPr>
          </w:p>
        </w:tc>
        <w:tc>
          <w:tcPr>
            <w:tcW w:w="1080" w:type="dxa"/>
            <w:vAlign w:val="bottom"/>
          </w:tcPr>
          <w:p w14:paraId="71B00DBA" w14:textId="77777777" w:rsidR="008479A2" w:rsidRDefault="008479A2" w:rsidP="007A4BBB">
            <w:pPr>
              <w:jc w:val="right"/>
            </w:pPr>
          </w:p>
        </w:tc>
      </w:tr>
      <w:tr w:rsidR="008479A2" w14:paraId="3D5D9562" w14:textId="77777777" w:rsidTr="007A4BBB">
        <w:trPr>
          <w:jc w:val="center"/>
        </w:trPr>
        <w:tc>
          <w:tcPr>
            <w:tcW w:w="3600" w:type="dxa"/>
            <w:tcBorders>
              <w:right w:val="single" w:sz="12" w:space="0" w:color="auto"/>
            </w:tcBorders>
            <w:vAlign w:val="center"/>
          </w:tcPr>
          <w:p w14:paraId="79529CB6" w14:textId="77777777" w:rsidR="008479A2" w:rsidRDefault="008479A2" w:rsidP="007A4BBB">
            <w:pPr>
              <w:ind w:left="360"/>
            </w:pPr>
            <w:r>
              <w:t>Other Federal Funds</w:t>
            </w:r>
          </w:p>
        </w:tc>
        <w:tc>
          <w:tcPr>
            <w:tcW w:w="1800" w:type="dxa"/>
            <w:tcBorders>
              <w:left w:val="single" w:sz="12" w:space="0" w:color="auto"/>
            </w:tcBorders>
            <w:vAlign w:val="bottom"/>
          </w:tcPr>
          <w:p w14:paraId="7152EE58" w14:textId="77777777" w:rsidR="008479A2" w:rsidRDefault="008479A2" w:rsidP="007A4BBB">
            <w:pPr>
              <w:jc w:val="right"/>
            </w:pPr>
          </w:p>
        </w:tc>
        <w:tc>
          <w:tcPr>
            <w:tcW w:w="1080" w:type="dxa"/>
            <w:tcBorders>
              <w:right w:val="single" w:sz="12" w:space="0" w:color="auto"/>
            </w:tcBorders>
            <w:vAlign w:val="bottom"/>
          </w:tcPr>
          <w:p w14:paraId="158EAC78" w14:textId="77777777" w:rsidR="008479A2" w:rsidRDefault="008479A2" w:rsidP="007A4BBB">
            <w:pPr>
              <w:jc w:val="right"/>
            </w:pPr>
          </w:p>
        </w:tc>
        <w:tc>
          <w:tcPr>
            <w:tcW w:w="1800" w:type="dxa"/>
            <w:tcBorders>
              <w:left w:val="single" w:sz="12" w:space="0" w:color="auto"/>
            </w:tcBorders>
            <w:vAlign w:val="bottom"/>
          </w:tcPr>
          <w:p w14:paraId="1D7B2CDF" w14:textId="77777777" w:rsidR="008479A2" w:rsidRDefault="008479A2" w:rsidP="007A4BBB">
            <w:pPr>
              <w:jc w:val="right"/>
            </w:pPr>
          </w:p>
        </w:tc>
        <w:tc>
          <w:tcPr>
            <w:tcW w:w="1080" w:type="dxa"/>
            <w:vAlign w:val="bottom"/>
          </w:tcPr>
          <w:p w14:paraId="1975201C" w14:textId="77777777" w:rsidR="008479A2" w:rsidRDefault="008479A2" w:rsidP="007A4BBB">
            <w:pPr>
              <w:jc w:val="right"/>
            </w:pPr>
          </w:p>
        </w:tc>
      </w:tr>
      <w:tr w:rsidR="008479A2" w14:paraId="315C69AD" w14:textId="77777777" w:rsidTr="007A4BBB">
        <w:trPr>
          <w:jc w:val="center"/>
        </w:trPr>
        <w:tc>
          <w:tcPr>
            <w:tcW w:w="3600" w:type="dxa"/>
            <w:tcBorders>
              <w:right w:val="single" w:sz="12" w:space="0" w:color="auto"/>
            </w:tcBorders>
            <w:vAlign w:val="center"/>
          </w:tcPr>
          <w:p w14:paraId="4A38A7D1" w14:textId="77777777" w:rsidR="008479A2" w:rsidRDefault="008479A2" w:rsidP="007A4BBB">
            <w:pPr>
              <w:ind w:left="360"/>
            </w:pPr>
            <w:r>
              <w:t>Non-Federal Funds</w:t>
            </w:r>
          </w:p>
        </w:tc>
        <w:tc>
          <w:tcPr>
            <w:tcW w:w="1800" w:type="dxa"/>
            <w:tcBorders>
              <w:left w:val="single" w:sz="12" w:space="0" w:color="auto"/>
            </w:tcBorders>
            <w:vAlign w:val="bottom"/>
          </w:tcPr>
          <w:p w14:paraId="7A8AE73F" w14:textId="77777777" w:rsidR="008479A2" w:rsidRDefault="008479A2" w:rsidP="007A4BBB">
            <w:pPr>
              <w:jc w:val="right"/>
            </w:pPr>
          </w:p>
        </w:tc>
        <w:tc>
          <w:tcPr>
            <w:tcW w:w="1080" w:type="dxa"/>
            <w:tcBorders>
              <w:right w:val="single" w:sz="12" w:space="0" w:color="auto"/>
            </w:tcBorders>
            <w:vAlign w:val="bottom"/>
          </w:tcPr>
          <w:p w14:paraId="3DD6526C" w14:textId="77777777" w:rsidR="008479A2" w:rsidRDefault="008479A2" w:rsidP="007A4BBB">
            <w:pPr>
              <w:jc w:val="right"/>
            </w:pPr>
          </w:p>
        </w:tc>
        <w:tc>
          <w:tcPr>
            <w:tcW w:w="1800" w:type="dxa"/>
            <w:tcBorders>
              <w:left w:val="single" w:sz="12" w:space="0" w:color="auto"/>
            </w:tcBorders>
            <w:vAlign w:val="bottom"/>
          </w:tcPr>
          <w:p w14:paraId="6224E0DC" w14:textId="77777777" w:rsidR="008479A2" w:rsidRDefault="008479A2" w:rsidP="007A4BBB">
            <w:pPr>
              <w:jc w:val="right"/>
            </w:pPr>
          </w:p>
        </w:tc>
        <w:tc>
          <w:tcPr>
            <w:tcW w:w="1080" w:type="dxa"/>
            <w:vAlign w:val="bottom"/>
          </w:tcPr>
          <w:p w14:paraId="3BD339C7" w14:textId="77777777" w:rsidR="008479A2" w:rsidRDefault="008479A2" w:rsidP="007A4BBB">
            <w:pPr>
              <w:jc w:val="right"/>
            </w:pPr>
          </w:p>
        </w:tc>
      </w:tr>
      <w:tr w:rsidR="008479A2" w14:paraId="6AABB62C" w14:textId="77777777" w:rsidTr="007A4BBB">
        <w:trPr>
          <w:jc w:val="center"/>
        </w:trPr>
        <w:tc>
          <w:tcPr>
            <w:tcW w:w="3600" w:type="dxa"/>
            <w:tcBorders>
              <w:bottom w:val="single" w:sz="12" w:space="0" w:color="auto"/>
              <w:right w:val="single" w:sz="12" w:space="0" w:color="auto"/>
            </w:tcBorders>
            <w:vAlign w:val="center"/>
          </w:tcPr>
          <w:p w14:paraId="414ED848" w14:textId="77777777" w:rsidR="008479A2" w:rsidRDefault="008479A2" w:rsidP="007A4BBB">
            <w:pPr>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7A4BBB">
            <w:pPr>
              <w:jc w:val="right"/>
            </w:pPr>
          </w:p>
        </w:tc>
        <w:tc>
          <w:tcPr>
            <w:tcW w:w="1080" w:type="dxa"/>
            <w:tcBorders>
              <w:bottom w:val="single" w:sz="12" w:space="0" w:color="auto"/>
              <w:right w:val="single" w:sz="12" w:space="0" w:color="auto"/>
            </w:tcBorders>
            <w:vAlign w:val="bottom"/>
          </w:tcPr>
          <w:p w14:paraId="17DF6862" w14:textId="77777777" w:rsidR="008479A2" w:rsidRDefault="008479A2" w:rsidP="007A4BBB">
            <w:pPr>
              <w:jc w:val="right"/>
            </w:pPr>
          </w:p>
        </w:tc>
        <w:tc>
          <w:tcPr>
            <w:tcW w:w="1800" w:type="dxa"/>
            <w:tcBorders>
              <w:left w:val="single" w:sz="12" w:space="0" w:color="auto"/>
              <w:bottom w:val="single" w:sz="12" w:space="0" w:color="auto"/>
            </w:tcBorders>
            <w:vAlign w:val="bottom"/>
          </w:tcPr>
          <w:p w14:paraId="70B43185" w14:textId="77777777" w:rsidR="008479A2" w:rsidRDefault="008479A2" w:rsidP="007A4BBB">
            <w:pPr>
              <w:jc w:val="right"/>
            </w:pPr>
          </w:p>
        </w:tc>
        <w:tc>
          <w:tcPr>
            <w:tcW w:w="1080" w:type="dxa"/>
            <w:tcBorders>
              <w:bottom w:val="single" w:sz="12" w:space="0" w:color="auto"/>
            </w:tcBorders>
            <w:vAlign w:val="bottom"/>
          </w:tcPr>
          <w:p w14:paraId="4BDCA4D1" w14:textId="77777777" w:rsidR="008479A2" w:rsidRDefault="008479A2" w:rsidP="007A4BBB">
            <w:pPr>
              <w:jc w:val="right"/>
            </w:pPr>
          </w:p>
        </w:tc>
      </w:tr>
      <w:tr w:rsidR="008479A2" w14:paraId="68DBEE9D" w14:textId="77777777" w:rsidTr="007A4BBB">
        <w:trPr>
          <w:jc w:val="center"/>
        </w:trPr>
        <w:tc>
          <w:tcPr>
            <w:tcW w:w="3600" w:type="dxa"/>
            <w:tcBorders>
              <w:top w:val="single" w:sz="12" w:space="0" w:color="auto"/>
              <w:right w:val="single" w:sz="12" w:space="0" w:color="auto"/>
            </w:tcBorders>
            <w:vAlign w:val="center"/>
          </w:tcPr>
          <w:p w14:paraId="5878A46D" w14:textId="77777777" w:rsidR="008479A2" w:rsidRDefault="008479A2" w:rsidP="007A4BBB">
            <w:r>
              <w:lastRenderedPageBreak/>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7A4BBB">
            <w:pPr>
              <w:jc w:val="right"/>
            </w:pPr>
          </w:p>
        </w:tc>
        <w:tc>
          <w:tcPr>
            <w:tcW w:w="1080" w:type="dxa"/>
            <w:tcBorders>
              <w:top w:val="single" w:sz="12" w:space="0" w:color="auto"/>
              <w:right w:val="single" w:sz="12" w:space="0" w:color="auto"/>
            </w:tcBorders>
            <w:vAlign w:val="bottom"/>
          </w:tcPr>
          <w:p w14:paraId="31BD007A" w14:textId="77777777" w:rsidR="008479A2" w:rsidRDefault="008479A2" w:rsidP="007A4BBB">
            <w:pPr>
              <w:jc w:val="right"/>
            </w:pPr>
          </w:p>
        </w:tc>
        <w:tc>
          <w:tcPr>
            <w:tcW w:w="1800" w:type="dxa"/>
            <w:tcBorders>
              <w:top w:val="single" w:sz="12" w:space="0" w:color="auto"/>
              <w:left w:val="single" w:sz="12" w:space="0" w:color="auto"/>
            </w:tcBorders>
            <w:vAlign w:val="bottom"/>
          </w:tcPr>
          <w:p w14:paraId="3AC80A7C" w14:textId="77777777" w:rsidR="008479A2" w:rsidRDefault="008479A2" w:rsidP="007A4BBB">
            <w:pPr>
              <w:jc w:val="right"/>
            </w:pPr>
          </w:p>
        </w:tc>
        <w:tc>
          <w:tcPr>
            <w:tcW w:w="1080" w:type="dxa"/>
            <w:tcBorders>
              <w:top w:val="single" w:sz="12" w:space="0" w:color="auto"/>
            </w:tcBorders>
            <w:vAlign w:val="bottom"/>
          </w:tcPr>
          <w:p w14:paraId="2746F96F" w14:textId="77777777" w:rsidR="008479A2" w:rsidRDefault="008479A2" w:rsidP="007A4BBB">
            <w:pPr>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47D2D3C2"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129E1A" w14:textId="77777777" w:rsidR="00BF2800" w:rsidRDefault="00BF2800" w:rsidP="00BF2800">
      <w:pPr>
        <w:pStyle w:val="ScheduleSectionHeading"/>
      </w:pPr>
      <w:commentRangeStart w:id="19"/>
      <w:r>
        <w:t>U</w:t>
      </w:r>
      <w:commentRangeEnd w:id="19"/>
      <w:r>
        <w:rPr>
          <w:rStyle w:val="CommentReference"/>
          <w:b w:val="0"/>
        </w:rPr>
        <w:commentReference w:id="19"/>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20"/>
      <w:r>
        <w:t>C</w:t>
      </w:r>
      <w:commentRangeEnd w:id="20"/>
      <w:r>
        <w:rPr>
          <w:rStyle w:val="CommentReference"/>
          <w:b w:val="0"/>
        </w:rPr>
        <w:commentReference w:id="20"/>
      </w:r>
      <w:r>
        <w:t>apital or Planning Designation.</w:t>
      </w:r>
    </w:p>
    <w:p w14:paraId="6257411F" w14:textId="52FA7EA3" w:rsidR="00BF2800" w:rsidRDefault="00BF2800" w:rsidP="00BF2800">
      <w:pPr>
        <w:pStyle w:val="ScheduleSectionText"/>
      </w:pPr>
      <w:r>
        <w:t>Capital-Planning Designation:</w:t>
      </w:r>
      <w:r>
        <w:tab/>
      </w:r>
      <w:r w:rsidR="00CB4C59">
        <w:t>Planning</w:t>
      </w:r>
    </w:p>
    <w:p w14:paraId="486A23BE" w14:textId="77777777" w:rsidR="0068001C" w:rsidRDefault="000D332C" w:rsidP="0068001C">
      <w:pPr>
        <w:pStyle w:val="ScheduleSectionHeading"/>
      </w:pPr>
      <w:commentRangeStart w:id="21"/>
      <w:commentRangeEnd w:id="21"/>
      <w:r>
        <w:rPr>
          <w:rStyle w:val="CommentReference"/>
          <w:b w:val="0"/>
        </w:rPr>
        <w:commentReference w:id="21"/>
      </w:r>
      <w:r w:rsidR="0068001C">
        <w:t>H</w:t>
      </w:r>
      <w:r w:rsidR="00511396">
        <w:t xml:space="preserve">istorically Disadvantaged Community or Area of Persistent Poverty </w:t>
      </w:r>
      <w:r w:rsidR="0068001C">
        <w:t>Designation.</w:t>
      </w:r>
    </w:p>
    <w:p w14:paraId="2AEA15ED" w14:textId="77777777" w:rsidR="0068001C" w:rsidRDefault="00511396" w:rsidP="0068001C">
      <w:pPr>
        <w:pStyle w:val="ScheduleSectionText"/>
        <w:rPr>
          <w:color w:val="FF0000"/>
        </w:rPr>
      </w:pPr>
      <w:r>
        <w:t>HDC or APP Designation:</w:t>
      </w:r>
      <w:r>
        <w:tab/>
      </w:r>
      <w:r w:rsidRPr="00511396">
        <w:rPr>
          <w:color w:val="FF0000"/>
        </w:rPr>
        <w:t>[Yes] [No]</w:t>
      </w:r>
    </w:p>
    <w:p w14:paraId="71580022" w14:textId="77777777" w:rsidR="00643AFB" w:rsidRDefault="000D332C" w:rsidP="00643AFB">
      <w:pPr>
        <w:pStyle w:val="ScheduleSectionHeading"/>
      </w:pPr>
      <w:commentRangeStart w:id="22"/>
      <w:commentRangeEnd w:id="22"/>
      <w:r>
        <w:rPr>
          <w:rStyle w:val="CommentReference"/>
          <w:b w:val="0"/>
        </w:rPr>
        <w:commentReference w:id="22"/>
      </w:r>
      <w:r w:rsidR="00643AFB">
        <w:t>Funding Act.</w:t>
      </w:r>
    </w:p>
    <w:p w14:paraId="47E22F35" w14:textId="30E41B50" w:rsidR="008479A2" w:rsidRDefault="00643AFB" w:rsidP="008479A2">
      <w:pPr>
        <w:pStyle w:val="ScheduleSectionText"/>
        <w:rPr>
          <w:color w:val="FF0000"/>
        </w:rPr>
      </w:pPr>
      <w:r>
        <w:t>Funding Act:</w:t>
      </w:r>
      <w:r>
        <w:tab/>
      </w:r>
      <w:r w:rsidRPr="00511396">
        <w:rPr>
          <w:color w:val="FF0000"/>
        </w:rPr>
        <w:t>[</w:t>
      </w:r>
      <w:r>
        <w:rPr>
          <w:color w:val="FF0000"/>
        </w:rPr>
        <w:t>IIJA</w:t>
      </w:r>
      <w:r w:rsidRPr="00511396">
        <w:rPr>
          <w:color w:val="FF0000"/>
        </w:rPr>
        <w:t>]</w:t>
      </w:r>
      <w:r w:rsidR="008479A2" w:rsidRPr="00511396">
        <w:rPr>
          <w:color w:val="FF0000"/>
        </w:rPr>
        <w:t xml:space="preserve"> [</w:t>
      </w:r>
      <w:r w:rsidR="008479A2">
        <w:rPr>
          <w:color w:val="FF0000"/>
        </w:rPr>
        <w:t>FY202</w:t>
      </w:r>
      <w:r w:rsidR="00A12853">
        <w:rPr>
          <w:color w:val="FF0000"/>
        </w:rPr>
        <w:t>4</w:t>
      </w:r>
      <w:r w:rsidR="008479A2" w:rsidRPr="00511396">
        <w:rPr>
          <w:color w:val="FF0000"/>
        </w:rPr>
        <w:t>]</w:t>
      </w:r>
    </w:p>
    <w:p w14:paraId="4B39DD58" w14:textId="77777777" w:rsidR="008479A2" w:rsidRDefault="008479A2" w:rsidP="008479A2">
      <w:pPr>
        <w:pStyle w:val="ScheduleSectionHeading"/>
      </w:pPr>
      <w:commentRangeStart w:id="23"/>
      <w:commentRangeEnd w:id="23"/>
      <w:r>
        <w:rPr>
          <w:rStyle w:val="CommentReference"/>
          <w:b w:val="0"/>
        </w:rPr>
        <w:commentReference w:id="23"/>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431D2AEA" w14:textId="77777777" w:rsidR="00CB4C59" w:rsidRPr="009542BB" w:rsidRDefault="00CB4C59" w:rsidP="00CB4C59">
      <w:r>
        <w:rPr>
          <w:b/>
        </w:rPr>
        <w:t>Reserve</w:t>
      </w:r>
      <w:r w:rsidRPr="00B91F60">
        <w:rPr>
          <w:b/>
        </w:rPr>
        <w:t>d.</w:t>
      </w:r>
      <w:commentRangeStart w:id="24"/>
      <w:commentRangeEnd w:id="24"/>
      <w:r>
        <w:rPr>
          <w:rStyle w:val="CommentReference"/>
        </w:rPr>
        <w:commentReference w:id="24"/>
      </w:r>
    </w:p>
    <w:p w14:paraId="173765D5" w14:textId="77777777" w:rsidR="008479A2" w:rsidRDefault="0068001C" w:rsidP="008479A2">
      <w:pPr>
        <w:pStyle w:val="ScheduleTitle"/>
      </w:pPr>
      <w:r>
        <w:lastRenderedPageBreak/>
        <w:t xml:space="preserve">Schedule </w:t>
      </w:r>
      <w:r w:rsidR="005B3649">
        <w:t>H</w:t>
      </w:r>
      <w:r w:rsidR="007901A4">
        <w:br/>
      </w:r>
      <w:bookmarkStart w:id="25" w:name="_Hlk94015613"/>
      <w:r w:rsidR="008479A2">
        <w:t xml:space="preserve">Climate Change and Environmental Justice </w:t>
      </w:r>
      <w:commentRangeStart w:id="26"/>
      <w:r w:rsidR="008479A2">
        <w:t>Impacts</w:t>
      </w:r>
      <w:bookmarkEnd w:id="25"/>
      <w:commentRangeEnd w:id="26"/>
      <w:r w:rsidR="008479A2">
        <w:rPr>
          <w:rStyle w:val="CommentReference"/>
          <w:rFonts w:ascii="Times New Roman" w:hAnsi="Times New Roman"/>
          <w:b w:val="0"/>
          <w:caps w:val="0"/>
        </w:rPr>
        <w:commentReference w:id="26"/>
      </w:r>
    </w:p>
    <w:p w14:paraId="434A600A" w14:textId="77777777" w:rsidR="008479A2" w:rsidRDefault="008479A2" w:rsidP="008479A2">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17533A4D" w14:textId="77777777" w:rsidR="008479A2" w:rsidRDefault="008479A2" w:rsidP="008479A2">
      <w:pPr>
        <w:pStyle w:val="ScheduleSectionText"/>
      </w:pPr>
      <w:r>
        <w:t>The Recipient states that rows marked with “X” in the following table are accurate</w:t>
      </w:r>
      <w:commentRangeStart w:id="27"/>
      <w:r>
        <w:t>:</w:t>
      </w:r>
      <w:commentRangeEnd w:id="27"/>
      <w:r>
        <w:rPr>
          <w:rStyle w:val="CommentReference"/>
        </w:rPr>
        <w:commentReference w:id="27"/>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7EB65531" w14:textId="77777777" w:rsidTr="007A4BBB">
        <w:trPr>
          <w:cantSplit/>
        </w:trPr>
        <w:tc>
          <w:tcPr>
            <w:tcW w:w="376" w:type="dxa"/>
            <w:vAlign w:val="center"/>
          </w:tcPr>
          <w:p w14:paraId="6EF04734" w14:textId="77777777" w:rsidR="008479A2" w:rsidRDefault="008479A2" w:rsidP="007A4BBB">
            <w:pPr>
              <w:pStyle w:val="AgreementSectionText"/>
              <w:ind w:left="0"/>
            </w:pPr>
          </w:p>
        </w:tc>
        <w:tc>
          <w:tcPr>
            <w:tcW w:w="7904" w:type="dxa"/>
            <w:vAlign w:val="center"/>
          </w:tcPr>
          <w:p w14:paraId="12E88EAE" w14:textId="77777777" w:rsidR="008479A2" w:rsidRDefault="008479A2" w:rsidP="007A4BBB">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8479A2" w14:paraId="236CF681" w14:textId="77777777" w:rsidTr="007A4BBB">
        <w:trPr>
          <w:cantSplit/>
        </w:trPr>
        <w:tc>
          <w:tcPr>
            <w:tcW w:w="376" w:type="dxa"/>
            <w:vAlign w:val="center"/>
          </w:tcPr>
          <w:p w14:paraId="33EF2A8B" w14:textId="77777777" w:rsidR="008479A2" w:rsidRDefault="008479A2" w:rsidP="007A4BBB">
            <w:pPr>
              <w:pStyle w:val="AgreementSectionText"/>
              <w:ind w:left="0"/>
            </w:pPr>
          </w:p>
        </w:tc>
        <w:tc>
          <w:tcPr>
            <w:tcW w:w="7904" w:type="dxa"/>
            <w:vAlign w:val="center"/>
          </w:tcPr>
          <w:p w14:paraId="793FE624" w14:textId="77777777" w:rsidR="008479A2" w:rsidRDefault="008479A2" w:rsidP="007A4BBB">
            <w:pPr>
              <w:pStyle w:val="ClimateTableEntry"/>
            </w:pPr>
            <w:r>
              <w:t xml:space="preserve">The Project aligns with an applicable State, regional, or local carbon-reduction plan. </w:t>
            </w:r>
            <w:r>
              <w:rPr>
                <w:i/>
                <w:iCs/>
              </w:rPr>
              <w:t>(Identify the plan in the supporting narrative below.)</w:t>
            </w:r>
          </w:p>
        </w:tc>
      </w:tr>
      <w:tr w:rsidR="008479A2" w14:paraId="74148881" w14:textId="77777777" w:rsidTr="007A4BBB">
        <w:trPr>
          <w:cantSplit/>
        </w:trPr>
        <w:tc>
          <w:tcPr>
            <w:tcW w:w="376" w:type="dxa"/>
            <w:vAlign w:val="center"/>
          </w:tcPr>
          <w:p w14:paraId="26397D6B" w14:textId="77777777" w:rsidR="008479A2" w:rsidRDefault="008479A2" w:rsidP="007A4BBB">
            <w:pPr>
              <w:pStyle w:val="AgreementSectionText"/>
              <w:ind w:left="0"/>
            </w:pPr>
          </w:p>
        </w:tc>
        <w:tc>
          <w:tcPr>
            <w:tcW w:w="7904" w:type="dxa"/>
            <w:vAlign w:val="center"/>
          </w:tcPr>
          <w:p w14:paraId="068D4173" w14:textId="77777777" w:rsidR="008479A2" w:rsidRDefault="008479A2" w:rsidP="007A4BBB">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8479A2" w14:paraId="28D216BC" w14:textId="77777777" w:rsidTr="007A4BBB">
        <w:trPr>
          <w:cantSplit/>
        </w:trPr>
        <w:tc>
          <w:tcPr>
            <w:tcW w:w="376" w:type="dxa"/>
            <w:vAlign w:val="center"/>
          </w:tcPr>
          <w:p w14:paraId="52C5B1C0" w14:textId="77777777" w:rsidR="008479A2" w:rsidRDefault="008479A2" w:rsidP="007A4BBB">
            <w:pPr>
              <w:pStyle w:val="AgreementSectionText"/>
              <w:ind w:left="0"/>
            </w:pPr>
          </w:p>
        </w:tc>
        <w:tc>
          <w:tcPr>
            <w:tcW w:w="7904" w:type="dxa"/>
            <w:vAlign w:val="center"/>
          </w:tcPr>
          <w:p w14:paraId="0540FA61" w14:textId="77777777" w:rsidR="008479A2" w:rsidRDefault="008479A2" w:rsidP="007A4BBB">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8479A2" w14:paraId="538102DF" w14:textId="77777777" w:rsidTr="007A4BBB">
        <w:trPr>
          <w:cantSplit/>
        </w:trPr>
        <w:tc>
          <w:tcPr>
            <w:tcW w:w="376" w:type="dxa"/>
            <w:vAlign w:val="center"/>
          </w:tcPr>
          <w:p w14:paraId="1EBEE651" w14:textId="77777777" w:rsidR="008479A2" w:rsidRDefault="008479A2" w:rsidP="007A4BBB">
            <w:pPr>
              <w:pStyle w:val="AgreementSectionText"/>
              <w:ind w:left="0"/>
            </w:pPr>
          </w:p>
        </w:tc>
        <w:tc>
          <w:tcPr>
            <w:tcW w:w="7904" w:type="dxa"/>
            <w:vAlign w:val="center"/>
          </w:tcPr>
          <w:p w14:paraId="1C9677DC" w14:textId="77777777" w:rsidR="008479A2" w:rsidRDefault="008479A2" w:rsidP="007A4BBB">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8479A2" w14:paraId="3F0A78A5" w14:textId="77777777" w:rsidTr="007A4BBB">
        <w:trPr>
          <w:cantSplit/>
        </w:trPr>
        <w:tc>
          <w:tcPr>
            <w:tcW w:w="376" w:type="dxa"/>
            <w:vAlign w:val="center"/>
          </w:tcPr>
          <w:p w14:paraId="1757F796" w14:textId="77777777" w:rsidR="008479A2" w:rsidRDefault="008479A2" w:rsidP="007A4BBB">
            <w:pPr>
              <w:pStyle w:val="AgreementSectionText"/>
              <w:ind w:left="0"/>
            </w:pPr>
          </w:p>
        </w:tc>
        <w:tc>
          <w:tcPr>
            <w:tcW w:w="7904" w:type="dxa"/>
            <w:vAlign w:val="center"/>
          </w:tcPr>
          <w:p w14:paraId="24C1EF6A" w14:textId="77777777" w:rsidR="008479A2" w:rsidRDefault="008479A2" w:rsidP="007A4BBB">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Department (for example, in the Department’s Nature-Based Solutions for Coastal Highway Resilience Implementation Guide)</w:t>
            </w:r>
            <w:r>
              <w:t xml:space="preserve">. </w:t>
            </w:r>
            <w:r>
              <w:rPr>
                <w:i/>
                <w:iCs/>
              </w:rPr>
              <w:t>(Identify the at-risk infrastructure and describe how the project improves its resiliency in the supporting narrative below.)</w:t>
            </w:r>
          </w:p>
        </w:tc>
      </w:tr>
      <w:tr w:rsidR="008479A2" w14:paraId="3C67A2E7" w14:textId="77777777" w:rsidTr="007A4BBB">
        <w:trPr>
          <w:cantSplit/>
        </w:trPr>
        <w:tc>
          <w:tcPr>
            <w:tcW w:w="376" w:type="dxa"/>
            <w:vAlign w:val="center"/>
          </w:tcPr>
          <w:p w14:paraId="0FC32231" w14:textId="77777777" w:rsidR="008479A2" w:rsidRDefault="008479A2" w:rsidP="007A4BBB">
            <w:pPr>
              <w:pStyle w:val="AgreementSectionText"/>
              <w:ind w:left="0"/>
            </w:pPr>
          </w:p>
        </w:tc>
        <w:tc>
          <w:tcPr>
            <w:tcW w:w="7904" w:type="dxa"/>
            <w:vAlign w:val="center"/>
          </w:tcPr>
          <w:p w14:paraId="4C0379E2" w14:textId="77777777" w:rsidR="008479A2" w:rsidRDefault="008479A2" w:rsidP="007A4BBB">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8479A2" w14:paraId="2000E937" w14:textId="77777777" w:rsidTr="007A4BBB">
        <w:trPr>
          <w:cantSplit/>
        </w:trPr>
        <w:tc>
          <w:tcPr>
            <w:tcW w:w="376" w:type="dxa"/>
            <w:vAlign w:val="center"/>
          </w:tcPr>
          <w:p w14:paraId="6EE13C8D" w14:textId="77777777" w:rsidR="008479A2" w:rsidRDefault="008479A2" w:rsidP="007A4BBB">
            <w:pPr>
              <w:pStyle w:val="AgreementSectionText"/>
              <w:ind w:left="0"/>
            </w:pPr>
          </w:p>
        </w:tc>
        <w:tc>
          <w:tcPr>
            <w:tcW w:w="7904" w:type="dxa"/>
            <w:vAlign w:val="center"/>
          </w:tcPr>
          <w:p w14:paraId="51DCD5BF" w14:textId="77777777" w:rsidR="008479A2" w:rsidRDefault="008479A2" w:rsidP="007A4BBB">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8479A2" w14:paraId="4A1B7749" w14:textId="77777777" w:rsidTr="007A4BBB">
        <w:trPr>
          <w:cantSplit/>
        </w:trPr>
        <w:tc>
          <w:tcPr>
            <w:tcW w:w="376" w:type="dxa"/>
            <w:vAlign w:val="center"/>
          </w:tcPr>
          <w:p w14:paraId="5DFF9AE0" w14:textId="77777777" w:rsidR="008479A2" w:rsidRDefault="008479A2" w:rsidP="007A4BBB">
            <w:pPr>
              <w:pStyle w:val="AgreementSectionText"/>
              <w:ind w:left="0"/>
            </w:pPr>
          </w:p>
        </w:tc>
        <w:tc>
          <w:tcPr>
            <w:tcW w:w="7904" w:type="dxa"/>
            <w:vAlign w:val="center"/>
          </w:tcPr>
          <w:p w14:paraId="31E5708C" w14:textId="77777777" w:rsidR="008479A2" w:rsidRDefault="008479A2" w:rsidP="007A4BBB">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8479A2" w14:paraId="3D8F96CD" w14:textId="77777777" w:rsidTr="007A4BBB">
        <w:trPr>
          <w:cantSplit/>
        </w:trPr>
        <w:tc>
          <w:tcPr>
            <w:tcW w:w="376" w:type="dxa"/>
            <w:vAlign w:val="center"/>
          </w:tcPr>
          <w:p w14:paraId="1ABC0FDA" w14:textId="77777777" w:rsidR="008479A2" w:rsidRDefault="008479A2" w:rsidP="007A4BBB">
            <w:pPr>
              <w:pStyle w:val="AgreementSectionText"/>
              <w:ind w:left="0"/>
            </w:pPr>
          </w:p>
        </w:tc>
        <w:tc>
          <w:tcPr>
            <w:tcW w:w="7904" w:type="dxa"/>
            <w:vAlign w:val="center"/>
          </w:tcPr>
          <w:p w14:paraId="3BB8D9FD" w14:textId="77777777" w:rsidR="008479A2" w:rsidRDefault="008479A2" w:rsidP="007A4BBB">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8479A2" w14:paraId="49D11214" w14:textId="77777777" w:rsidTr="007A4BBB">
        <w:trPr>
          <w:cantSplit/>
        </w:trPr>
        <w:tc>
          <w:tcPr>
            <w:tcW w:w="376" w:type="dxa"/>
            <w:vAlign w:val="center"/>
          </w:tcPr>
          <w:p w14:paraId="489912C9" w14:textId="77777777" w:rsidR="008479A2" w:rsidRDefault="008479A2" w:rsidP="007A4BBB">
            <w:pPr>
              <w:pStyle w:val="AgreementSectionText"/>
              <w:ind w:left="0"/>
            </w:pPr>
          </w:p>
        </w:tc>
        <w:tc>
          <w:tcPr>
            <w:tcW w:w="7904" w:type="dxa"/>
            <w:vAlign w:val="center"/>
          </w:tcPr>
          <w:p w14:paraId="33727A78" w14:textId="77777777" w:rsidR="008479A2" w:rsidRDefault="008479A2" w:rsidP="007A4BBB">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8479A2" w14:paraId="36996EFB" w14:textId="77777777" w:rsidTr="007A4BBB">
        <w:trPr>
          <w:cantSplit/>
        </w:trPr>
        <w:tc>
          <w:tcPr>
            <w:tcW w:w="376" w:type="dxa"/>
            <w:vAlign w:val="center"/>
          </w:tcPr>
          <w:p w14:paraId="74AF63DA" w14:textId="77777777" w:rsidR="008479A2" w:rsidRDefault="008479A2" w:rsidP="007A4BBB">
            <w:pPr>
              <w:pStyle w:val="AgreementSectionText"/>
              <w:ind w:left="0"/>
            </w:pPr>
          </w:p>
        </w:tc>
        <w:tc>
          <w:tcPr>
            <w:tcW w:w="7904" w:type="dxa"/>
            <w:vAlign w:val="center"/>
          </w:tcPr>
          <w:p w14:paraId="07969331" w14:textId="37A50173" w:rsidR="008479A2" w:rsidRDefault="008479A2" w:rsidP="007A4BBB">
            <w:pPr>
              <w:pStyle w:val="ClimateTableEntry"/>
            </w:pPr>
            <w:r>
              <w:t xml:space="preserve">The Recipient </w:t>
            </w:r>
            <w:r w:rsidR="00A12853">
              <w:t xml:space="preserve">or a project partner </w:t>
            </w:r>
            <w:r>
              <w:t xml:space="preserve">has taken other actions to consider climate change and environmental justice impacts of the Project. </w:t>
            </w:r>
            <w:r>
              <w:rPr>
                <w:i/>
                <w:iCs/>
              </w:rPr>
              <w:t>(Describe those actions in the supporting narrative below.)</w:t>
            </w:r>
          </w:p>
        </w:tc>
      </w:tr>
      <w:tr w:rsidR="008479A2" w14:paraId="3BDB2611" w14:textId="77777777" w:rsidTr="007A4BBB">
        <w:trPr>
          <w:cantSplit/>
        </w:trPr>
        <w:tc>
          <w:tcPr>
            <w:tcW w:w="376" w:type="dxa"/>
            <w:vAlign w:val="center"/>
          </w:tcPr>
          <w:p w14:paraId="37436528" w14:textId="77777777" w:rsidR="008479A2" w:rsidRDefault="008479A2" w:rsidP="007A4BBB">
            <w:pPr>
              <w:pStyle w:val="AgreementSectionText"/>
              <w:ind w:left="0"/>
            </w:pPr>
          </w:p>
        </w:tc>
        <w:tc>
          <w:tcPr>
            <w:tcW w:w="7904" w:type="dxa"/>
            <w:vAlign w:val="center"/>
          </w:tcPr>
          <w:p w14:paraId="2F8C7E6F" w14:textId="59266AF1" w:rsidR="008479A2" w:rsidRPr="00B42FE4" w:rsidRDefault="008479A2" w:rsidP="007A4BBB">
            <w:pPr>
              <w:pStyle w:val="ClimateTableEntry"/>
              <w:rPr>
                <w:i/>
                <w:iCs/>
              </w:rPr>
            </w:pPr>
            <w:r>
              <w:t xml:space="preserve">The Recipient </w:t>
            </w:r>
            <w:r w:rsidR="00A12853">
              <w:t xml:space="preserve">or a project partner </w:t>
            </w:r>
            <w:r>
              <w:t xml:space="preserve">has not yet taken actions to consider climate change and environmental justice impacts of the Project but, before beginning construction of the Project, will take relevant actions described in schedule B. </w:t>
            </w:r>
            <w:r>
              <w:rPr>
                <w:i/>
                <w:iCs/>
              </w:rPr>
              <w:t>(Identify the relevant actions from schedule B in the supporting narrative below</w:t>
            </w:r>
            <w:commentRangeStart w:id="28"/>
            <w:r>
              <w:rPr>
                <w:i/>
                <w:iCs/>
              </w:rPr>
              <w:t>.</w:t>
            </w:r>
            <w:commentRangeEnd w:id="28"/>
            <w:r>
              <w:rPr>
                <w:rStyle w:val="CommentReference"/>
              </w:rPr>
              <w:commentReference w:id="28"/>
            </w:r>
            <w:r>
              <w:rPr>
                <w:i/>
                <w:iCs/>
              </w:rPr>
              <w:t xml:space="preserve">) </w:t>
            </w:r>
            <w:r>
              <w:t xml:space="preserve"> </w:t>
            </w:r>
          </w:p>
        </w:tc>
      </w:tr>
      <w:tr w:rsidR="008479A2" w14:paraId="78FADA61" w14:textId="77777777" w:rsidTr="007A4BBB">
        <w:trPr>
          <w:cantSplit/>
        </w:trPr>
        <w:tc>
          <w:tcPr>
            <w:tcW w:w="376" w:type="dxa"/>
            <w:vAlign w:val="center"/>
          </w:tcPr>
          <w:p w14:paraId="6150276D" w14:textId="77777777" w:rsidR="008479A2" w:rsidRDefault="008479A2" w:rsidP="007A4BBB">
            <w:pPr>
              <w:pStyle w:val="AgreementSectionText"/>
              <w:ind w:left="0"/>
            </w:pPr>
            <w:commentRangeStart w:id="29"/>
            <w:commentRangeEnd w:id="29"/>
            <w:r>
              <w:rPr>
                <w:rStyle w:val="CommentReference"/>
              </w:rPr>
              <w:commentReference w:id="29"/>
            </w:r>
          </w:p>
        </w:tc>
        <w:tc>
          <w:tcPr>
            <w:tcW w:w="7904" w:type="dxa"/>
            <w:vAlign w:val="center"/>
          </w:tcPr>
          <w:p w14:paraId="5B0564DA" w14:textId="4FCDACCB" w:rsidR="008479A2" w:rsidRDefault="008479A2" w:rsidP="007A4BBB">
            <w:pPr>
              <w:pStyle w:val="ClimateTableEntry"/>
            </w:pPr>
            <w:r>
              <w:t xml:space="preserve">The Recipient </w:t>
            </w:r>
            <w:r w:rsidR="00A12853">
              <w:t xml:space="preserve">or a project partner </w:t>
            </w:r>
            <w:r>
              <w:t>has not taken actions to consider climate change and environmental justice impacts of the Project and will not take those actions under this award.</w:t>
            </w:r>
          </w:p>
        </w:tc>
      </w:tr>
    </w:tbl>
    <w:p w14:paraId="4A98BD9D" w14:textId="77777777" w:rsidR="008479A2" w:rsidRDefault="008479A2" w:rsidP="008479A2">
      <w:pPr>
        <w:pStyle w:val="ScheduleSectionHeading"/>
      </w:pPr>
      <w:r>
        <w:t>Supporting Narrative.</w:t>
      </w:r>
    </w:p>
    <w:p w14:paraId="60AF0BF8" w14:textId="77777777" w:rsidR="008479A2" w:rsidRDefault="008479A2" w:rsidP="008479A2">
      <w:pPr>
        <w:pStyle w:val="ScheduleSectionText"/>
      </w:pPr>
      <w:commentRangeStart w:id="30"/>
      <w:r w:rsidRPr="0068001C">
        <w:rPr>
          <w:color w:val="FF0000"/>
        </w:rPr>
        <w:t>[</w:t>
      </w:r>
      <w:commentRangeEnd w:id="30"/>
      <w:r w:rsidRPr="0068001C">
        <w:rPr>
          <w:rStyle w:val="CommentReference"/>
          <w:color w:val="FF0000"/>
        </w:rPr>
        <w:commentReference w:id="30"/>
      </w:r>
      <w:r w:rsidRPr="0068001C">
        <w:rPr>
          <w:color w:val="FF0000"/>
        </w:rPr>
        <w:t xml:space="preserve"> Insert supporting text, as described in the table above. ]</w:t>
      </w:r>
    </w:p>
    <w:p w14:paraId="366B246D" w14:textId="77777777" w:rsidR="008479A2" w:rsidRDefault="008479A2" w:rsidP="008479A2">
      <w:pPr>
        <w:pStyle w:val="ScheduleTitle"/>
      </w:pPr>
      <w:r>
        <w:lastRenderedPageBreak/>
        <w:t>Schedule I</w:t>
      </w:r>
      <w:r>
        <w:br/>
        <w:t xml:space="preserve">Racial Equity and Barriers to </w:t>
      </w:r>
      <w:commentRangeStart w:id="31"/>
      <w:r>
        <w:t>Opportunity</w:t>
      </w:r>
      <w:commentRangeEnd w:id="31"/>
      <w:r>
        <w:rPr>
          <w:rStyle w:val="CommentReference"/>
        </w:rPr>
        <w:commentReference w:id="31"/>
      </w:r>
    </w:p>
    <w:p w14:paraId="476142B0" w14:textId="77777777" w:rsidR="008479A2" w:rsidRDefault="008479A2" w:rsidP="008479A2">
      <w:pPr>
        <w:pStyle w:val="ScheduleSectionHeading"/>
      </w:pPr>
      <w:r>
        <w:t>Efforts to Improve Racial Equity and Reduce Barriers to Opportunity.</w:t>
      </w:r>
    </w:p>
    <w:p w14:paraId="794832A6" w14:textId="77777777" w:rsidR="008479A2" w:rsidRDefault="008479A2" w:rsidP="008479A2">
      <w:pPr>
        <w:pStyle w:val="ScheduleSectionText"/>
      </w:pPr>
      <w:r>
        <w:t>The Recipient states that rows marked with “X” in the following table are accurate</w:t>
      </w:r>
      <w:commentRangeStart w:id="32"/>
      <w:r>
        <w:t>:</w:t>
      </w:r>
      <w:commentRangeEnd w:id="32"/>
      <w:r>
        <w:rPr>
          <w:rStyle w:val="CommentReference"/>
        </w:rPr>
        <w:commentReference w:id="32"/>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6C98E350" w14:textId="77777777" w:rsidTr="007A4BBB">
        <w:trPr>
          <w:cantSplit/>
        </w:trPr>
        <w:tc>
          <w:tcPr>
            <w:tcW w:w="376" w:type="dxa"/>
            <w:vAlign w:val="center"/>
          </w:tcPr>
          <w:p w14:paraId="61CC0CE7" w14:textId="77777777" w:rsidR="008479A2" w:rsidRDefault="008479A2" w:rsidP="007A4BBB">
            <w:pPr>
              <w:pStyle w:val="AgreementSectionText"/>
              <w:ind w:left="0"/>
            </w:pPr>
          </w:p>
        </w:tc>
        <w:tc>
          <w:tcPr>
            <w:tcW w:w="7904" w:type="dxa"/>
            <w:vAlign w:val="center"/>
          </w:tcPr>
          <w:p w14:paraId="6C17EAD5" w14:textId="77777777" w:rsidR="008479A2" w:rsidRDefault="008479A2" w:rsidP="007A4BBB">
            <w:pPr>
              <w:pStyle w:val="ClimateTableEntry"/>
            </w:pPr>
            <w:r>
              <w:t>The Project increases affordable transportation choices. (</w:t>
            </w:r>
            <w:r w:rsidRPr="002D3678">
              <w:rPr>
                <w:i/>
                <w:iCs/>
              </w:rPr>
              <w:t>Describe how in the supporting narrative below.</w:t>
            </w:r>
            <w:r>
              <w:t>)</w:t>
            </w:r>
          </w:p>
        </w:tc>
      </w:tr>
      <w:tr w:rsidR="008479A2" w14:paraId="554E0F62" w14:textId="77777777" w:rsidTr="007A4BBB">
        <w:trPr>
          <w:cantSplit/>
        </w:trPr>
        <w:tc>
          <w:tcPr>
            <w:tcW w:w="376" w:type="dxa"/>
            <w:vAlign w:val="center"/>
          </w:tcPr>
          <w:p w14:paraId="405570AB" w14:textId="77777777" w:rsidR="008479A2" w:rsidRDefault="008479A2" w:rsidP="007A4BBB">
            <w:pPr>
              <w:pStyle w:val="AgreementSectionText"/>
              <w:ind w:left="0"/>
            </w:pPr>
          </w:p>
        </w:tc>
        <w:tc>
          <w:tcPr>
            <w:tcW w:w="7904" w:type="dxa"/>
            <w:vAlign w:val="center"/>
          </w:tcPr>
          <w:p w14:paraId="28D02CA9" w14:textId="77777777" w:rsidR="008479A2" w:rsidRDefault="008479A2" w:rsidP="007A4BBB">
            <w:pPr>
              <w:pStyle w:val="ClimateTableEntry"/>
            </w:pPr>
            <w:r>
              <w:t>The Project expands active transportation usage. (</w:t>
            </w:r>
            <w:r w:rsidRPr="002D3678">
              <w:rPr>
                <w:i/>
                <w:iCs/>
              </w:rPr>
              <w:t>Describe how in the supporting narrative below.</w:t>
            </w:r>
            <w:r>
              <w:t>)</w:t>
            </w:r>
          </w:p>
        </w:tc>
      </w:tr>
      <w:tr w:rsidR="008479A2" w14:paraId="6B86D3D1" w14:textId="77777777" w:rsidTr="007A4BBB">
        <w:trPr>
          <w:cantSplit/>
        </w:trPr>
        <w:tc>
          <w:tcPr>
            <w:tcW w:w="376" w:type="dxa"/>
            <w:vAlign w:val="center"/>
          </w:tcPr>
          <w:p w14:paraId="2EB10116" w14:textId="77777777" w:rsidR="008479A2" w:rsidRDefault="008479A2" w:rsidP="007A4BBB">
            <w:pPr>
              <w:pStyle w:val="AgreementSectionText"/>
              <w:ind w:left="0"/>
            </w:pPr>
          </w:p>
        </w:tc>
        <w:tc>
          <w:tcPr>
            <w:tcW w:w="7904" w:type="dxa"/>
            <w:vAlign w:val="center"/>
          </w:tcPr>
          <w:p w14:paraId="578384B4" w14:textId="77777777" w:rsidR="008479A2" w:rsidRDefault="008479A2" w:rsidP="007A4BBB">
            <w:pPr>
              <w:pStyle w:val="ClimateTableEntry"/>
            </w:pPr>
            <w:r>
              <w:t>The Project significantly reduces vehicle dependence. (</w:t>
            </w:r>
            <w:r w:rsidRPr="002D3678">
              <w:rPr>
                <w:i/>
                <w:iCs/>
              </w:rPr>
              <w:t>Describe how in the supporting narrative below.</w:t>
            </w:r>
            <w:r>
              <w:t>)</w:t>
            </w:r>
          </w:p>
        </w:tc>
      </w:tr>
      <w:tr w:rsidR="008479A2" w14:paraId="5F30998F" w14:textId="77777777" w:rsidTr="007A4BBB">
        <w:trPr>
          <w:cantSplit/>
        </w:trPr>
        <w:tc>
          <w:tcPr>
            <w:tcW w:w="376" w:type="dxa"/>
            <w:vAlign w:val="center"/>
          </w:tcPr>
          <w:p w14:paraId="2E78DE61" w14:textId="77777777" w:rsidR="008479A2" w:rsidRDefault="008479A2" w:rsidP="007A4BBB">
            <w:pPr>
              <w:pStyle w:val="AgreementSectionText"/>
              <w:ind w:left="0"/>
            </w:pPr>
          </w:p>
        </w:tc>
        <w:tc>
          <w:tcPr>
            <w:tcW w:w="7904" w:type="dxa"/>
            <w:vAlign w:val="center"/>
          </w:tcPr>
          <w:p w14:paraId="6DF806FA" w14:textId="77777777" w:rsidR="008479A2" w:rsidRDefault="008479A2" w:rsidP="007A4BBB">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8479A2" w14:paraId="62F00979" w14:textId="77777777" w:rsidTr="007A4BBB">
        <w:trPr>
          <w:cantSplit/>
        </w:trPr>
        <w:tc>
          <w:tcPr>
            <w:tcW w:w="376" w:type="dxa"/>
            <w:vAlign w:val="center"/>
          </w:tcPr>
          <w:p w14:paraId="667FDCC9" w14:textId="77777777" w:rsidR="008479A2" w:rsidRDefault="008479A2" w:rsidP="007A4BBB">
            <w:pPr>
              <w:pStyle w:val="AgreementSectionText"/>
              <w:ind w:left="0"/>
            </w:pPr>
          </w:p>
        </w:tc>
        <w:tc>
          <w:tcPr>
            <w:tcW w:w="7904" w:type="dxa"/>
            <w:vAlign w:val="center"/>
          </w:tcPr>
          <w:p w14:paraId="5246030E" w14:textId="77777777" w:rsidR="008479A2" w:rsidRDefault="008479A2" w:rsidP="007A4BBB">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8479A2" w14:paraId="032BB404" w14:textId="77777777" w:rsidTr="007A4BBB">
        <w:trPr>
          <w:cantSplit/>
        </w:trPr>
        <w:tc>
          <w:tcPr>
            <w:tcW w:w="376" w:type="dxa"/>
            <w:vAlign w:val="center"/>
          </w:tcPr>
          <w:p w14:paraId="2DA85B8C" w14:textId="77777777" w:rsidR="008479A2" w:rsidRDefault="008479A2" w:rsidP="007A4BBB">
            <w:pPr>
              <w:pStyle w:val="AgreementSectionText"/>
              <w:ind w:left="0"/>
            </w:pPr>
          </w:p>
        </w:tc>
        <w:tc>
          <w:tcPr>
            <w:tcW w:w="7904" w:type="dxa"/>
            <w:vAlign w:val="center"/>
          </w:tcPr>
          <w:p w14:paraId="2ECCD59D" w14:textId="77777777" w:rsidR="008479A2" w:rsidRDefault="008479A2" w:rsidP="007A4BBB">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8479A2" w14:paraId="7EF92676" w14:textId="77777777" w:rsidTr="007A4BBB">
        <w:trPr>
          <w:cantSplit/>
        </w:trPr>
        <w:tc>
          <w:tcPr>
            <w:tcW w:w="376" w:type="dxa"/>
            <w:vAlign w:val="center"/>
          </w:tcPr>
          <w:p w14:paraId="3EA5B7F9" w14:textId="77777777" w:rsidR="008479A2" w:rsidRDefault="008479A2" w:rsidP="007A4BBB">
            <w:pPr>
              <w:pStyle w:val="AgreementSectionText"/>
              <w:ind w:left="0"/>
            </w:pPr>
          </w:p>
        </w:tc>
        <w:tc>
          <w:tcPr>
            <w:tcW w:w="7904" w:type="dxa"/>
            <w:vAlign w:val="center"/>
          </w:tcPr>
          <w:p w14:paraId="768F9FFA" w14:textId="77777777" w:rsidR="008479A2" w:rsidRDefault="008479A2" w:rsidP="007A4BBB">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8479A2" w14:paraId="2113FC73" w14:textId="77777777" w:rsidTr="007A4BBB">
        <w:trPr>
          <w:cantSplit/>
        </w:trPr>
        <w:tc>
          <w:tcPr>
            <w:tcW w:w="376" w:type="dxa"/>
            <w:vAlign w:val="center"/>
          </w:tcPr>
          <w:p w14:paraId="37458BC2" w14:textId="77777777" w:rsidR="008479A2" w:rsidRDefault="008479A2" w:rsidP="007A4BBB">
            <w:pPr>
              <w:pStyle w:val="AgreementSectionText"/>
              <w:ind w:left="0"/>
            </w:pPr>
          </w:p>
        </w:tc>
        <w:tc>
          <w:tcPr>
            <w:tcW w:w="7904" w:type="dxa"/>
            <w:vAlign w:val="center"/>
          </w:tcPr>
          <w:p w14:paraId="020F53F1" w14:textId="77777777" w:rsidR="008479A2" w:rsidRDefault="008479A2" w:rsidP="007A4BBB">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8479A2" w14:paraId="1D248000" w14:textId="77777777" w:rsidTr="007A4BBB">
        <w:trPr>
          <w:cantSplit/>
        </w:trPr>
        <w:tc>
          <w:tcPr>
            <w:tcW w:w="376" w:type="dxa"/>
            <w:vAlign w:val="center"/>
          </w:tcPr>
          <w:p w14:paraId="16C88E97" w14:textId="77777777" w:rsidR="008479A2" w:rsidRDefault="008479A2" w:rsidP="007A4BBB">
            <w:pPr>
              <w:pStyle w:val="AgreementSectionText"/>
              <w:ind w:left="0"/>
            </w:pPr>
          </w:p>
        </w:tc>
        <w:tc>
          <w:tcPr>
            <w:tcW w:w="7904" w:type="dxa"/>
            <w:vAlign w:val="center"/>
          </w:tcPr>
          <w:p w14:paraId="2712F3ED" w14:textId="77777777" w:rsidR="008479A2" w:rsidRDefault="008479A2" w:rsidP="007A4BBB">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8479A2" w14:paraId="60998052" w14:textId="77777777" w:rsidTr="007A4BBB">
        <w:trPr>
          <w:cantSplit/>
        </w:trPr>
        <w:tc>
          <w:tcPr>
            <w:tcW w:w="376" w:type="dxa"/>
            <w:vAlign w:val="center"/>
          </w:tcPr>
          <w:p w14:paraId="1C4F3C9F" w14:textId="77777777" w:rsidR="008479A2" w:rsidRDefault="008479A2" w:rsidP="007A4BBB">
            <w:pPr>
              <w:pStyle w:val="AgreementSectionText"/>
              <w:ind w:left="0"/>
            </w:pPr>
          </w:p>
        </w:tc>
        <w:tc>
          <w:tcPr>
            <w:tcW w:w="7904" w:type="dxa"/>
            <w:vAlign w:val="center"/>
          </w:tcPr>
          <w:p w14:paraId="26D55137" w14:textId="56F48607" w:rsidR="008479A2" w:rsidRDefault="008479A2" w:rsidP="007A4BBB">
            <w:pPr>
              <w:pStyle w:val="ClimateTableEntry"/>
            </w:pPr>
            <w:r>
              <w:t xml:space="preserve">The Recipient </w:t>
            </w:r>
            <w:r w:rsidR="00A12853">
              <w:t xml:space="preserve">or a project partner </w:t>
            </w:r>
            <w:r>
              <w:t xml:space="preserve">has taken other actions related to the Project to improve racial equity and reduce barriers to opportunity. </w:t>
            </w:r>
            <w:r>
              <w:rPr>
                <w:i/>
                <w:iCs/>
              </w:rPr>
              <w:t>(Describe those actions in the supporting narrative below.)</w:t>
            </w:r>
          </w:p>
        </w:tc>
      </w:tr>
      <w:tr w:rsidR="008479A2" w14:paraId="3424179D" w14:textId="77777777" w:rsidTr="007A4BBB">
        <w:trPr>
          <w:cantSplit/>
        </w:trPr>
        <w:tc>
          <w:tcPr>
            <w:tcW w:w="376" w:type="dxa"/>
            <w:vAlign w:val="center"/>
          </w:tcPr>
          <w:p w14:paraId="7BDCC5B8" w14:textId="77777777" w:rsidR="008479A2" w:rsidRDefault="008479A2" w:rsidP="007A4BBB">
            <w:pPr>
              <w:pStyle w:val="AgreementSectionText"/>
              <w:ind w:left="0"/>
            </w:pPr>
          </w:p>
        </w:tc>
        <w:tc>
          <w:tcPr>
            <w:tcW w:w="7904" w:type="dxa"/>
            <w:vAlign w:val="center"/>
          </w:tcPr>
          <w:p w14:paraId="5F9A0E51" w14:textId="1201EE5B" w:rsidR="008479A2" w:rsidRDefault="008479A2" w:rsidP="007A4BBB">
            <w:pPr>
              <w:pStyle w:val="ClimateTableEntry"/>
            </w:pPr>
            <w:r>
              <w:t xml:space="preserve">The Recipient </w:t>
            </w:r>
            <w:r w:rsidR="00A12853">
              <w:t xml:space="preserve">or a project partner </w:t>
            </w:r>
            <w:r>
              <w:t xml:space="preserve">has not yet taken actions related to the Project to improve racial equity and reduce barriers to opportunity but, before beginning construction of the Project, will take relevant actions described in schedule B. </w:t>
            </w:r>
            <w:r>
              <w:rPr>
                <w:i/>
                <w:iCs/>
              </w:rPr>
              <w:t>(Identify the relevant actions from schedule B in the supporting narrative below</w:t>
            </w:r>
            <w:commentRangeStart w:id="33"/>
            <w:r>
              <w:rPr>
                <w:i/>
                <w:iCs/>
              </w:rPr>
              <w:t>.</w:t>
            </w:r>
            <w:commentRangeEnd w:id="33"/>
            <w:r>
              <w:rPr>
                <w:rStyle w:val="CommentReference"/>
              </w:rPr>
              <w:commentReference w:id="33"/>
            </w:r>
            <w:r>
              <w:rPr>
                <w:i/>
                <w:iCs/>
              </w:rPr>
              <w:t xml:space="preserve">) </w:t>
            </w:r>
            <w:r>
              <w:t xml:space="preserve"> </w:t>
            </w:r>
          </w:p>
        </w:tc>
      </w:tr>
      <w:tr w:rsidR="008479A2" w14:paraId="5A44E7B0" w14:textId="77777777" w:rsidTr="007A4BBB">
        <w:trPr>
          <w:cantSplit/>
        </w:trPr>
        <w:tc>
          <w:tcPr>
            <w:tcW w:w="376" w:type="dxa"/>
            <w:vAlign w:val="center"/>
          </w:tcPr>
          <w:p w14:paraId="67AAA1DF" w14:textId="77777777" w:rsidR="008479A2" w:rsidRDefault="008479A2" w:rsidP="007A4BBB">
            <w:pPr>
              <w:pStyle w:val="AgreementSectionText"/>
              <w:ind w:left="0"/>
            </w:pPr>
            <w:commentRangeStart w:id="34"/>
            <w:commentRangeEnd w:id="34"/>
            <w:r>
              <w:rPr>
                <w:rStyle w:val="CommentReference"/>
              </w:rPr>
              <w:commentReference w:id="34"/>
            </w:r>
          </w:p>
        </w:tc>
        <w:tc>
          <w:tcPr>
            <w:tcW w:w="7904" w:type="dxa"/>
            <w:vAlign w:val="center"/>
          </w:tcPr>
          <w:p w14:paraId="1810DEED" w14:textId="7C33C299" w:rsidR="008479A2" w:rsidRDefault="008479A2" w:rsidP="007A4BBB">
            <w:pPr>
              <w:pStyle w:val="ClimateTableEntry"/>
            </w:pPr>
            <w:r>
              <w:t xml:space="preserve">The Recipient </w:t>
            </w:r>
            <w:r w:rsidR="00A12853">
              <w:t xml:space="preserve">or a project partner </w:t>
            </w:r>
            <w:r>
              <w:t>has not taken actions related to the Project to improve racial equity and reduce barriers to opportunity and will not take those actions under this award.</w:t>
            </w:r>
          </w:p>
        </w:tc>
      </w:tr>
    </w:tbl>
    <w:p w14:paraId="2079309E" w14:textId="77777777" w:rsidR="008479A2" w:rsidRDefault="008479A2" w:rsidP="008479A2">
      <w:pPr>
        <w:pStyle w:val="ScheduleSectionHeading"/>
      </w:pPr>
      <w:r>
        <w:t>Supporting Narrative.</w:t>
      </w:r>
    </w:p>
    <w:p w14:paraId="644AE388" w14:textId="77777777" w:rsidR="008479A2" w:rsidRPr="0068001C" w:rsidRDefault="008479A2" w:rsidP="008479A2">
      <w:pPr>
        <w:pStyle w:val="ScheduleSectionText"/>
        <w:rPr>
          <w:color w:val="FF0000"/>
        </w:rPr>
      </w:pPr>
      <w:commentRangeStart w:id="35"/>
      <w:r w:rsidRPr="0068001C">
        <w:rPr>
          <w:color w:val="FF0000"/>
        </w:rPr>
        <w:t>[</w:t>
      </w:r>
      <w:commentRangeEnd w:id="35"/>
      <w:r w:rsidRPr="0068001C">
        <w:rPr>
          <w:rStyle w:val="CommentReference"/>
          <w:color w:val="FF0000"/>
        </w:rPr>
        <w:commentReference w:id="35"/>
      </w:r>
      <w:r w:rsidRPr="0068001C">
        <w:rPr>
          <w:color w:val="FF0000"/>
        </w:rPr>
        <w:t xml:space="preserve"> Insert supporting text, as described in the table above. ]</w:t>
      </w:r>
    </w:p>
    <w:p w14:paraId="2807B2D9" w14:textId="77777777" w:rsidR="008479A2" w:rsidRDefault="008479A2" w:rsidP="008479A2">
      <w:pPr>
        <w:rPr>
          <w:rFonts w:asciiTheme="majorBidi" w:hAnsiTheme="majorBidi" w:cstheme="majorBidi"/>
          <w:b/>
          <w:szCs w:val="24"/>
        </w:rPr>
      </w:pPr>
      <w:r>
        <w:rPr>
          <w:rFonts w:asciiTheme="majorBidi" w:hAnsiTheme="majorBidi" w:cstheme="majorBidi"/>
          <w:b/>
          <w:szCs w:val="24"/>
        </w:rPr>
        <w:br w:type="page"/>
      </w:r>
    </w:p>
    <w:p w14:paraId="4A64EB86" w14:textId="77777777" w:rsidR="008479A2" w:rsidRDefault="008479A2" w:rsidP="008479A2">
      <w:pPr>
        <w:pStyle w:val="ScheduleTitle"/>
      </w:pPr>
      <w:r>
        <w:lastRenderedPageBreak/>
        <w:t>Schedule J</w:t>
      </w:r>
      <w:r>
        <w:br/>
        <w:t xml:space="preserve">Labor and </w:t>
      </w:r>
      <w:commentRangeStart w:id="36"/>
      <w:r>
        <w:t>Work</w:t>
      </w:r>
      <w:commentRangeEnd w:id="36"/>
      <w:r>
        <w:rPr>
          <w:rStyle w:val="CommentReference"/>
          <w:rFonts w:ascii="Times New Roman" w:hAnsi="Times New Roman"/>
          <w:b w:val="0"/>
          <w:caps w:val="0"/>
        </w:rPr>
        <w:commentReference w:id="36"/>
      </w:r>
    </w:p>
    <w:p w14:paraId="1CAC5277" w14:textId="77777777" w:rsidR="008479A2" w:rsidRDefault="008479A2" w:rsidP="008479A2">
      <w:pPr>
        <w:pStyle w:val="ScheduleSectionHeading"/>
      </w:pPr>
      <w:r>
        <w:t>Efforts to Support Good-Paying Jobs and Strong Labor Standards</w:t>
      </w:r>
    </w:p>
    <w:p w14:paraId="19E47075" w14:textId="77777777" w:rsidR="008479A2" w:rsidRDefault="008479A2" w:rsidP="008479A2">
      <w:pPr>
        <w:pStyle w:val="ScheduleSectionText"/>
      </w:pPr>
      <w:r>
        <w:t>The Recipient states that rows marked with “X” in the following table are accurate</w:t>
      </w:r>
      <w:commentRangeStart w:id="37"/>
      <w:r>
        <w:t>:</w:t>
      </w:r>
      <w:commentRangeEnd w:id="37"/>
      <w:r>
        <w:rPr>
          <w:rStyle w:val="CommentReference"/>
        </w:rPr>
        <w:commentReference w:id="37"/>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7CC7A1C8" w14:textId="77777777" w:rsidTr="007A4BBB">
        <w:trPr>
          <w:cantSplit/>
        </w:trPr>
        <w:tc>
          <w:tcPr>
            <w:tcW w:w="376" w:type="dxa"/>
            <w:vAlign w:val="center"/>
          </w:tcPr>
          <w:p w14:paraId="6BBAE815" w14:textId="77777777" w:rsidR="008479A2" w:rsidRDefault="008479A2" w:rsidP="007A4BBB">
            <w:pPr>
              <w:pStyle w:val="AgreementSectionText"/>
              <w:ind w:left="0"/>
            </w:pPr>
          </w:p>
        </w:tc>
        <w:tc>
          <w:tcPr>
            <w:tcW w:w="7904" w:type="dxa"/>
            <w:vAlign w:val="center"/>
          </w:tcPr>
          <w:p w14:paraId="7C665494" w14:textId="77777777" w:rsidR="008479A2" w:rsidRDefault="008479A2" w:rsidP="007A4BBB">
            <w:pPr>
              <w:pStyle w:val="ClimateTableEntry"/>
            </w:pPr>
            <w:r>
              <w:t xml:space="preserve">The Recipient or a project partner has adopted the use of project labor agreements in the overall delivery and implementation of the Project. </w:t>
            </w:r>
            <w:r>
              <w:rPr>
                <w:i/>
                <w:iCs/>
              </w:rPr>
              <w:t>(Identify the relevant agreements and describe the scope of activities they cover in the supporting narrative below.)</w:t>
            </w:r>
          </w:p>
        </w:tc>
      </w:tr>
      <w:tr w:rsidR="008479A2" w14:paraId="3E6B1368" w14:textId="77777777" w:rsidTr="007A4BBB">
        <w:trPr>
          <w:cantSplit/>
        </w:trPr>
        <w:tc>
          <w:tcPr>
            <w:tcW w:w="376" w:type="dxa"/>
            <w:vAlign w:val="center"/>
          </w:tcPr>
          <w:p w14:paraId="119664C7" w14:textId="77777777" w:rsidR="008479A2" w:rsidRDefault="008479A2" w:rsidP="007A4BBB">
            <w:pPr>
              <w:pStyle w:val="AgreementSectionText"/>
              <w:ind w:left="0"/>
            </w:pPr>
          </w:p>
        </w:tc>
        <w:tc>
          <w:tcPr>
            <w:tcW w:w="7904" w:type="dxa"/>
            <w:vAlign w:val="center"/>
          </w:tcPr>
          <w:p w14:paraId="51A4E827" w14:textId="77777777" w:rsidR="008479A2" w:rsidRDefault="008479A2" w:rsidP="007A4BBB">
            <w:pPr>
              <w:pStyle w:val="ClimateTableEntry"/>
            </w:pPr>
            <w:r>
              <w:t xml:space="preserve">The Recipient or a project partner has adopted the use of </w:t>
            </w:r>
            <w:r w:rsidRPr="000A3FBB">
              <w:t>local and economic hiring preferences</w:t>
            </w:r>
            <w:r>
              <w:t xml:space="preserve"> in the overall delivery and implementation of the Project, subject to all applicable State and local laws, policies, and procedures. </w:t>
            </w:r>
            <w:r>
              <w:rPr>
                <w:i/>
                <w:iCs/>
              </w:rPr>
              <w:t>(Describe the relevant provisions in the supporting narrative below.)</w:t>
            </w:r>
          </w:p>
        </w:tc>
      </w:tr>
      <w:tr w:rsidR="008479A2" w14:paraId="2749E261" w14:textId="77777777" w:rsidTr="007A4BBB">
        <w:trPr>
          <w:cantSplit/>
        </w:trPr>
        <w:tc>
          <w:tcPr>
            <w:tcW w:w="376" w:type="dxa"/>
            <w:vAlign w:val="center"/>
          </w:tcPr>
          <w:p w14:paraId="2CD4648F" w14:textId="77777777" w:rsidR="008479A2" w:rsidRDefault="008479A2" w:rsidP="007A4BBB">
            <w:pPr>
              <w:pStyle w:val="AgreementSectionText"/>
              <w:ind w:left="0"/>
            </w:pPr>
          </w:p>
        </w:tc>
        <w:tc>
          <w:tcPr>
            <w:tcW w:w="7904" w:type="dxa"/>
            <w:vAlign w:val="center"/>
          </w:tcPr>
          <w:p w14:paraId="6B228B60" w14:textId="77777777" w:rsidR="008479A2" w:rsidRPr="00B640E9" w:rsidRDefault="008479A2" w:rsidP="007A4BBB">
            <w:pPr>
              <w:pStyle w:val="ClimateTableEntry"/>
              <w:rPr>
                <w:szCs w:val="24"/>
              </w:rPr>
            </w:pPr>
            <w:r w:rsidRPr="00B640E9">
              <w:rPr>
                <w:szCs w:val="24"/>
              </w:rPr>
              <w:t xml:space="preserve">The Recipient or a project partner has adopted the use of registered apprenticeships in the overall delivery and implementation of the Project. </w:t>
            </w:r>
            <w:r w:rsidRPr="00B640E9">
              <w:rPr>
                <w:i/>
                <w:iCs/>
                <w:szCs w:val="24"/>
              </w:rPr>
              <w:t>(Describe the use of registered apprenticeship in the supporting narrative below.)</w:t>
            </w:r>
          </w:p>
        </w:tc>
      </w:tr>
      <w:tr w:rsidR="008479A2" w14:paraId="1531F0B2" w14:textId="77777777" w:rsidTr="007A4BBB">
        <w:trPr>
          <w:cantSplit/>
        </w:trPr>
        <w:tc>
          <w:tcPr>
            <w:tcW w:w="376" w:type="dxa"/>
            <w:vAlign w:val="center"/>
          </w:tcPr>
          <w:p w14:paraId="587E6A7E" w14:textId="77777777" w:rsidR="008479A2" w:rsidRDefault="008479A2" w:rsidP="007A4BBB">
            <w:pPr>
              <w:pStyle w:val="AgreementSectionText"/>
              <w:ind w:left="0"/>
            </w:pPr>
          </w:p>
        </w:tc>
        <w:tc>
          <w:tcPr>
            <w:tcW w:w="7904" w:type="dxa"/>
            <w:vAlign w:val="center"/>
          </w:tcPr>
          <w:p w14:paraId="04C85A04" w14:textId="77777777" w:rsidR="008479A2" w:rsidRPr="00B640E9" w:rsidRDefault="008479A2" w:rsidP="007A4BBB">
            <w:pPr>
              <w:pStyle w:val="ClimateTableEntry"/>
              <w:rPr>
                <w:szCs w:val="24"/>
              </w:rPr>
            </w:pPr>
            <w:r w:rsidRPr="00B640E9">
              <w:rPr>
                <w:szCs w:val="24"/>
              </w:rPr>
              <w:t xml:space="preserve">The Recipient or a project partner will provide training and placement programs for underrepresented workers in the overall delivery and implementation of the Project. </w:t>
            </w:r>
            <w:r w:rsidRPr="00B640E9">
              <w:rPr>
                <w:i/>
                <w:iCs/>
                <w:szCs w:val="24"/>
              </w:rPr>
              <w:t>(Describe the training programs in the supporting narrative below.)</w:t>
            </w:r>
          </w:p>
        </w:tc>
      </w:tr>
      <w:tr w:rsidR="008479A2" w14:paraId="22D79FBA" w14:textId="77777777" w:rsidTr="007A4BBB">
        <w:trPr>
          <w:cantSplit/>
        </w:trPr>
        <w:tc>
          <w:tcPr>
            <w:tcW w:w="376" w:type="dxa"/>
            <w:vAlign w:val="center"/>
          </w:tcPr>
          <w:p w14:paraId="37EB9AB5" w14:textId="77777777" w:rsidR="008479A2" w:rsidRDefault="008479A2" w:rsidP="007A4BBB">
            <w:pPr>
              <w:pStyle w:val="AgreementSectionText"/>
              <w:ind w:left="0"/>
            </w:pPr>
          </w:p>
        </w:tc>
        <w:tc>
          <w:tcPr>
            <w:tcW w:w="7904" w:type="dxa"/>
            <w:vAlign w:val="center"/>
          </w:tcPr>
          <w:p w14:paraId="649AD483" w14:textId="77777777" w:rsidR="008479A2" w:rsidRPr="00B640E9" w:rsidRDefault="008479A2" w:rsidP="007A4BBB">
            <w:pPr>
              <w:pStyle w:val="ClimateTableEntry"/>
              <w:rPr>
                <w:szCs w:val="24"/>
              </w:rPr>
            </w:pPr>
            <w:r w:rsidRPr="00B640E9">
              <w:rPr>
                <w:szCs w:val="24"/>
              </w:rPr>
              <w:t xml:space="preserve">The Recipient or a project partner will support free and fair choice to join a union in the overall delivery and implementation of the Project by investing in workforce development services offered by labor-management training partnerships or setting expectations for contractors to develop labor-management training programs. </w:t>
            </w:r>
            <w:r w:rsidRPr="00B640E9">
              <w:rPr>
                <w:i/>
                <w:iCs/>
                <w:szCs w:val="24"/>
              </w:rPr>
              <w:t>(Describe the workforce development services offered by labor-management training partnerships in the supporting narrative below.)</w:t>
            </w:r>
          </w:p>
        </w:tc>
      </w:tr>
      <w:tr w:rsidR="008479A2" w14:paraId="1D15B025" w14:textId="77777777" w:rsidTr="007A4BBB">
        <w:trPr>
          <w:cantSplit/>
        </w:trPr>
        <w:tc>
          <w:tcPr>
            <w:tcW w:w="376" w:type="dxa"/>
            <w:vAlign w:val="center"/>
          </w:tcPr>
          <w:p w14:paraId="451758E5" w14:textId="77777777" w:rsidR="008479A2" w:rsidRDefault="008479A2" w:rsidP="007A4BBB">
            <w:pPr>
              <w:pStyle w:val="AgreementSectionText"/>
              <w:ind w:left="0"/>
            </w:pPr>
          </w:p>
        </w:tc>
        <w:tc>
          <w:tcPr>
            <w:tcW w:w="7904" w:type="dxa"/>
            <w:vAlign w:val="center"/>
          </w:tcPr>
          <w:p w14:paraId="2BBA171E" w14:textId="77777777" w:rsidR="008479A2" w:rsidRPr="00B640E9" w:rsidRDefault="008479A2" w:rsidP="007A4BBB">
            <w:pPr>
              <w:pStyle w:val="ClimateTableEntry"/>
              <w:rPr>
                <w:szCs w:val="24"/>
              </w:rPr>
            </w:pPr>
            <w:r w:rsidRPr="00B640E9">
              <w:rPr>
                <w:szCs w:val="24"/>
              </w:rPr>
              <w:t xml:space="preserve">The Recipient or a project partner will provide supportive services and cash assistance to address systemic barriers to employment to be able to participate and thrive in training and employment, including childcare, emergency cash assistance for items such as tools, work clothing, application fees and other costs of apprenticeship or required pre-employment training, transportation and travel to training and work sites, and services aimed at helping to retain underrepresented groups like mentoring, support groups, and peer networking. </w:t>
            </w:r>
            <w:r w:rsidRPr="00B640E9">
              <w:rPr>
                <w:i/>
                <w:iCs/>
                <w:szCs w:val="24"/>
              </w:rPr>
              <w:t>(Describe the supportive services and/or cash assistance provided to trainees and employees in the supporting narrative below.)</w:t>
            </w:r>
          </w:p>
        </w:tc>
      </w:tr>
      <w:tr w:rsidR="008479A2" w14:paraId="3E7D5C8F" w14:textId="77777777" w:rsidTr="007A4BBB">
        <w:trPr>
          <w:cantSplit/>
        </w:trPr>
        <w:tc>
          <w:tcPr>
            <w:tcW w:w="376" w:type="dxa"/>
            <w:vAlign w:val="center"/>
          </w:tcPr>
          <w:p w14:paraId="6413318A" w14:textId="77777777" w:rsidR="008479A2" w:rsidRDefault="008479A2" w:rsidP="007A4BBB">
            <w:pPr>
              <w:pStyle w:val="AgreementSectionText"/>
              <w:ind w:left="0"/>
              <w:rPr>
                <w:rStyle w:val="CommentReference"/>
              </w:rPr>
            </w:pPr>
          </w:p>
        </w:tc>
        <w:tc>
          <w:tcPr>
            <w:tcW w:w="7904" w:type="dxa"/>
            <w:vAlign w:val="center"/>
          </w:tcPr>
          <w:p w14:paraId="4F605A84" w14:textId="77777777" w:rsidR="008479A2" w:rsidRPr="00A931CC" w:rsidRDefault="008479A2" w:rsidP="007A4BBB">
            <w:pPr>
              <w:autoSpaceDE w:val="0"/>
              <w:autoSpaceDN w:val="0"/>
              <w:adjustRightInd w:val="0"/>
              <w:rPr>
                <w:rFonts w:eastAsiaTheme="minorHAnsi"/>
                <w:color w:val="000000"/>
                <w:szCs w:val="24"/>
              </w:rPr>
            </w:pPr>
            <w:r w:rsidRPr="0091074B">
              <w:rPr>
                <w:szCs w:val="24"/>
              </w:rPr>
              <w:t xml:space="preserve">The Recipient or a project partner has </w:t>
            </w:r>
            <w:r w:rsidRPr="00A931CC">
              <w:rPr>
                <w:rFonts w:eastAsiaTheme="minorHAnsi"/>
                <w:color w:val="000000"/>
                <w:szCs w:val="24"/>
              </w:rPr>
              <w:t xml:space="preserve">documented agreements or ordinances in place to hire from certain workforce programs that serve underrepresented groups. </w:t>
            </w:r>
            <w:r w:rsidRPr="0091074B">
              <w:rPr>
                <w:i/>
                <w:iCs/>
                <w:szCs w:val="24"/>
              </w:rPr>
              <w:t>(Identify the relevant agreements</w:t>
            </w:r>
            <w:r w:rsidRPr="00FF42BA">
              <w:rPr>
                <w:i/>
                <w:iCs/>
                <w:szCs w:val="24"/>
              </w:rPr>
              <w:t xml:space="preserve"> and describe the scope of activities they cover in the supporting narrative below.)</w:t>
            </w:r>
            <w:r w:rsidRPr="00A931CC">
              <w:rPr>
                <w:rFonts w:eastAsiaTheme="minorHAnsi"/>
                <w:color w:val="000000"/>
                <w:szCs w:val="24"/>
              </w:rPr>
              <w:t xml:space="preserve"> </w:t>
            </w:r>
          </w:p>
        </w:tc>
      </w:tr>
      <w:tr w:rsidR="008479A2" w14:paraId="4334DF30" w14:textId="77777777" w:rsidTr="007A4BBB">
        <w:trPr>
          <w:cantSplit/>
        </w:trPr>
        <w:tc>
          <w:tcPr>
            <w:tcW w:w="376" w:type="dxa"/>
            <w:vAlign w:val="center"/>
          </w:tcPr>
          <w:p w14:paraId="6A54B549" w14:textId="77777777" w:rsidR="008479A2" w:rsidRDefault="008479A2" w:rsidP="007A4BBB">
            <w:pPr>
              <w:pStyle w:val="AgreementSectionText"/>
              <w:ind w:left="0"/>
              <w:rPr>
                <w:rStyle w:val="CommentReference"/>
              </w:rPr>
            </w:pPr>
          </w:p>
        </w:tc>
        <w:tc>
          <w:tcPr>
            <w:tcW w:w="7904" w:type="dxa"/>
            <w:vAlign w:val="center"/>
          </w:tcPr>
          <w:p w14:paraId="4EBB9B78" w14:textId="77777777" w:rsidR="008479A2" w:rsidRPr="008D6990" w:rsidRDefault="008479A2" w:rsidP="008479A2">
            <w:pPr>
              <w:numPr>
                <w:ilvl w:val="1"/>
                <w:numId w:val="22"/>
              </w:numPr>
              <w:autoSpaceDE w:val="0"/>
              <w:autoSpaceDN w:val="0"/>
              <w:adjustRightInd w:val="0"/>
              <w:spacing w:after="49"/>
              <w:rPr>
                <w:rFonts w:eastAsiaTheme="minorHAnsi"/>
                <w:color w:val="000000"/>
                <w:szCs w:val="24"/>
              </w:rPr>
            </w:pPr>
            <w:r w:rsidRPr="008D6990">
              <w:rPr>
                <w:szCs w:val="24"/>
              </w:rPr>
              <w:t>The Recipient or a project partner</w:t>
            </w:r>
            <w:r w:rsidRPr="008D6990">
              <w:rPr>
                <w:rFonts w:eastAsiaTheme="minorHAnsi"/>
                <w:color w:val="000000"/>
                <w:szCs w:val="24"/>
              </w:rPr>
              <w:t xml:space="preserve"> participates in a State/Regional/Local comprehensive plan to promote equal opportunity, including removing barriers to hire and preventing harassment on work sites, and that plan demonstrates action to create an inclusive environment with a commitment to equal opportunity, including:</w:t>
            </w:r>
          </w:p>
          <w:p w14:paraId="0E481E4B"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affirmative efforts to remove barriers to equal employment opportunity above and beyond complying with Federal </w:t>
            </w:r>
            <w:proofErr w:type="gramStart"/>
            <w:r w:rsidRPr="008D6990">
              <w:rPr>
                <w:rFonts w:eastAsiaTheme="minorHAnsi"/>
                <w:color w:val="000000"/>
                <w:szCs w:val="24"/>
              </w:rPr>
              <w:t>law;</w:t>
            </w:r>
            <w:proofErr w:type="gramEnd"/>
          </w:p>
          <w:p w14:paraId="7FBED299"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proactive partnerships with the U.S. Department of Labor’s Office of Federal Contract Compliance Programs to promote compliance with EO 11246 Equal Employment Opportunity </w:t>
            </w:r>
            <w:proofErr w:type="gramStart"/>
            <w:r w:rsidRPr="008D6990">
              <w:rPr>
                <w:rFonts w:eastAsiaTheme="minorHAnsi"/>
                <w:color w:val="000000"/>
                <w:szCs w:val="24"/>
              </w:rPr>
              <w:t>requirements;</w:t>
            </w:r>
            <w:proofErr w:type="gramEnd"/>
          </w:p>
          <w:p w14:paraId="56A22FFE"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no discriminatory use of criminal background screens and affirmative steps to recruit and include those with former justice involvement, in accordance with the Fair Chance Act and equal opportunity </w:t>
            </w:r>
            <w:proofErr w:type="gramStart"/>
            <w:r w:rsidRPr="008D6990">
              <w:rPr>
                <w:rFonts w:eastAsiaTheme="minorHAnsi"/>
                <w:color w:val="000000"/>
                <w:szCs w:val="24"/>
              </w:rPr>
              <w:t>requirements;</w:t>
            </w:r>
            <w:proofErr w:type="gramEnd"/>
          </w:p>
          <w:p w14:paraId="2717F938"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efforts to prevent harassment based on race, color, religion, sex, sexual orientation, gender identity, and national </w:t>
            </w:r>
            <w:proofErr w:type="gramStart"/>
            <w:r w:rsidRPr="008D6990">
              <w:rPr>
                <w:rFonts w:eastAsiaTheme="minorHAnsi"/>
                <w:color w:val="000000"/>
                <w:szCs w:val="24"/>
              </w:rPr>
              <w:t>origin;</w:t>
            </w:r>
            <w:proofErr w:type="gramEnd"/>
          </w:p>
          <w:p w14:paraId="5DC099EE" w14:textId="77777777" w:rsidR="008479A2" w:rsidRPr="008D6990" w:rsidRDefault="008479A2" w:rsidP="008479A2">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training on anti-harassment and third-party reporting procedures covering employees and contractors; and</w:t>
            </w:r>
          </w:p>
          <w:p w14:paraId="40DE2F54" w14:textId="77777777" w:rsidR="008479A2" w:rsidRPr="008D6990" w:rsidRDefault="008479A2" w:rsidP="008479A2">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maintaining robust anti-retaliation measures covering employees and contractors.</w:t>
            </w:r>
          </w:p>
          <w:p w14:paraId="26CA8AA0" w14:textId="77777777" w:rsidR="008479A2" w:rsidRPr="008D6990" w:rsidRDefault="008479A2" w:rsidP="007A4BBB">
            <w:pPr>
              <w:pStyle w:val="ClimateTableEntry"/>
              <w:rPr>
                <w:szCs w:val="24"/>
              </w:rPr>
            </w:pPr>
            <w:r w:rsidRPr="008D6990">
              <w:rPr>
                <w:i/>
                <w:iCs/>
                <w:szCs w:val="24"/>
              </w:rPr>
              <w:t>(Describe the equal opportunity plan in the supporting narrative below.)</w:t>
            </w:r>
          </w:p>
        </w:tc>
      </w:tr>
      <w:tr w:rsidR="008479A2" w14:paraId="6A54C3C8" w14:textId="77777777" w:rsidTr="007A4BBB">
        <w:trPr>
          <w:cantSplit/>
        </w:trPr>
        <w:tc>
          <w:tcPr>
            <w:tcW w:w="376" w:type="dxa"/>
            <w:vAlign w:val="center"/>
          </w:tcPr>
          <w:p w14:paraId="5E62FDB7" w14:textId="77777777" w:rsidR="008479A2" w:rsidRDefault="008479A2" w:rsidP="007A4BBB">
            <w:pPr>
              <w:pStyle w:val="AgreementSectionText"/>
              <w:ind w:left="0"/>
              <w:rPr>
                <w:rStyle w:val="CommentReference"/>
              </w:rPr>
            </w:pPr>
          </w:p>
        </w:tc>
        <w:tc>
          <w:tcPr>
            <w:tcW w:w="7904" w:type="dxa"/>
            <w:vAlign w:val="center"/>
          </w:tcPr>
          <w:p w14:paraId="16AC480C" w14:textId="08C8C0C4" w:rsidR="008479A2" w:rsidRPr="008D6990" w:rsidRDefault="008479A2" w:rsidP="007A4BBB">
            <w:pPr>
              <w:pStyle w:val="ClimateTableEntry"/>
              <w:rPr>
                <w:szCs w:val="24"/>
              </w:rPr>
            </w:pPr>
            <w:r w:rsidRPr="008D6990">
              <w:rPr>
                <w:szCs w:val="24"/>
              </w:rPr>
              <w:t>The Recipient</w:t>
            </w:r>
            <w:r w:rsidR="00A12853">
              <w:rPr>
                <w:szCs w:val="24"/>
              </w:rPr>
              <w:t xml:space="preserve"> </w:t>
            </w:r>
            <w:r w:rsidR="00A12853">
              <w:t>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8479A2" w14:paraId="38868E6A" w14:textId="77777777" w:rsidTr="007A4BBB">
        <w:trPr>
          <w:cantSplit/>
        </w:trPr>
        <w:tc>
          <w:tcPr>
            <w:tcW w:w="376" w:type="dxa"/>
            <w:vAlign w:val="center"/>
          </w:tcPr>
          <w:p w14:paraId="50E7BE2D" w14:textId="77777777" w:rsidR="008479A2" w:rsidRDefault="008479A2" w:rsidP="007A4BBB">
            <w:pPr>
              <w:pStyle w:val="AgreementSectionText"/>
              <w:ind w:left="0"/>
              <w:rPr>
                <w:rStyle w:val="CommentReference"/>
              </w:rPr>
            </w:pPr>
          </w:p>
        </w:tc>
        <w:tc>
          <w:tcPr>
            <w:tcW w:w="7904" w:type="dxa"/>
            <w:vAlign w:val="center"/>
          </w:tcPr>
          <w:p w14:paraId="65779B1D" w14:textId="37382DEE" w:rsidR="008479A2" w:rsidRPr="008D6990" w:rsidRDefault="008479A2" w:rsidP="007A4BBB">
            <w:pPr>
              <w:pStyle w:val="ClimateTableEntry"/>
              <w:rPr>
                <w:szCs w:val="24"/>
              </w:rPr>
            </w:pPr>
            <w:r w:rsidRPr="008D6990">
              <w:rPr>
                <w:szCs w:val="24"/>
              </w:rPr>
              <w:t>The Recipient</w:t>
            </w:r>
            <w:r w:rsidR="00A12853">
              <w:rPr>
                <w:szCs w:val="24"/>
              </w:rPr>
              <w:t xml:space="preserve"> </w:t>
            </w:r>
            <w:r w:rsidR="00A12853">
              <w:t>or a project partner</w:t>
            </w:r>
            <w:r w:rsidRPr="008D6990">
              <w:rPr>
                <w:szCs w:val="24"/>
              </w:rPr>
              <w:t xml:space="preserve"> 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38"/>
            <w:r w:rsidRPr="008D6990">
              <w:rPr>
                <w:i/>
                <w:iCs/>
                <w:szCs w:val="24"/>
              </w:rPr>
              <w:t>.</w:t>
            </w:r>
            <w:commentRangeEnd w:id="38"/>
            <w:r w:rsidRPr="008D6990">
              <w:rPr>
                <w:rStyle w:val="CommentReference"/>
                <w:sz w:val="24"/>
                <w:szCs w:val="24"/>
              </w:rPr>
              <w:commentReference w:id="38"/>
            </w:r>
            <w:r w:rsidRPr="008D6990">
              <w:rPr>
                <w:i/>
                <w:iCs/>
                <w:szCs w:val="24"/>
              </w:rPr>
              <w:t xml:space="preserve">) </w:t>
            </w:r>
            <w:r w:rsidRPr="008D6990">
              <w:rPr>
                <w:szCs w:val="24"/>
              </w:rPr>
              <w:t xml:space="preserve"> </w:t>
            </w:r>
          </w:p>
        </w:tc>
      </w:tr>
      <w:tr w:rsidR="008479A2" w14:paraId="65DF45C1" w14:textId="77777777" w:rsidTr="007A4BBB">
        <w:trPr>
          <w:cantSplit/>
        </w:trPr>
        <w:tc>
          <w:tcPr>
            <w:tcW w:w="376" w:type="dxa"/>
            <w:vAlign w:val="center"/>
          </w:tcPr>
          <w:p w14:paraId="1D123B0C" w14:textId="77777777" w:rsidR="008479A2" w:rsidRDefault="008479A2" w:rsidP="007A4BBB">
            <w:pPr>
              <w:pStyle w:val="AgreementSectionText"/>
              <w:ind w:left="0"/>
            </w:pPr>
            <w:commentRangeStart w:id="39"/>
            <w:commentRangeEnd w:id="39"/>
            <w:r>
              <w:rPr>
                <w:rStyle w:val="CommentReference"/>
              </w:rPr>
              <w:commentReference w:id="39"/>
            </w:r>
          </w:p>
        </w:tc>
        <w:tc>
          <w:tcPr>
            <w:tcW w:w="7904" w:type="dxa"/>
            <w:vAlign w:val="center"/>
          </w:tcPr>
          <w:p w14:paraId="5F6FFA39" w14:textId="4B7AE5F8" w:rsidR="008479A2" w:rsidRPr="008D6990" w:rsidRDefault="008479A2" w:rsidP="007A4BBB">
            <w:pPr>
              <w:pStyle w:val="ClimateTableEntry"/>
              <w:rPr>
                <w:szCs w:val="24"/>
              </w:rPr>
            </w:pPr>
            <w:r w:rsidRPr="008D6990">
              <w:rPr>
                <w:szCs w:val="24"/>
              </w:rPr>
              <w:t xml:space="preserve">The Recipient </w:t>
            </w:r>
            <w:r w:rsidR="00A12853">
              <w:t xml:space="preserve">or a project partner </w:t>
            </w:r>
            <w:r w:rsidRPr="008D6990">
              <w:rPr>
                <w:szCs w:val="24"/>
              </w:rPr>
              <w:t>has not taken actions related to the Project to improving good-paying jobs and strong labor standards and will not take those actions under this award.</w:t>
            </w:r>
          </w:p>
        </w:tc>
      </w:tr>
    </w:tbl>
    <w:p w14:paraId="4183F047" w14:textId="77777777" w:rsidR="008479A2" w:rsidRDefault="008479A2" w:rsidP="008479A2">
      <w:pPr>
        <w:pStyle w:val="ScheduleSectionHeading"/>
      </w:pPr>
      <w:r>
        <w:t>Supporting Narrative.</w:t>
      </w:r>
    </w:p>
    <w:p w14:paraId="7DA5B499" w14:textId="77777777" w:rsidR="008479A2" w:rsidRDefault="008479A2" w:rsidP="008479A2">
      <w:pPr>
        <w:pStyle w:val="ScheduleSectionText"/>
        <w:rPr>
          <w:color w:val="FF0000"/>
        </w:rPr>
      </w:pPr>
      <w:commentRangeStart w:id="40"/>
      <w:r w:rsidRPr="0068001C">
        <w:rPr>
          <w:color w:val="FF0000"/>
        </w:rPr>
        <w:t>[</w:t>
      </w:r>
      <w:commentRangeEnd w:id="40"/>
      <w:r w:rsidRPr="0068001C">
        <w:rPr>
          <w:rStyle w:val="CommentReference"/>
          <w:color w:val="FF0000"/>
        </w:rPr>
        <w:commentReference w:id="40"/>
      </w:r>
      <w:r w:rsidRPr="0068001C">
        <w:rPr>
          <w:color w:val="FF0000"/>
        </w:rPr>
        <w:t xml:space="preserve"> Insert supporting text, as described in the table above. ]</w:t>
      </w:r>
    </w:p>
    <w:p w14:paraId="590E457F" w14:textId="77777777" w:rsidR="008479A2" w:rsidRDefault="008479A2" w:rsidP="008479A2">
      <w:pPr>
        <w:pStyle w:val="ScheduleTitle"/>
      </w:pPr>
      <w:r>
        <w:lastRenderedPageBreak/>
        <w:t>Schedule</w:t>
      </w:r>
      <w:r w:rsidRPr="00300CE4">
        <w:t xml:space="preserve"> </w:t>
      </w:r>
      <w:r>
        <w:t>K</w:t>
      </w:r>
      <w:r>
        <w:br/>
        <w:t>Civil Rights and Title VI</w:t>
      </w:r>
    </w:p>
    <w:p w14:paraId="138CF2FB" w14:textId="77777777" w:rsidR="008479A2" w:rsidRDefault="008479A2" w:rsidP="008479A2">
      <w:pPr>
        <w:pStyle w:val="ScheduleSectionHeading"/>
      </w:pPr>
      <w:commentRangeStart w:id="41"/>
      <w:commentRangeEnd w:id="41"/>
      <w:r>
        <w:rPr>
          <w:rStyle w:val="CommentReference"/>
          <w:b w:val="0"/>
        </w:rPr>
        <w:commentReference w:id="41"/>
      </w:r>
      <w:r>
        <w:t>Recipient Type Designation.</w:t>
      </w:r>
    </w:p>
    <w:p w14:paraId="2152327F" w14:textId="77777777" w:rsidR="008479A2" w:rsidRDefault="008479A2" w:rsidP="008479A2">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967E529" w14:textId="77777777" w:rsidR="008479A2" w:rsidRDefault="008479A2" w:rsidP="008479A2">
      <w:pPr>
        <w:pStyle w:val="ScheduleSectionOptionInstructions"/>
      </w:pPr>
      <w:r>
        <w:t>[Alternative #1, if the Recipient has an active award with the same operating administration:]</w:t>
      </w:r>
    </w:p>
    <w:p w14:paraId="51CF4A7B" w14:textId="77777777" w:rsidR="008479A2" w:rsidRDefault="008479A2" w:rsidP="008479A2">
      <w:pPr>
        <w:pStyle w:val="ScheduleSectionText"/>
      </w:pPr>
      <w:r w:rsidRPr="00C335DB">
        <w:t>Recipient Type Designation:</w:t>
      </w:r>
      <w:r w:rsidRPr="00C335DB">
        <w:tab/>
        <w:t>Existing</w:t>
      </w:r>
    </w:p>
    <w:p w14:paraId="186942CD" w14:textId="77777777" w:rsidR="008479A2" w:rsidRPr="00C335DB" w:rsidRDefault="008479A2" w:rsidP="008479A2">
      <w:pPr>
        <w:pStyle w:val="ScheduleSectionText"/>
      </w:pPr>
      <w:r>
        <w:t>Existing Award Program:</w:t>
      </w:r>
      <w:r>
        <w:tab/>
      </w:r>
      <w:commentRangeStart w:id="42"/>
      <w:r w:rsidRPr="0068001C">
        <w:rPr>
          <w:color w:val="FF0000"/>
        </w:rPr>
        <w:t>[</w:t>
      </w:r>
      <w:commentRangeEnd w:id="42"/>
      <w:r w:rsidRPr="0068001C">
        <w:rPr>
          <w:rStyle w:val="CommentReference"/>
          <w:color w:val="FF0000"/>
        </w:rPr>
        <w:commentReference w:id="42"/>
      </w:r>
      <w:r w:rsidRPr="0068001C">
        <w:rPr>
          <w:color w:val="FF0000"/>
        </w:rPr>
        <w:t xml:space="preserve"> </w:t>
      </w:r>
      <w:r>
        <w:rPr>
          <w:color w:val="FF0000"/>
        </w:rPr>
        <w:t xml:space="preserve">Assistance Listing Number or Name for grant program </w:t>
      </w:r>
      <w:r w:rsidRPr="00C335DB">
        <w:rPr>
          <w:color w:val="FF0000"/>
        </w:rPr>
        <w:t>]</w:t>
      </w:r>
    </w:p>
    <w:p w14:paraId="19347E74" w14:textId="77777777" w:rsidR="008479A2" w:rsidRDefault="008479A2" w:rsidP="008479A2">
      <w:pPr>
        <w:pStyle w:val="ScheduleSectionOptionInstructions"/>
      </w:pPr>
      <w:r>
        <w:t>[Alternative #2:]</w:t>
      </w:r>
    </w:p>
    <w:p w14:paraId="0DE3E2AA" w14:textId="77777777" w:rsidR="008479A2" w:rsidRDefault="008479A2" w:rsidP="008479A2">
      <w:pPr>
        <w:pStyle w:val="ScheduleSectionText"/>
      </w:pPr>
      <w:r w:rsidRPr="00C335DB">
        <w:t>Recipient Type Designation:</w:t>
      </w:r>
      <w:r w:rsidRPr="00C335DB">
        <w:tab/>
      </w:r>
      <w:r>
        <w:t>New</w:t>
      </w:r>
    </w:p>
    <w:p w14:paraId="7A7B41E9" w14:textId="77777777" w:rsidR="008479A2" w:rsidRDefault="008479A2" w:rsidP="008479A2">
      <w:pPr>
        <w:pStyle w:val="ScheduleSectionHeading"/>
      </w:pPr>
      <w:r>
        <w:t>Title VI Assessment Information.</w:t>
      </w:r>
    </w:p>
    <w:p w14:paraId="659C83A6" w14:textId="77777777" w:rsidR="008479A2" w:rsidRDefault="008479A2" w:rsidP="008479A2">
      <w:pPr>
        <w:pStyle w:val="ScheduleSectionOptionInstructions"/>
      </w:pPr>
      <w:bookmarkStart w:id="43" w:name="_Hlk134805103"/>
      <w:r>
        <w:t>[</w:t>
      </w:r>
      <w:r w:rsidRPr="0091238E">
        <w:t xml:space="preserve">Choose </w:t>
      </w:r>
      <w:r w:rsidRPr="00BB64E0">
        <w:t>the appropriate one</w:t>
      </w:r>
      <w:r>
        <w:rPr>
          <w:b/>
          <w:bCs/>
        </w:rPr>
        <w:t xml:space="preserve"> </w:t>
      </w:r>
      <w:r w:rsidRPr="0091238E">
        <w:t>of these two alternatives.</w:t>
      </w:r>
      <w:r>
        <w:t>]</w:t>
      </w:r>
    </w:p>
    <w:p w14:paraId="407368D2" w14:textId="77777777" w:rsidR="008479A2" w:rsidRDefault="008479A2" w:rsidP="008479A2">
      <w:pPr>
        <w:pStyle w:val="ScheduleSectionOptionInstructions"/>
      </w:pPr>
      <w:r>
        <w:t>[Alternative #1, if the Recipient Type Designation is Existing:]</w:t>
      </w:r>
    </w:p>
    <w:p w14:paraId="26892140" w14:textId="77777777" w:rsidR="008479A2" w:rsidRDefault="008479A2" w:rsidP="008479A2">
      <w:pPr>
        <w:pStyle w:val="ScheduleSectionText"/>
      </w:pPr>
      <w:bookmarkStart w:id="44" w:name="_Hlk134808216"/>
      <w:bookmarkEnd w:id="43"/>
      <w:r>
        <w:t>This section is not applicable because the Recipient Type Designation is “Existing.”</w:t>
      </w:r>
    </w:p>
    <w:bookmarkEnd w:id="44"/>
    <w:p w14:paraId="75CD495F" w14:textId="77777777" w:rsidR="008479A2" w:rsidRDefault="008479A2" w:rsidP="008479A2">
      <w:pPr>
        <w:pStyle w:val="ScheduleSectionOptionInstructions"/>
      </w:pPr>
      <w:r>
        <w:t>[Alternative #2, if the Recipient Type Designation is New:]</w:t>
      </w:r>
    </w:p>
    <w:p w14:paraId="5F84B965" w14:textId="77777777" w:rsidR="008479A2" w:rsidRPr="00824F5B" w:rsidRDefault="008479A2" w:rsidP="008479A2">
      <w:pPr>
        <w:pStyle w:val="ScheduleSectionText"/>
      </w:pPr>
      <w:r>
        <w:t>Title VI Assessment Completion Date:</w:t>
      </w:r>
      <w:r>
        <w:tab/>
      </w:r>
      <w:commentRangeStart w:id="45"/>
      <w:r w:rsidRPr="0068001C">
        <w:rPr>
          <w:color w:val="FF0000"/>
        </w:rPr>
        <w:t>[</w:t>
      </w:r>
      <w:commentRangeEnd w:id="45"/>
      <w:r w:rsidRPr="0068001C">
        <w:rPr>
          <w:rStyle w:val="CommentReference"/>
          <w:color w:val="FF0000"/>
        </w:rPr>
        <w:commentReference w:id="45"/>
      </w:r>
      <w:r w:rsidRPr="0068001C">
        <w:rPr>
          <w:color w:val="FF0000"/>
        </w:rPr>
        <w:t xml:space="preserve"> </w:t>
      </w:r>
      <w:r w:rsidRPr="00824F5B">
        <w:rPr>
          <w:color w:val="FF0000"/>
        </w:rPr>
        <w:t>insert date</w:t>
      </w:r>
      <w:r>
        <w:rPr>
          <w:color w:val="FF0000"/>
        </w:rPr>
        <w:t xml:space="preserve"> </w:t>
      </w:r>
      <w:r w:rsidRPr="00824F5B">
        <w:rPr>
          <w:color w:val="FF0000"/>
        </w:rPr>
        <w:t>]</w:t>
      </w:r>
    </w:p>
    <w:sectPr w:rsidR="008479A2" w:rsidRPr="00824F5B"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0287E67A" w:rsidR="009A33B1" w:rsidRPr="00540B39" w:rsidRDefault="009A33B1" w:rsidP="3D8305C7">
      <w:pPr>
        <w:pStyle w:val="CommentText"/>
      </w:pPr>
      <w:r>
        <w:rPr>
          <w:rStyle w:val="CommentReference"/>
        </w:rPr>
        <w:annotationRef/>
      </w:r>
      <w:r w:rsidR="3D8305C7" w:rsidRPr="3D8305C7">
        <w:rPr>
          <w:b/>
          <w:bCs/>
        </w:rPr>
        <w:t>Additional Information.</w:t>
      </w:r>
      <w:r w:rsidR="3D8305C7">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1709E1C8"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71278142"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4" w:author="USDOT" w:initials="USDOT">
    <w:p w14:paraId="069EC845" w14:textId="493A70DD"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375EA3C3" w14:textId="788EFFEE"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7" w:author="USDOT" w:initials="USDOT">
    <w:p w14:paraId="65E153B6" w14:textId="77777777" w:rsidR="00037496" w:rsidRDefault="00463374" w:rsidP="007A4BBB">
      <w:pPr>
        <w:pStyle w:val="CommentText"/>
      </w:pPr>
      <w:r>
        <w:rPr>
          <w:rStyle w:val="CommentReference"/>
        </w:rPr>
        <w:annotationRef/>
      </w:r>
      <w:r w:rsidR="00037496">
        <w:rPr>
          <w:b/>
          <w:bCs/>
        </w:rPr>
        <w:t>Additional Information.</w:t>
      </w:r>
      <w:r w:rsidR="00037496">
        <w:t xml:space="preserve"> For the definition of Budget Period, see section 28.4 in the General Terms and Conditions. See also its use in sections 4.3, 5.3, and 18.3.</w:t>
      </w:r>
    </w:p>
  </w:comment>
  <w:comment w:id="8" w:author="USDOT" w:initials="USDOT">
    <w:p w14:paraId="10556814" w14:textId="2BA551B2" w:rsidR="000A23B4" w:rsidRDefault="00A8038B" w:rsidP="007A4BBB">
      <w:pPr>
        <w:pStyle w:val="CommentText"/>
      </w:pPr>
      <w:r>
        <w:rPr>
          <w:rStyle w:val="CommentReference"/>
        </w:rPr>
        <w:annotationRef/>
      </w:r>
      <w:r w:rsidR="000A23B4">
        <w:rPr>
          <w:b/>
          <w:bCs/>
        </w:rPr>
        <w:t>Additional Information.</w:t>
      </w:r>
      <w:r w:rsidR="000A23B4">
        <w:t xml:space="preserve"> For the definition of Period of Performance, see section 28.5 in the General Terms and Conditions. See also its use in sections 5.3 and 19.1.</w:t>
      </w:r>
    </w:p>
  </w:comment>
  <w:comment w:id="9" w:author="USDOT" w:initials="USDOT">
    <w:p w14:paraId="37867D84" w14:textId="78818384"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405BB5">
        <w:t>7</w:t>
      </w:r>
      <w:r>
        <w:t xml:space="preserve">.1 of the General Terms and Conditions for context on how this </w:t>
      </w:r>
      <w:r w:rsidR="00C20078">
        <w:t>schedule</w:t>
      </w:r>
      <w:r>
        <w:t xml:space="preserve"> is used in the agreement and may affect the availability of RAISE funds for the project.</w:t>
      </w:r>
    </w:p>
  </w:comment>
  <w:comment w:id="10" w:author="USDOT" w:initials="USDOT">
    <w:p w14:paraId="3D89F7E9" w14:textId="03658B7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2"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3"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4" w:author="USDOT" w:date="2024-06-21T16:03:00Z" w:initials="FT(">
    <w:p w14:paraId="3922F73B" w14:textId="77777777" w:rsidR="00C27005" w:rsidRDefault="00C27005" w:rsidP="007A4BBB">
      <w:pPr>
        <w:pStyle w:val="CommentText"/>
      </w:pPr>
      <w:r>
        <w:rPr>
          <w:rStyle w:val="CommentReference"/>
        </w:rPr>
        <w:annotationRef/>
      </w:r>
      <w:r>
        <w:rPr>
          <w:b/>
          <w:bCs/>
        </w:rPr>
        <w:t xml:space="preserve">Drafting Instruction: </w:t>
      </w:r>
      <w:r>
        <w:t xml:space="preserve">If there are no Other Federal Funds, place 0 within this column. </w:t>
      </w:r>
    </w:p>
  </w:comment>
  <w:comment w:id="15" w:author="USDOT" w:date="2024-06-21T16:04:00Z" w:initials="FT(">
    <w:p w14:paraId="0E890951" w14:textId="77777777" w:rsidR="00C27005" w:rsidRDefault="00C27005" w:rsidP="007A4BBB">
      <w:pPr>
        <w:pStyle w:val="CommentText"/>
      </w:pPr>
      <w:r>
        <w:rPr>
          <w:rStyle w:val="CommentReference"/>
        </w:rPr>
        <w:annotationRef/>
      </w:r>
      <w:r>
        <w:rPr>
          <w:b/>
          <w:bCs/>
        </w:rPr>
        <w:t>Drafting Instruction</w:t>
      </w:r>
      <w:r>
        <w:t xml:space="preserve">: If there are no Other Federal Funds, place 0 within this row. </w:t>
      </w:r>
    </w:p>
  </w:comment>
  <w:comment w:id="17" w:author="USDOT" w:date="2024-06-21T16:04:00Z" w:initials="FT(">
    <w:p w14:paraId="0B37B54E" w14:textId="77777777" w:rsidR="007A4BBB" w:rsidRDefault="007A4BBB" w:rsidP="007A4BBB">
      <w:pPr>
        <w:pStyle w:val="CommentText"/>
      </w:pPr>
      <w:r>
        <w:rPr>
          <w:rStyle w:val="CommentReference"/>
        </w:rPr>
        <w:annotationRef/>
      </w:r>
      <w:r>
        <w:rPr>
          <w:b/>
          <w:bCs/>
        </w:rPr>
        <w:t>Drafting Instructions:</w:t>
      </w:r>
      <w:r>
        <w:t xml:space="preserve"> If there are no Other Federal Funds, place 0 within this column. </w:t>
      </w:r>
    </w:p>
  </w:comment>
  <w:comment w:id="18" w:author="USDOT" w:initials="USDOT">
    <w:p w14:paraId="6D0C2E11" w14:textId="7202D551"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9" w:author="USDOT" w:initials="USDOT">
    <w:p w14:paraId="28EDAA50" w14:textId="63743631"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9A2EBA">
        <w:t>14</w:t>
      </w:r>
      <w:r>
        <w:t>.1 in the General Terms and Conditions.</w:t>
      </w:r>
    </w:p>
  </w:comment>
  <w:comment w:id="20" w:author="USDOT" w:initials="USDOT">
    <w:p w14:paraId="40AB9468" w14:textId="07FC0EBE"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CB4C59">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1" w:author="USDOT" w:initials="USDOT">
    <w:p w14:paraId="11692F5A" w14:textId="737080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9A2EBA">
        <w:t>14</w:t>
      </w:r>
      <w:r>
        <w:t>.2 in the General Terms and Conditions.</w:t>
      </w:r>
    </w:p>
  </w:comment>
  <w:comment w:id="22" w:author="USDOT" w:initials="USDOT">
    <w:p w14:paraId="0B4A53CF" w14:textId="5AC160B1"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9A2EBA">
        <w:t>s</w:t>
      </w:r>
      <w:r>
        <w:t xml:space="preserve"> </w:t>
      </w:r>
      <w:r w:rsidR="009A2EBA">
        <w:t xml:space="preserve">4.2 and </w:t>
      </w:r>
      <w:r>
        <w:t>1</w:t>
      </w:r>
      <w:r w:rsidR="009A2EBA">
        <w:t>9</w:t>
      </w:r>
      <w:r>
        <w:t>.2 in the General Terms and Conditions.</w:t>
      </w:r>
    </w:p>
  </w:comment>
  <w:comment w:id="23" w:author="USDOT" w:initials="USDOT">
    <w:p w14:paraId="109E300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4" w:author="USDOT" w:initials="USDOT">
    <w:p w14:paraId="510424FB" w14:textId="77777777" w:rsidR="00CB4C59" w:rsidRPr="00E447FE" w:rsidRDefault="00CB4C59" w:rsidP="00CB4C59">
      <w:pPr>
        <w:pStyle w:val="CommentText"/>
        <w:rPr>
          <w:bCs/>
        </w:rPr>
      </w:pPr>
      <w:r>
        <w:rPr>
          <w:rStyle w:val="CommentReference"/>
        </w:rPr>
        <w:annotationRef/>
      </w:r>
      <w:r>
        <w:rPr>
          <w:b/>
        </w:rPr>
        <w:t>Additional information.</w:t>
      </w:r>
      <w:r>
        <w:rPr>
          <w:bCs/>
        </w:rPr>
        <w:t xml:space="preserve"> There is no performance reporting under Article 8 of the General Terms &amp; Conditions for awards designated in section 2 of Schedule F as “Planning”.</w:t>
      </w:r>
    </w:p>
  </w:comment>
  <w:comment w:id="26" w:author="USDOT" w:initials="USDOT">
    <w:p w14:paraId="2215D6B2" w14:textId="77777777" w:rsidR="00420CE0" w:rsidRDefault="008479A2" w:rsidP="007A4BBB">
      <w:pPr>
        <w:pStyle w:val="CommentText"/>
      </w:pPr>
      <w:r>
        <w:rPr>
          <w:rStyle w:val="CommentReference"/>
        </w:rPr>
        <w:annotationRef/>
      </w:r>
      <w:r w:rsidR="00420CE0">
        <w:rPr>
          <w:b/>
          <w:bCs/>
        </w:rPr>
        <w:t xml:space="preserve">Additional Information. </w:t>
      </w:r>
      <w:r w:rsidR="00420CE0">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27" w:author="USDOT" w:initials="USDOT">
    <w:p w14:paraId="3ADA35AC" w14:textId="53CABCED" w:rsidR="008479A2"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6049CB25" w14:textId="77777777" w:rsidR="008479A2" w:rsidRDefault="008479A2" w:rsidP="008479A2">
      <w:pPr>
        <w:pStyle w:val="CommentText"/>
      </w:pPr>
    </w:p>
    <w:p w14:paraId="0A03251C" w14:textId="77777777" w:rsidR="008479A2" w:rsidRPr="00B42FE4" w:rsidRDefault="008479A2" w:rsidP="008479A2">
      <w:pPr>
        <w:pStyle w:val="CommentText"/>
      </w:pPr>
      <w:r>
        <w:t>It is necessary to check at least one row.</w:t>
      </w:r>
    </w:p>
  </w:comment>
  <w:comment w:id="28" w:author="USDOT" w:initials="USDOT">
    <w:p w14:paraId="35B34E68"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29" w:author="USDOT" w:initials="USDOT">
    <w:p w14:paraId="3AD3BE34" w14:textId="77777777" w:rsidR="008479A2" w:rsidRDefault="008479A2" w:rsidP="008479A2">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0" w:author="USDOT" w:initials="USDOT">
    <w:p w14:paraId="6834A33C" w14:textId="77777777" w:rsidR="008479A2" w:rsidRDefault="008479A2" w:rsidP="008479A2">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1" w:author="USDOT" w:initials="USDOT">
    <w:p w14:paraId="4667268A" w14:textId="77777777" w:rsidR="00420CE0" w:rsidRDefault="008479A2" w:rsidP="007A4BBB">
      <w:pPr>
        <w:pStyle w:val="CommentText"/>
      </w:pPr>
      <w:r>
        <w:rPr>
          <w:rStyle w:val="CommentReference"/>
        </w:rPr>
        <w:annotationRef/>
      </w:r>
      <w:r w:rsidR="00420CE0">
        <w:rPr>
          <w:b/>
          <w:bCs/>
        </w:rPr>
        <w:t xml:space="preserve">Additional Information. </w:t>
      </w:r>
      <w:r w:rsidR="00420CE0">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2" w:author="USDOT" w:initials="USDOT">
    <w:p w14:paraId="7E3E4BA1" w14:textId="466F77DB"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3" w:author="USDOT" w:initials="USDOT">
    <w:p w14:paraId="36E854FA"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4" w:author="USDOT" w:initials="USDOT">
    <w:p w14:paraId="0A10CD78"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5" w:author="USDOT" w:initials="USDOT">
    <w:p w14:paraId="41A7357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6" w:author="USDOT" w:initials="USDOT">
    <w:p w14:paraId="46BB9510" w14:textId="77777777" w:rsidR="00420CE0" w:rsidRDefault="008479A2" w:rsidP="007A4BBB">
      <w:pPr>
        <w:pStyle w:val="CommentText"/>
      </w:pPr>
      <w:r>
        <w:rPr>
          <w:rStyle w:val="CommentReference"/>
        </w:rPr>
        <w:annotationRef/>
      </w:r>
      <w:r w:rsidR="00420CE0">
        <w:rPr>
          <w:b/>
          <w:bCs/>
        </w:rPr>
        <w:t xml:space="preserve">Additional Information. </w:t>
      </w:r>
      <w:r w:rsidR="00420CE0">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37" w:author="USDOT" w:initials="USDOT">
    <w:p w14:paraId="25525770" w14:textId="57F5EC47"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8" w:author="USDOT" w:initials="USDOT">
    <w:p w14:paraId="62F1283F"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9" w:author="USDOT" w:initials="USDOT">
    <w:p w14:paraId="58A1DA71"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40"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1" w:author="USDOT" w:initials="USDOT">
    <w:p w14:paraId="1E90EDA7"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2" w:author="USDOT" w:initials="USDOT">
    <w:p w14:paraId="38F9EE1E"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45" w:author="USDOT" w:initials="USDOT">
    <w:p w14:paraId="6730D58E"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069EC845" w15:done="0"/>
  <w15:commentEx w15:paraId="375EA3C3" w15:done="0"/>
  <w15:commentEx w15:paraId="65E153B6" w15:done="0"/>
  <w15:commentEx w15:paraId="10556814" w15:done="0"/>
  <w15:commentEx w15:paraId="37867D84" w15:done="0"/>
  <w15:commentEx w15:paraId="3D89F7E9" w15:done="0"/>
  <w15:commentEx w15:paraId="70F88001" w15:done="0"/>
  <w15:commentEx w15:paraId="0853A8D1" w15:done="0"/>
  <w15:commentEx w15:paraId="3922F73B" w15:done="0"/>
  <w15:commentEx w15:paraId="0E890951" w15:done="0"/>
  <w15:commentEx w15:paraId="0B37B54E" w15:done="0"/>
  <w15:commentEx w15:paraId="6D0C2E11" w15:done="0"/>
  <w15:commentEx w15:paraId="28EDAA50" w15:done="0"/>
  <w15:commentEx w15:paraId="40AB9468" w15:done="0"/>
  <w15:commentEx w15:paraId="11692F5A" w15:done="0"/>
  <w15:commentEx w15:paraId="0B4A53CF" w15:done="0"/>
  <w15:commentEx w15:paraId="109E300B" w15:done="0"/>
  <w15:commentEx w15:paraId="510424FB" w15:done="0"/>
  <w15:commentEx w15:paraId="2215D6B2" w15:done="0"/>
  <w15:commentEx w15:paraId="0A03251C" w15:done="0"/>
  <w15:commentEx w15:paraId="35B34E68" w15:done="0"/>
  <w15:commentEx w15:paraId="3AD3BE34" w15:done="0"/>
  <w15:commentEx w15:paraId="6834A33C" w15:done="0"/>
  <w15:commentEx w15:paraId="4667268A" w15:done="0"/>
  <w15:commentEx w15:paraId="7E3E4BA1" w15:done="0"/>
  <w15:commentEx w15:paraId="36E854FA" w15:done="0"/>
  <w15:commentEx w15:paraId="0A10CD78" w15:done="0"/>
  <w15:commentEx w15:paraId="41A7357B" w15:done="0"/>
  <w15:commentEx w15:paraId="46BB9510" w15:done="0"/>
  <w15:commentEx w15:paraId="25525770" w15:done="0"/>
  <w15:commentEx w15:paraId="62F1283F" w15:done="0"/>
  <w15:commentEx w15:paraId="58A1DA71" w15:done="0"/>
  <w15:commentEx w15:paraId="54460DEC" w15:done="0"/>
  <w15:commentEx w15:paraId="1E90EDA7" w15:done="0"/>
  <w15:commentEx w15:paraId="38F9EE1E" w15:done="0"/>
  <w15:commentEx w15:paraId="6730D5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022D4" w16cex:dateUtc="2024-06-21T20:03:00Z"/>
  <w16cex:commentExtensible w16cex:durableId="2A2022F1" w16cex:dateUtc="2024-06-21T20:04:00Z"/>
  <w16cex:commentExtensible w16cex:durableId="2A202321" w16cex:dateUtc="2024-06-21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069EC845" w16cid:durableId="26AD2373"/>
  <w16cid:commentId w16cid:paraId="375EA3C3" w16cid:durableId="2829BD19"/>
  <w16cid:commentId w16cid:paraId="65E153B6" w16cid:durableId="26D42777"/>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3922F73B" w16cid:durableId="2A2022D4"/>
  <w16cid:commentId w16cid:paraId="0E890951" w16cid:durableId="2A2022F1"/>
  <w16cid:commentId w16cid:paraId="0B37B54E" w16cid:durableId="2A202321"/>
  <w16cid:commentId w16cid:paraId="6D0C2E11" w16cid:durableId="27F10DB7"/>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510424FB" w16cid:durableId="26486EFB"/>
  <w16cid:commentId w16cid:paraId="2215D6B2" w16cid:durableId="25E5B770"/>
  <w16cid:commentId w16cid:paraId="0A03251C" w16cid:durableId="259BEBB2"/>
  <w16cid:commentId w16cid:paraId="35B34E68" w16cid:durableId="259BEAEA"/>
  <w16cid:commentId w16cid:paraId="3AD3BE34" w16cid:durableId="25E5BAA6"/>
  <w16cid:commentId w16cid:paraId="6834A33C" w16cid:durableId="25E5BAC5"/>
  <w16cid:commentId w16cid:paraId="4667268A" w16cid:durableId="25E5B785"/>
  <w16cid:commentId w16cid:paraId="7E3E4BA1" w16cid:durableId="259BEC1F"/>
  <w16cid:commentId w16cid:paraId="36E854FA" w16cid:durableId="259BECA8"/>
  <w16cid:commentId w16cid:paraId="0A10CD78" w16cid:durableId="25E5BA81"/>
  <w16cid:commentId w16cid:paraId="41A7357B" w16cid:durableId="25E5BAEE"/>
  <w16cid:commentId w16cid:paraId="46BB9510" w16cid:durableId="26B65D25"/>
  <w16cid:commentId w16cid:paraId="25525770" w16cid:durableId="26CF2B27"/>
  <w16cid:commentId w16cid:paraId="62F1283F" w16cid:durableId="26CF2B26"/>
  <w16cid:commentId w16cid:paraId="58A1DA71" w16cid:durableId="26CF2B25"/>
  <w16cid:commentId w16cid:paraId="54460DEC" w16cid:durableId="26CF2B24"/>
  <w16cid:commentId w16cid:paraId="1E90EDA7" w16cid:durableId="2808F4A6"/>
  <w16cid:commentId w16cid:paraId="38F9EE1E" w16cid:durableId="2808F7EE"/>
  <w16cid:commentId w16cid:paraId="6730D58E" w16cid:durableId="2808F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C29C" w14:textId="77777777" w:rsidR="00766310" w:rsidRDefault="00766310">
      <w:r>
        <w:separator/>
      </w:r>
    </w:p>
  </w:endnote>
  <w:endnote w:type="continuationSeparator" w:id="0">
    <w:p w14:paraId="24E1AFE4" w14:textId="77777777" w:rsidR="00766310" w:rsidRDefault="00766310">
      <w:r>
        <w:continuationSeparator/>
      </w:r>
    </w:p>
  </w:endnote>
  <w:endnote w:type="continuationNotice" w:id="1">
    <w:p w14:paraId="1974D597" w14:textId="77777777" w:rsidR="00766310" w:rsidRDefault="00766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fldSimple w:instr=" NUMPAGES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9282" w14:textId="77777777" w:rsidR="00766310" w:rsidRDefault="00766310">
      <w:r>
        <w:separator/>
      </w:r>
    </w:p>
  </w:footnote>
  <w:footnote w:type="continuationSeparator" w:id="0">
    <w:p w14:paraId="446C5917" w14:textId="77777777" w:rsidR="00766310" w:rsidRDefault="00766310">
      <w:r>
        <w:continuationSeparator/>
      </w:r>
    </w:p>
  </w:footnote>
  <w:footnote w:type="continuationNotice" w:id="1">
    <w:p w14:paraId="7673EAD6" w14:textId="77777777" w:rsidR="00766310" w:rsidRDefault="00766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39F89B1D" w:rsidR="005F1F56" w:rsidRPr="00B92A91" w:rsidRDefault="005F1F56" w:rsidP="00B92A91">
    <w:pPr>
      <w:pStyle w:val="RevisionDate"/>
    </w:pPr>
    <w:r>
      <w:t xml:space="preserve">Revised </w:t>
    </w:r>
    <w:proofErr w:type="gramStart"/>
    <w:r>
      <w:t>202</w:t>
    </w:r>
    <w:r w:rsidR="00A12853">
      <w:t>4</w:t>
    </w:r>
    <w:r>
      <w:t>-</w:t>
    </w:r>
    <w:r w:rsidR="00DA627B">
      <w:t>0</w:t>
    </w:r>
    <w:r w:rsidR="00483113">
      <w:t>6</w:t>
    </w:r>
    <w:r>
      <w:t>-</w:t>
    </w:r>
    <w:r w:rsidR="006B65B7">
      <w:t>26</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46" w:name="_Hlk14857108"/>
    <w:bookmarkStart w:id="47" w:name="_Hlk14857109"/>
    <w:bookmarkStart w:id="48" w:name="_Hlk14857110"/>
    <w:bookmarkStart w:id="49" w:name="_Hlk14857174"/>
    <w:bookmarkStart w:id="50" w:name="_Hlk14857175"/>
    <w:bookmarkStart w:id="51" w:name="_Hlk14857176"/>
    <w:r>
      <w:t>DRAFT; NOT INTENDED FOR EXECUTION</w:t>
    </w:r>
  </w:p>
  <w:p w14:paraId="52770369" w14:textId="77777777" w:rsidR="005F1F56" w:rsidRDefault="005F1F56" w:rsidP="00ED7881">
    <w:pPr>
      <w:pStyle w:val="RevisionDate"/>
    </w:pPr>
    <w:r>
      <w:t xml:space="preserve">Revised </w:t>
    </w:r>
    <w:proofErr w:type="gramStart"/>
    <w:r>
      <w:t>2019-07-24</w:t>
    </w:r>
    <w:bookmarkEnd w:id="46"/>
    <w:bookmarkEnd w:id="47"/>
    <w:bookmarkEnd w:id="48"/>
    <w:bookmarkEnd w:id="49"/>
    <w:bookmarkEnd w:id="50"/>
    <w:bookmarkEnd w:id="51"/>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6053482">
    <w:abstractNumId w:val="12"/>
  </w:num>
  <w:num w:numId="2" w16cid:durableId="433064196">
    <w:abstractNumId w:val="1"/>
  </w:num>
  <w:num w:numId="3" w16cid:durableId="1263412801">
    <w:abstractNumId w:val="0"/>
  </w:num>
  <w:num w:numId="4" w16cid:durableId="537205209">
    <w:abstractNumId w:val="8"/>
  </w:num>
  <w:num w:numId="5" w16cid:durableId="548609727">
    <w:abstractNumId w:val="3"/>
  </w:num>
  <w:num w:numId="6" w16cid:durableId="1917855184">
    <w:abstractNumId w:val="2"/>
  </w:num>
  <w:num w:numId="7" w16cid:durableId="2094006600">
    <w:abstractNumId w:val="4"/>
  </w:num>
  <w:num w:numId="8" w16cid:durableId="1478644407">
    <w:abstractNumId w:val="9"/>
  </w:num>
  <w:num w:numId="9" w16cid:durableId="631250231">
    <w:abstractNumId w:val="7"/>
  </w:num>
  <w:num w:numId="10" w16cid:durableId="1310595970">
    <w:abstractNumId w:val="6"/>
  </w:num>
  <w:num w:numId="11" w16cid:durableId="853882667">
    <w:abstractNumId w:val="5"/>
  </w:num>
  <w:num w:numId="12" w16cid:durableId="622465636">
    <w:abstractNumId w:val="10"/>
  </w:num>
  <w:num w:numId="13" w16cid:durableId="1529104939">
    <w:abstractNumId w:val="23"/>
  </w:num>
  <w:num w:numId="14" w16cid:durableId="879900710">
    <w:abstractNumId w:val="18"/>
  </w:num>
  <w:num w:numId="15" w16cid:durableId="2115006424">
    <w:abstractNumId w:val="11"/>
  </w:num>
  <w:num w:numId="16" w16cid:durableId="1607998235">
    <w:abstractNumId w:val="14"/>
  </w:num>
  <w:num w:numId="17" w16cid:durableId="281574049">
    <w:abstractNumId w:val="10"/>
  </w:num>
  <w:num w:numId="18" w16cid:durableId="145123774">
    <w:abstractNumId w:val="10"/>
  </w:num>
  <w:num w:numId="19" w16cid:durableId="123887667">
    <w:abstractNumId w:val="10"/>
  </w:num>
  <w:num w:numId="20" w16cid:durableId="611981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457387">
    <w:abstractNumId w:val="19"/>
  </w:num>
  <w:num w:numId="22" w16cid:durableId="613026444">
    <w:abstractNumId w:val="13"/>
  </w:num>
  <w:num w:numId="23" w16cid:durableId="630136904">
    <w:abstractNumId w:val="16"/>
  </w:num>
  <w:num w:numId="24" w16cid:durableId="634065665">
    <w:abstractNumId w:val="22"/>
  </w:num>
  <w:num w:numId="25" w16cid:durableId="2061855389">
    <w:abstractNumId w:val="17"/>
  </w:num>
  <w:num w:numId="26" w16cid:durableId="6032243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2291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0853810">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37496"/>
    <w:rsid w:val="000409A3"/>
    <w:rsid w:val="00043297"/>
    <w:rsid w:val="000444DF"/>
    <w:rsid w:val="00044AB9"/>
    <w:rsid w:val="000529BA"/>
    <w:rsid w:val="00053D7B"/>
    <w:rsid w:val="00054E07"/>
    <w:rsid w:val="00057303"/>
    <w:rsid w:val="00061DD5"/>
    <w:rsid w:val="00061F0C"/>
    <w:rsid w:val="0006274E"/>
    <w:rsid w:val="00066B27"/>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3B4"/>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0F9A"/>
    <w:rsid w:val="00241BB9"/>
    <w:rsid w:val="00241CC6"/>
    <w:rsid w:val="002436A1"/>
    <w:rsid w:val="002439FA"/>
    <w:rsid w:val="00244A77"/>
    <w:rsid w:val="00246883"/>
    <w:rsid w:val="00246932"/>
    <w:rsid w:val="002512A4"/>
    <w:rsid w:val="00251A3C"/>
    <w:rsid w:val="00252EE1"/>
    <w:rsid w:val="00254424"/>
    <w:rsid w:val="002545AD"/>
    <w:rsid w:val="002561B3"/>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36D"/>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5BB5"/>
    <w:rsid w:val="00407101"/>
    <w:rsid w:val="00407304"/>
    <w:rsid w:val="0041235B"/>
    <w:rsid w:val="004171BB"/>
    <w:rsid w:val="00417A6D"/>
    <w:rsid w:val="00420CE0"/>
    <w:rsid w:val="004232CE"/>
    <w:rsid w:val="0042377D"/>
    <w:rsid w:val="00426487"/>
    <w:rsid w:val="00427B74"/>
    <w:rsid w:val="004318AF"/>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113"/>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190A"/>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649"/>
    <w:rsid w:val="005B3A73"/>
    <w:rsid w:val="005B5A85"/>
    <w:rsid w:val="005B6F32"/>
    <w:rsid w:val="005C06D0"/>
    <w:rsid w:val="005C2E64"/>
    <w:rsid w:val="005C2F73"/>
    <w:rsid w:val="005C484C"/>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B65B7"/>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6310"/>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4BBB"/>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3FB7"/>
    <w:rsid w:val="008158BA"/>
    <w:rsid w:val="00816D3E"/>
    <w:rsid w:val="00816F77"/>
    <w:rsid w:val="008173BC"/>
    <w:rsid w:val="00823946"/>
    <w:rsid w:val="0082415F"/>
    <w:rsid w:val="00824D06"/>
    <w:rsid w:val="00826DC7"/>
    <w:rsid w:val="00831D3C"/>
    <w:rsid w:val="0083233B"/>
    <w:rsid w:val="008354D9"/>
    <w:rsid w:val="00835F03"/>
    <w:rsid w:val="00836E3B"/>
    <w:rsid w:val="00837683"/>
    <w:rsid w:val="008417E2"/>
    <w:rsid w:val="00842251"/>
    <w:rsid w:val="00844DA7"/>
    <w:rsid w:val="0084700A"/>
    <w:rsid w:val="008479A2"/>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5390"/>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982"/>
    <w:rsid w:val="00991F8C"/>
    <w:rsid w:val="00997D4C"/>
    <w:rsid w:val="009A1CAC"/>
    <w:rsid w:val="009A2EBA"/>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6155"/>
    <w:rsid w:val="00A070A2"/>
    <w:rsid w:val="00A071F8"/>
    <w:rsid w:val="00A07365"/>
    <w:rsid w:val="00A075D8"/>
    <w:rsid w:val="00A1000A"/>
    <w:rsid w:val="00A12853"/>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03BB"/>
    <w:rsid w:val="00A53C28"/>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09BF"/>
    <w:rsid w:val="00BB15A3"/>
    <w:rsid w:val="00BB64E0"/>
    <w:rsid w:val="00BB6BF6"/>
    <w:rsid w:val="00BB70DC"/>
    <w:rsid w:val="00BB73B1"/>
    <w:rsid w:val="00BB780C"/>
    <w:rsid w:val="00BB7AA0"/>
    <w:rsid w:val="00BC18F3"/>
    <w:rsid w:val="00BC275C"/>
    <w:rsid w:val="00BC761B"/>
    <w:rsid w:val="00BD018F"/>
    <w:rsid w:val="00BD1CC3"/>
    <w:rsid w:val="00BD1F37"/>
    <w:rsid w:val="00BD21A4"/>
    <w:rsid w:val="00BD321B"/>
    <w:rsid w:val="00BD359B"/>
    <w:rsid w:val="00BD38FC"/>
    <w:rsid w:val="00BD4D26"/>
    <w:rsid w:val="00BD7A8F"/>
    <w:rsid w:val="00BD7F39"/>
    <w:rsid w:val="00BE2EBA"/>
    <w:rsid w:val="00BE32CB"/>
    <w:rsid w:val="00BE3928"/>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005"/>
    <w:rsid w:val="00C2778E"/>
    <w:rsid w:val="00C30C15"/>
    <w:rsid w:val="00C31DF3"/>
    <w:rsid w:val="00C329B3"/>
    <w:rsid w:val="00C32DAC"/>
    <w:rsid w:val="00C36DA1"/>
    <w:rsid w:val="00C41910"/>
    <w:rsid w:val="00C4354C"/>
    <w:rsid w:val="00C43ED0"/>
    <w:rsid w:val="00C44E96"/>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A619B"/>
    <w:rsid w:val="00CB2FC4"/>
    <w:rsid w:val="00CB3127"/>
    <w:rsid w:val="00CB4C59"/>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57E1"/>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B0A2F"/>
    <w:rsid w:val="00DB12E9"/>
    <w:rsid w:val="00DB1816"/>
    <w:rsid w:val="00DB4DA8"/>
    <w:rsid w:val="00DB60E5"/>
    <w:rsid w:val="00DC6058"/>
    <w:rsid w:val="00DC6606"/>
    <w:rsid w:val="00DD0A12"/>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5D33"/>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1160"/>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21DF"/>
    <w:rsid w:val="00F03700"/>
    <w:rsid w:val="00F03886"/>
    <w:rsid w:val="00F04955"/>
    <w:rsid w:val="00F05559"/>
    <w:rsid w:val="00F05AEB"/>
    <w:rsid w:val="00F079AE"/>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420E6"/>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7E0"/>
    <w:rsid w:val="00FF49EC"/>
    <w:rsid w:val="00FF4FAE"/>
    <w:rsid w:val="107701A3"/>
    <w:rsid w:val="3D8305C7"/>
    <w:rsid w:val="73ECD3FC"/>
    <w:rsid w:val="793E0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7342"/>
  <w15:docId w15:val="{73AEADC9-4DA9-4975-BB09-8617EAD0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DBDC2919-2F59-4BBC-A041-E0A99B04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4097</Words>
  <Characters>23736</Characters>
  <Application>Microsoft Office Word</Application>
  <DocSecurity>4</DocSecurity>
  <Lines>197</Lines>
  <Paragraphs>55</Paragraphs>
  <ScaleCrop>false</ScaleCrop>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FY2023 Project-Specific Agreement: FRA Template for Planning Projects (draft; 2023-06-06)</dc:title>
  <dc:subject/>
  <dc:creator>Michael.A.Smith</dc:creator>
  <cp:keywords/>
  <dc:description/>
  <cp:lastModifiedBy>Bathrick, Kim (OST)</cp:lastModifiedBy>
  <cp:revision>2</cp:revision>
  <cp:lastPrinted>2019-10-29T18:05:00Z</cp:lastPrinted>
  <dcterms:created xsi:type="dcterms:W3CDTF">2024-06-26T21:21:00Z</dcterms:created>
  <dcterms:modified xsi:type="dcterms:W3CDTF">2024-06-26T21:21:00Z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