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117F6" w14:textId="643FD644" w:rsidR="00905D93" w:rsidRPr="00174725" w:rsidRDefault="00174725" w:rsidP="0017472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4725">
        <w:rPr>
          <w:rFonts w:ascii="Times New Roman" w:hAnsi="Times New Roman" w:cs="Times New Roman"/>
          <w:b/>
          <w:bCs/>
          <w:sz w:val="24"/>
          <w:szCs w:val="24"/>
          <w:u w:val="single"/>
        </w:rPr>
        <w:t>Requirements, Criteria, and Ratings for the “Mega Projects” program</w:t>
      </w:r>
    </w:p>
    <w:p w14:paraId="20508FD6" w14:textId="3330E148" w:rsidR="00B96146" w:rsidRPr="00C26CEB" w:rsidRDefault="00905D93" w:rsidP="00905D93">
      <w:pPr>
        <w:rPr>
          <w:rFonts w:ascii="Times New Roman" w:hAnsi="Times New Roman" w:cs="Times New Roman"/>
          <w:sz w:val="24"/>
          <w:szCs w:val="24"/>
        </w:rPr>
      </w:pPr>
      <w:r w:rsidRPr="00C26CEB">
        <w:rPr>
          <w:rFonts w:ascii="Times New Roman" w:hAnsi="Times New Roman" w:cs="Times New Roman"/>
          <w:sz w:val="24"/>
          <w:szCs w:val="24"/>
        </w:rPr>
        <w:t xml:space="preserve">The National Infrastructure Project Assistance program, authorized as 49 U.S.C. § 6701 by the Bipartisan Infrastructure Law, P.L. 117-58, will provide Federal financial assistance to large highway, public </w:t>
      </w:r>
      <w:r w:rsidR="00FE464E">
        <w:rPr>
          <w:rFonts w:ascii="Times New Roman" w:hAnsi="Times New Roman" w:cs="Times New Roman"/>
          <w:sz w:val="24"/>
          <w:szCs w:val="24"/>
        </w:rPr>
        <w:t>transportation</w:t>
      </w:r>
      <w:r w:rsidRPr="00C26CEB">
        <w:rPr>
          <w:rFonts w:ascii="Times New Roman" w:hAnsi="Times New Roman" w:cs="Times New Roman"/>
          <w:sz w:val="24"/>
          <w:szCs w:val="24"/>
        </w:rPr>
        <w:t xml:space="preserve">, freight and </w:t>
      </w:r>
      <w:r w:rsidR="00292C7E">
        <w:rPr>
          <w:rFonts w:ascii="Times New Roman" w:hAnsi="Times New Roman" w:cs="Times New Roman"/>
          <w:sz w:val="24"/>
          <w:szCs w:val="24"/>
        </w:rPr>
        <w:t xml:space="preserve">intercity </w:t>
      </w:r>
      <w:r w:rsidRPr="00C26CEB">
        <w:rPr>
          <w:rFonts w:ascii="Times New Roman" w:hAnsi="Times New Roman" w:cs="Times New Roman"/>
          <w:sz w:val="24"/>
          <w:szCs w:val="24"/>
        </w:rPr>
        <w:t>passenger rail, and port projects</w:t>
      </w:r>
      <w:r w:rsidR="00FE464E">
        <w:rPr>
          <w:rFonts w:ascii="Times New Roman" w:hAnsi="Times New Roman" w:cs="Times New Roman"/>
          <w:sz w:val="24"/>
          <w:szCs w:val="24"/>
        </w:rPr>
        <w:t>.</w:t>
      </w:r>
    </w:p>
    <w:p w14:paraId="385B07AA" w14:textId="19B59C9E" w:rsidR="00905D93" w:rsidRPr="00C26CEB" w:rsidRDefault="00905D93" w:rsidP="00905D93">
      <w:pPr>
        <w:rPr>
          <w:rFonts w:ascii="Times New Roman" w:hAnsi="Times New Roman" w:cs="Times New Roman"/>
          <w:sz w:val="24"/>
          <w:szCs w:val="24"/>
        </w:rPr>
      </w:pPr>
      <w:r w:rsidRPr="00C26CEB">
        <w:rPr>
          <w:rFonts w:ascii="Times New Roman" w:hAnsi="Times New Roman" w:cs="Times New Roman"/>
          <w:sz w:val="24"/>
          <w:szCs w:val="24"/>
        </w:rPr>
        <w:t>The Bipartisan Infrastructure Law requires that within 90 days after the date of enactment, the Secretary shall publish on the website of the Department a notice that contains a detailed explanation of</w:t>
      </w:r>
      <w:r w:rsidR="00D463BA" w:rsidRPr="00C26CEB">
        <w:rPr>
          <w:rFonts w:ascii="Times New Roman" w:hAnsi="Times New Roman" w:cs="Times New Roman"/>
          <w:sz w:val="24"/>
          <w:szCs w:val="24"/>
        </w:rPr>
        <w:t xml:space="preserve"> </w:t>
      </w:r>
      <w:r w:rsidRPr="00C26CEB">
        <w:rPr>
          <w:rFonts w:ascii="Times New Roman" w:hAnsi="Times New Roman" w:cs="Times New Roman"/>
          <w:sz w:val="24"/>
          <w:szCs w:val="24"/>
        </w:rPr>
        <w:t xml:space="preserve">(A) the method by which the Secretary will determine whether a project satisfies </w:t>
      </w:r>
      <w:r w:rsidR="00292C7E">
        <w:rPr>
          <w:rFonts w:ascii="Times New Roman" w:hAnsi="Times New Roman" w:cs="Times New Roman"/>
          <w:sz w:val="24"/>
          <w:szCs w:val="24"/>
        </w:rPr>
        <w:t xml:space="preserve">five specific </w:t>
      </w:r>
      <w:r w:rsidRPr="00C26CEB">
        <w:rPr>
          <w:rFonts w:ascii="Times New Roman" w:hAnsi="Times New Roman" w:cs="Times New Roman"/>
          <w:sz w:val="24"/>
          <w:szCs w:val="24"/>
        </w:rPr>
        <w:t>requirements</w:t>
      </w:r>
      <w:r w:rsidR="00292C7E">
        <w:rPr>
          <w:rFonts w:ascii="Times New Roman" w:hAnsi="Times New Roman" w:cs="Times New Roman"/>
          <w:sz w:val="24"/>
          <w:szCs w:val="24"/>
        </w:rPr>
        <w:t xml:space="preserve"> identified in the statute</w:t>
      </w:r>
      <w:r w:rsidRPr="00C26CEB">
        <w:rPr>
          <w:rFonts w:ascii="Times New Roman" w:hAnsi="Times New Roman" w:cs="Times New Roman"/>
          <w:sz w:val="24"/>
          <w:szCs w:val="24"/>
        </w:rPr>
        <w:t>;</w:t>
      </w:r>
      <w:r w:rsidR="00D463BA" w:rsidRPr="00C26CEB">
        <w:rPr>
          <w:rFonts w:ascii="Times New Roman" w:hAnsi="Times New Roman" w:cs="Times New Roman"/>
          <w:sz w:val="24"/>
          <w:szCs w:val="24"/>
        </w:rPr>
        <w:t xml:space="preserve"> </w:t>
      </w:r>
      <w:r w:rsidRPr="00C26CEB">
        <w:rPr>
          <w:rFonts w:ascii="Times New Roman" w:hAnsi="Times New Roman" w:cs="Times New Roman"/>
          <w:sz w:val="24"/>
          <w:szCs w:val="24"/>
        </w:rPr>
        <w:t>(B) any additional ratings the Secretary may assign to determine the means by which a project addresses the selection criteria and additional considerations; and</w:t>
      </w:r>
      <w:r w:rsidR="00D463BA" w:rsidRPr="00C26CEB">
        <w:rPr>
          <w:rFonts w:ascii="Times New Roman" w:hAnsi="Times New Roman" w:cs="Times New Roman"/>
          <w:sz w:val="24"/>
          <w:szCs w:val="24"/>
        </w:rPr>
        <w:t xml:space="preserve"> </w:t>
      </w:r>
      <w:r w:rsidRPr="00C26CEB">
        <w:rPr>
          <w:rFonts w:ascii="Times New Roman" w:hAnsi="Times New Roman" w:cs="Times New Roman"/>
          <w:sz w:val="24"/>
          <w:szCs w:val="24"/>
        </w:rPr>
        <w:t>(C) the means by which the project requirements and ratings will be used to assign an overall rating.</w:t>
      </w:r>
    </w:p>
    <w:p w14:paraId="5821D482" w14:textId="67460754" w:rsidR="00B96146" w:rsidRPr="00C26CEB" w:rsidRDefault="00B96146" w:rsidP="00905D93">
      <w:pPr>
        <w:rPr>
          <w:rFonts w:ascii="Times New Roman" w:hAnsi="Times New Roman" w:cs="Times New Roman"/>
          <w:sz w:val="24"/>
          <w:szCs w:val="24"/>
        </w:rPr>
      </w:pPr>
      <w:r w:rsidRPr="00C26CEB">
        <w:rPr>
          <w:rFonts w:ascii="Times New Roman" w:hAnsi="Times New Roman" w:cs="Times New Roman"/>
          <w:sz w:val="24"/>
          <w:szCs w:val="24"/>
        </w:rPr>
        <w:t xml:space="preserve">The purpose of this </w:t>
      </w:r>
      <w:r w:rsidR="00292C7E">
        <w:rPr>
          <w:rFonts w:ascii="Times New Roman" w:hAnsi="Times New Roman" w:cs="Times New Roman"/>
          <w:sz w:val="24"/>
          <w:szCs w:val="24"/>
        </w:rPr>
        <w:t>document</w:t>
      </w:r>
      <w:r w:rsidR="00292C7E" w:rsidRPr="00C26CEB">
        <w:rPr>
          <w:rFonts w:ascii="Times New Roman" w:hAnsi="Times New Roman" w:cs="Times New Roman"/>
          <w:sz w:val="24"/>
          <w:szCs w:val="24"/>
        </w:rPr>
        <w:t xml:space="preserve"> </w:t>
      </w:r>
      <w:r w:rsidRPr="00C26CEB">
        <w:rPr>
          <w:rFonts w:ascii="Times New Roman" w:hAnsi="Times New Roman" w:cs="Times New Roman"/>
          <w:sz w:val="24"/>
          <w:szCs w:val="24"/>
        </w:rPr>
        <w:t>is to address this mandate. Please note:</w:t>
      </w:r>
    </w:p>
    <w:p w14:paraId="4B1A622E" w14:textId="3D314CC3" w:rsidR="00905D93" w:rsidRPr="00C26CEB" w:rsidRDefault="00B96146" w:rsidP="00B961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4611069">
        <w:rPr>
          <w:rFonts w:ascii="Times New Roman" w:hAnsi="Times New Roman" w:cs="Times New Roman"/>
          <w:sz w:val="24"/>
          <w:szCs w:val="24"/>
        </w:rPr>
        <w:t xml:space="preserve">The review process begins with verifying each project’s eligibility. </w:t>
      </w:r>
      <w:r w:rsidR="00D463BA" w:rsidRPr="04611069">
        <w:rPr>
          <w:rFonts w:ascii="Times New Roman" w:hAnsi="Times New Roman" w:cs="Times New Roman"/>
          <w:sz w:val="24"/>
          <w:szCs w:val="24"/>
        </w:rPr>
        <w:t>Only eligible projects will be evaluated for requirements and selection criteria.</w:t>
      </w:r>
    </w:p>
    <w:p w14:paraId="648664E1" w14:textId="7FE1ACE0" w:rsidR="00B96146" w:rsidRPr="00C26CEB" w:rsidRDefault="00B96146" w:rsidP="00B961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4611069">
        <w:rPr>
          <w:rFonts w:ascii="Times New Roman" w:hAnsi="Times New Roman" w:cs="Times New Roman"/>
          <w:sz w:val="24"/>
          <w:szCs w:val="24"/>
        </w:rPr>
        <w:t xml:space="preserve">More details will be provided in the Notice of Funding Opportunity. </w:t>
      </w:r>
    </w:p>
    <w:p w14:paraId="5ADB9697" w14:textId="77777777" w:rsidR="00B96146" w:rsidRPr="00C26CEB" w:rsidRDefault="00B96146" w:rsidP="00B9614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CF8D67" w14:textId="21D7F130" w:rsidR="00B96146" w:rsidRPr="00C26CEB" w:rsidRDefault="00B96146" w:rsidP="00B96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CEB">
        <w:rPr>
          <w:rFonts w:ascii="Times New Roman" w:hAnsi="Times New Roman" w:cs="Times New Roman"/>
          <w:b/>
          <w:bCs/>
          <w:sz w:val="24"/>
          <w:szCs w:val="24"/>
          <w:u w:val="single"/>
        </w:rPr>
        <w:t>How to determine whether a project satisfies requirements</w:t>
      </w:r>
    </w:p>
    <w:p w14:paraId="151CD56D" w14:textId="4134B044" w:rsidR="00BF51A2" w:rsidRDefault="00D00046" w:rsidP="00BF4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order to be selected to receive an award, the Department must determine that</w:t>
      </w:r>
      <w:r w:rsidR="000857D4">
        <w:rPr>
          <w:rFonts w:ascii="Times New Roman" w:hAnsi="Times New Roman" w:cs="Times New Roman"/>
          <w:sz w:val="24"/>
          <w:szCs w:val="24"/>
        </w:rPr>
        <w:t xml:space="preserve"> </w:t>
      </w:r>
      <w:r w:rsidR="008B4C60">
        <w:rPr>
          <w:rFonts w:ascii="Times New Roman" w:hAnsi="Times New Roman" w:cs="Times New Roman"/>
          <w:sz w:val="24"/>
          <w:szCs w:val="24"/>
        </w:rPr>
        <w:t xml:space="preserve">a project </w:t>
      </w:r>
      <w:r w:rsidR="000A61A7">
        <w:rPr>
          <w:rFonts w:ascii="Times New Roman" w:hAnsi="Times New Roman" w:cs="Times New Roman"/>
          <w:sz w:val="24"/>
          <w:szCs w:val="24"/>
        </w:rPr>
        <w:t>meets</w:t>
      </w:r>
      <w:r w:rsidR="008B4C60">
        <w:rPr>
          <w:rFonts w:ascii="Times New Roman" w:hAnsi="Times New Roman" w:cs="Times New Roman"/>
          <w:sz w:val="24"/>
          <w:szCs w:val="24"/>
        </w:rPr>
        <w:t xml:space="preserve"> each of the five requirements described below.  </w:t>
      </w:r>
      <w:r w:rsidR="00AA28BB">
        <w:rPr>
          <w:rFonts w:ascii="Times New Roman" w:hAnsi="Times New Roman" w:cs="Times New Roman"/>
          <w:sz w:val="24"/>
          <w:szCs w:val="24"/>
        </w:rPr>
        <w:t xml:space="preserve">If your application describes multiple project components with independent </w:t>
      </w:r>
      <w:r w:rsidR="000A61A7">
        <w:rPr>
          <w:rFonts w:ascii="Times New Roman" w:hAnsi="Times New Roman" w:cs="Times New Roman"/>
          <w:sz w:val="24"/>
          <w:szCs w:val="24"/>
        </w:rPr>
        <w:t>utility, the Department must determine that each component meets each requirement.</w:t>
      </w:r>
      <w:r w:rsidR="00AA28BB">
        <w:rPr>
          <w:rFonts w:ascii="Times New Roman" w:hAnsi="Times New Roman" w:cs="Times New Roman"/>
          <w:sz w:val="24"/>
          <w:szCs w:val="24"/>
        </w:rPr>
        <w:t xml:space="preserve"> </w:t>
      </w:r>
      <w:r w:rsidR="004768DF">
        <w:rPr>
          <w:rFonts w:ascii="Times New Roman" w:hAnsi="Times New Roman" w:cs="Times New Roman"/>
          <w:sz w:val="24"/>
          <w:szCs w:val="24"/>
        </w:rPr>
        <w:t xml:space="preserve">The Department will rely on the </w:t>
      </w:r>
      <w:r w:rsidR="00DB4100">
        <w:rPr>
          <w:rFonts w:ascii="Times New Roman" w:hAnsi="Times New Roman" w:cs="Times New Roman"/>
          <w:sz w:val="24"/>
          <w:szCs w:val="24"/>
        </w:rPr>
        <w:t xml:space="preserve">quantitative and qualitative </w:t>
      </w:r>
      <w:r w:rsidR="004768DF">
        <w:rPr>
          <w:rFonts w:ascii="Times New Roman" w:hAnsi="Times New Roman" w:cs="Times New Roman"/>
          <w:sz w:val="24"/>
          <w:szCs w:val="24"/>
        </w:rPr>
        <w:t>information in your application and the analysis of our application review teams</w:t>
      </w:r>
      <w:r w:rsidR="00C7605D">
        <w:rPr>
          <w:rFonts w:ascii="Times New Roman" w:hAnsi="Times New Roman" w:cs="Times New Roman"/>
          <w:sz w:val="24"/>
          <w:szCs w:val="24"/>
        </w:rPr>
        <w:t xml:space="preserve"> to determine whether the project meets the requirements.</w:t>
      </w:r>
      <w:r w:rsidR="00EC5514">
        <w:rPr>
          <w:rFonts w:ascii="Times New Roman" w:hAnsi="Times New Roman" w:cs="Times New Roman"/>
          <w:sz w:val="24"/>
          <w:szCs w:val="24"/>
        </w:rPr>
        <w:t xml:space="preserve">  The determinations will be made </w:t>
      </w:r>
      <w:r w:rsidR="003125E9">
        <w:rPr>
          <w:rFonts w:ascii="Times New Roman" w:hAnsi="Times New Roman" w:cs="Times New Roman"/>
          <w:sz w:val="24"/>
          <w:szCs w:val="24"/>
        </w:rPr>
        <w:t xml:space="preserve">using the </w:t>
      </w:r>
      <w:r w:rsidR="00AC13D7">
        <w:rPr>
          <w:rFonts w:ascii="Times New Roman" w:hAnsi="Times New Roman" w:cs="Times New Roman"/>
          <w:sz w:val="24"/>
          <w:szCs w:val="24"/>
        </w:rPr>
        <w:t>methodology</w:t>
      </w:r>
      <w:r w:rsidR="003125E9">
        <w:rPr>
          <w:rFonts w:ascii="Times New Roman" w:hAnsi="Times New Roman" w:cs="Times New Roman"/>
          <w:sz w:val="24"/>
          <w:szCs w:val="24"/>
        </w:rPr>
        <w:t xml:space="preserve"> described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605D" w14:paraId="22FD846B" w14:textId="77777777" w:rsidTr="00C7605D">
        <w:tc>
          <w:tcPr>
            <w:tcW w:w="4675" w:type="dxa"/>
          </w:tcPr>
          <w:p w14:paraId="16935D3F" w14:textId="441FB9F2" w:rsidR="00C7605D" w:rsidRPr="00731767" w:rsidRDefault="00C7605D" w:rsidP="00BF4B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Requirement</w:t>
            </w:r>
          </w:p>
        </w:tc>
        <w:tc>
          <w:tcPr>
            <w:tcW w:w="4675" w:type="dxa"/>
          </w:tcPr>
          <w:p w14:paraId="2E6CE798" w14:textId="79EE5F48" w:rsidR="00C7605D" w:rsidRPr="00731767" w:rsidRDefault="00731767" w:rsidP="00BF4B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Methodology</w:t>
            </w:r>
          </w:p>
        </w:tc>
      </w:tr>
      <w:tr w:rsidR="00C7605D" w14:paraId="6E81BB49" w14:textId="77777777" w:rsidTr="00C7605D">
        <w:tc>
          <w:tcPr>
            <w:tcW w:w="4675" w:type="dxa"/>
          </w:tcPr>
          <w:p w14:paraId="72CDBA4F" w14:textId="54643E63" w:rsidR="00C7605D" w:rsidRDefault="00A33EB9" w:rsidP="00B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project is likely to generate national or regional economic, mobility, or safety benefits.</w:t>
            </w:r>
          </w:p>
        </w:tc>
        <w:tc>
          <w:tcPr>
            <w:tcW w:w="4675" w:type="dxa"/>
          </w:tcPr>
          <w:p w14:paraId="597166CD" w14:textId="4880BEB1" w:rsidR="00C7605D" w:rsidRDefault="0024568F" w:rsidP="00B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Department will base its determination on the plausibility and </w:t>
            </w:r>
            <w:r w:rsidR="00D15AA0">
              <w:rPr>
                <w:rFonts w:ascii="Times New Roman" w:hAnsi="Times New Roman" w:cs="Times New Roman"/>
                <w:sz w:val="24"/>
                <w:szCs w:val="24"/>
              </w:rPr>
              <w:t>magnitude of</w:t>
            </w:r>
            <w:r w:rsidR="000D24F0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D15AA0">
              <w:rPr>
                <w:rFonts w:ascii="Times New Roman" w:hAnsi="Times New Roman" w:cs="Times New Roman"/>
                <w:sz w:val="24"/>
                <w:szCs w:val="24"/>
              </w:rPr>
              <w:t>safety, mobility, or economic benefit</w:t>
            </w:r>
            <w:r w:rsidR="00200491">
              <w:rPr>
                <w:rFonts w:ascii="Times New Roman" w:hAnsi="Times New Roman" w:cs="Times New Roman"/>
                <w:sz w:val="24"/>
                <w:szCs w:val="24"/>
              </w:rPr>
              <w:t xml:space="preserve">s described in </w:t>
            </w:r>
            <w:r w:rsidR="008D6063">
              <w:rPr>
                <w:rFonts w:ascii="Times New Roman" w:hAnsi="Times New Roman" w:cs="Times New Roman"/>
                <w:sz w:val="24"/>
                <w:szCs w:val="24"/>
              </w:rPr>
              <w:t>the application</w:t>
            </w:r>
            <w:r w:rsidR="0074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05D" w14:paraId="493A65E7" w14:textId="77777777" w:rsidTr="00C7605D">
        <w:tc>
          <w:tcPr>
            <w:tcW w:w="4675" w:type="dxa"/>
          </w:tcPr>
          <w:p w14:paraId="01FAC02E" w14:textId="5204C3D5" w:rsidR="00A33EB9" w:rsidRDefault="00A33EB9" w:rsidP="00B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project is in significant need of federal funding.</w:t>
            </w:r>
          </w:p>
        </w:tc>
        <w:tc>
          <w:tcPr>
            <w:tcW w:w="4675" w:type="dxa"/>
          </w:tcPr>
          <w:p w14:paraId="0BAB647A" w14:textId="707438CD" w:rsidR="00C7605D" w:rsidRDefault="00DE615C" w:rsidP="00B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Department will base its determination on the </w:t>
            </w:r>
            <w:r w:rsidR="00D00AEF">
              <w:rPr>
                <w:rFonts w:ascii="Times New Roman" w:hAnsi="Times New Roman" w:cs="Times New Roman"/>
                <w:sz w:val="24"/>
                <w:szCs w:val="24"/>
              </w:rPr>
              <w:t xml:space="preserve">impact </w:t>
            </w:r>
            <w:r w:rsidR="0095441D">
              <w:rPr>
                <w:rFonts w:ascii="Times New Roman" w:hAnsi="Times New Roman" w:cs="Times New Roman"/>
                <w:sz w:val="24"/>
                <w:szCs w:val="24"/>
              </w:rPr>
              <w:t>on the project scope or schedule if federal funding is not available</w:t>
            </w:r>
            <w:r w:rsidR="00200491">
              <w:rPr>
                <w:rFonts w:ascii="Times New Roman" w:hAnsi="Times New Roman" w:cs="Times New Roman"/>
                <w:sz w:val="24"/>
                <w:szCs w:val="24"/>
              </w:rPr>
              <w:t xml:space="preserve">, as described in the </w:t>
            </w:r>
            <w:r w:rsidR="006428D7">
              <w:rPr>
                <w:rFonts w:ascii="Times New Roman" w:hAnsi="Times New Roman" w:cs="Times New Roman"/>
                <w:sz w:val="24"/>
                <w:szCs w:val="24"/>
              </w:rPr>
              <w:t>application.</w:t>
            </w:r>
            <w:r w:rsidR="00D00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05D" w14:paraId="2563B1A6" w14:textId="77777777" w:rsidTr="00C7605D">
        <w:tc>
          <w:tcPr>
            <w:tcW w:w="4675" w:type="dxa"/>
          </w:tcPr>
          <w:p w14:paraId="6064279F" w14:textId="374A221D" w:rsidR="00C7605D" w:rsidRDefault="00A33EB9" w:rsidP="00B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project will be cost effective.</w:t>
            </w:r>
          </w:p>
        </w:tc>
        <w:tc>
          <w:tcPr>
            <w:tcW w:w="4675" w:type="dxa"/>
          </w:tcPr>
          <w:p w14:paraId="7D50F213" w14:textId="41900F48" w:rsidR="00C7605D" w:rsidRDefault="00A152AC" w:rsidP="00B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Department will base its determination on its analysis of the project’s benefits and costs, as described in the application’s benefit-costs analysis.  </w:t>
            </w:r>
          </w:p>
        </w:tc>
      </w:tr>
      <w:tr w:rsidR="00C7605D" w14:paraId="70E5F7D0" w14:textId="77777777" w:rsidTr="00C7605D">
        <w:tc>
          <w:tcPr>
            <w:tcW w:w="4675" w:type="dxa"/>
          </w:tcPr>
          <w:p w14:paraId="7CA2F2C3" w14:textId="0E205F79" w:rsidR="00C7605D" w:rsidRDefault="00A33EB9" w:rsidP="00B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respect to related non-</w:t>
            </w:r>
            <w:r w:rsidR="000C1CD9">
              <w:rPr>
                <w:rFonts w:ascii="Times New Roman" w:hAnsi="Times New Roman" w:cs="Times New Roman"/>
                <w:sz w:val="24"/>
                <w:szCs w:val="24"/>
              </w:rPr>
              <w:t xml:space="preserve">Federal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commitments, one or more stable and dependable funding or financing sources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available to construct, maintain, and operate the project, and to cover cost increases.</w:t>
            </w:r>
          </w:p>
        </w:tc>
        <w:tc>
          <w:tcPr>
            <w:tcW w:w="4675" w:type="dxa"/>
          </w:tcPr>
          <w:p w14:paraId="12480B4B" w14:textId="6B0E82DE" w:rsidR="00C7605D" w:rsidRDefault="00EF0076" w:rsidP="00B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Department will base its determination on its analysis of information in the application.  </w:t>
            </w:r>
            <w:r w:rsidR="00044CFD">
              <w:rPr>
                <w:rFonts w:ascii="Times New Roman" w:hAnsi="Times New Roman" w:cs="Times New Roman"/>
                <w:sz w:val="24"/>
                <w:szCs w:val="24"/>
              </w:rPr>
              <w:t xml:space="preserve">For a project to meet this requirement, </w:t>
            </w:r>
            <w:r w:rsidR="001E746B">
              <w:rPr>
                <w:rFonts w:ascii="Times New Roman" w:hAnsi="Times New Roman" w:cs="Times New Roman"/>
                <w:sz w:val="24"/>
                <w:szCs w:val="24"/>
              </w:rPr>
              <w:t xml:space="preserve">the application must show that </w:t>
            </w:r>
            <w:r w:rsidR="001E7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 non-</w:t>
            </w:r>
            <w:r w:rsidR="000C1CD9">
              <w:rPr>
                <w:rFonts w:ascii="Times New Roman" w:hAnsi="Times New Roman" w:cs="Times New Roman"/>
                <w:sz w:val="24"/>
                <w:szCs w:val="24"/>
              </w:rPr>
              <w:t xml:space="preserve">Federal </w:t>
            </w:r>
            <w:r w:rsidR="001E746B">
              <w:rPr>
                <w:rFonts w:ascii="Times New Roman" w:hAnsi="Times New Roman" w:cs="Times New Roman"/>
                <w:sz w:val="24"/>
                <w:szCs w:val="24"/>
              </w:rPr>
              <w:t>funds necessary to complete the project</w:t>
            </w:r>
            <w:r w:rsidR="00B77943">
              <w:rPr>
                <w:rFonts w:ascii="Times New Roman" w:hAnsi="Times New Roman" w:cs="Times New Roman"/>
                <w:sz w:val="24"/>
                <w:szCs w:val="24"/>
              </w:rPr>
              <w:t>, and cover unanticipated cost increases,</w:t>
            </w:r>
            <w:r w:rsidR="001E746B">
              <w:rPr>
                <w:rFonts w:ascii="Times New Roman" w:hAnsi="Times New Roman" w:cs="Times New Roman"/>
                <w:sz w:val="24"/>
                <w:szCs w:val="24"/>
              </w:rPr>
              <w:t xml:space="preserve"> are highly likely to be available within the proposed project time frame.</w:t>
            </w:r>
          </w:p>
        </w:tc>
      </w:tr>
      <w:tr w:rsidR="00731767" w14:paraId="5D8132E6" w14:textId="77777777" w:rsidTr="00C7605D">
        <w:tc>
          <w:tcPr>
            <w:tcW w:w="4675" w:type="dxa"/>
          </w:tcPr>
          <w:p w14:paraId="1CC2BF34" w14:textId="3220B2E6" w:rsidR="00731767" w:rsidRDefault="00737D79" w:rsidP="00B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 applicant has, or will have, sufficient legal, financial, and technical capacity to carry out the project.</w:t>
            </w:r>
          </w:p>
        </w:tc>
        <w:tc>
          <w:tcPr>
            <w:tcW w:w="4675" w:type="dxa"/>
          </w:tcPr>
          <w:p w14:paraId="762DFE49" w14:textId="1372546E" w:rsidR="00731767" w:rsidRDefault="00A279C7" w:rsidP="00BF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Department will base its determination on its analysis of information in the</w:t>
            </w:r>
            <w:r w:rsidR="009E2DB7">
              <w:rPr>
                <w:rFonts w:ascii="Times New Roman" w:hAnsi="Times New Roman" w:cs="Times New Roman"/>
                <w:sz w:val="24"/>
                <w:szCs w:val="24"/>
              </w:rPr>
              <w:t xml:space="preserve"> application.</w:t>
            </w:r>
          </w:p>
        </w:tc>
      </w:tr>
    </w:tbl>
    <w:p w14:paraId="4FFF70AD" w14:textId="77777777" w:rsidR="00C7605D" w:rsidRDefault="00C7605D" w:rsidP="00BF4B62">
      <w:pPr>
        <w:rPr>
          <w:rFonts w:ascii="Times New Roman" w:hAnsi="Times New Roman" w:cs="Times New Roman"/>
          <w:sz w:val="24"/>
          <w:szCs w:val="24"/>
        </w:rPr>
      </w:pPr>
    </w:p>
    <w:p w14:paraId="744C7FD9" w14:textId="1EB55ED5" w:rsidR="00B96146" w:rsidRDefault="00BF4B62" w:rsidP="00BF4B62">
      <w:pPr>
        <w:rPr>
          <w:rFonts w:ascii="Times New Roman" w:hAnsi="Times New Roman" w:cs="Times New Roman"/>
          <w:sz w:val="24"/>
          <w:szCs w:val="24"/>
        </w:rPr>
      </w:pPr>
      <w:r w:rsidRPr="00BF4B62">
        <w:rPr>
          <w:rFonts w:ascii="Times New Roman" w:hAnsi="Times New Roman" w:cs="Times New Roman"/>
          <w:sz w:val="24"/>
          <w:szCs w:val="24"/>
        </w:rPr>
        <w:t xml:space="preserve">For each requirement, the </w:t>
      </w:r>
      <w:r>
        <w:rPr>
          <w:rFonts w:ascii="Times New Roman" w:hAnsi="Times New Roman" w:cs="Times New Roman"/>
          <w:sz w:val="24"/>
          <w:szCs w:val="24"/>
        </w:rPr>
        <w:t>team</w:t>
      </w:r>
      <w:r w:rsidRPr="00BF4B62">
        <w:rPr>
          <w:rFonts w:ascii="Times New Roman" w:hAnsi="Times New Roman" w:cs="Times New Roman"/>
          <w:sz w:val="24"/>
          <w:szCs w:val="24"/>
        </w:rPr>
        <w:t xml:space="preserve"> will d</w:t>
      </w:r>
      <w:r>
        <w:rPr>
          <w:rFonts w:ascii="Times New Roman" w:hAnsi="Times New Roman" w:cs="Times New Roman"/>
          <w:sz w:val="24"/>
          <w:szCs w:val="24"/>
        </w:rPr>
        <w:t xml:space="preserve">etermine </w:t>
      </w:r>
      <w:r w:rsidRPr="00BF4B62">
        <w:rPr>
          <w:rFonts w:ascii="Times New Roman" w:hAnsi="Times New Roman" w:cs="Times New Roman"/>
          <w:sz w:val="24"/>
          <w:szCs w:val="24"/>
        </w:rPr>
        <w:t xml:space="preserve">that the project (1)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F4B62">
        <w:rPr>
          <w:rFonts w:ascii="Times New Roman" w:hAnsi="Times New Roman" w:cs="Times New Roman"/>
          <w:sz w:val="24"/>
          <w:szCs w:val="24"/>
        </w:rPr>
        <w:t>eets the requirement,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B62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F4B62">
        <w:rPr>
          <w:rFonts w:ascii="Times New Roman" w:hAnsi="Times New Roman" w:cs="Times New Roman"/>
          <w:sz w:val="24"/>
          <w:szCs w:val="24"/>
        </w:rPr>
        <w:t xml:space="preserve">oes not meet the requirement, or (3)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F4B62">
        <w:rPr>
          <w:rFonts w:ascii="Times New Roman" w:hAnsi="Times New Roman" w:cs="Times New Roman"/>
          <w:sz w:val="24"/>
          <w:szCs w:val="24"/>
        </w:rPr>
        <w:t xml:space="preserve">dditional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F4B62">
        <w:rPr>
          <w:rFonts w:ascii="Times New Roman" w:hAnsi="Times New Roman" w:cs="Times New Roman"/>
          <w:sz w:val="24"/>
          <w:szCs w:val="24"/>
        </w:rPr>
        <w:t xml:space="preserve">nformation is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F4B62">
        <w:rPr>
          <w:rFonts w:ascii="Times New Roman" w:hAnsi="Times New Roman" w:cs="Times New Roman"/>
          <w:sz w:val="24"/>
          <w:szCs w:val="24"/>
        </w:rPr>
        <w:t xml:space="preserve">ecessary to </w:t>
      </w:r>
      <w:proofErr w:type="gramStart"/>
      <w:r w:rsidRPr="00BF4B62">
        <w:rPr>
          <w:rFonts w:ascii="Times New Roman" w:hAnsi="Times New Roman" w:cs="Times New Roman"/>
          <w:sz w:val="24"/>
          <w:szCs w:val="24"/>
        </w:rPr>
        <w:t>make a determination</w:t>
      </w:r>
      <w:proofErr w:type="gramEnd"/>
      <w:r w:rsidRPr="00BF4B62">
        <w:rPr>
          <w:rFonts w:ascii="Times New Roman" w:hAnsi="Times New Roman" w:cs="Times New Roman"/>
          <w:sz w:val="24"/>
          <w:szCs w:val="24"/>
        </w:rPr>
        <w:t xml:space="preserve">.  </w:t>
      </w:r>
      <w:r w:rsidR="00044E88" w:rsidRPr="00044E88">
        <w:rPr>
          <w:rFonts w:ascii="Times New Roman" w:hAnsi="Times New Roman" w:cs="Times New Roman"/>
          <w:sz w:val="24"/>
          <w:szCs w:val="24"/>
        </w:rPr>
        <w:t xml:space="preserve">Projects will be assigned </w:t>
      </w:r>
      <w:r w:rsidR="00D939C0">
        <w:rPr>
          <w:rFonts w:ascii="Times New Roman" w:hAnsi="Times New Roman" w:cs="Times New Roman"/>
          <w:sz w:val="24"/>
          <w:szCs w:val="24"/>
        </w:rPr>
        <w:t>an overall</w:t>
      </w:r>
      <w:r w:rsidR="00044E88" w:rsidRPr="00044E88">
        <w:rPr>
          <w:rFonts w:ascii="Times New Roman" w:hAnsi="Times New Roman" w:cs="Times New Roman"/>
          <w:sz w:val="24"/>
          <w:szCs w:val="24"/>
        </w:rPr>
        <w:t xml:space="preserve"> Requirements rating of “Meets all requirements,” “Does not meet one or more requirements,” or “Additional </w:t>
      </w:r>
      <w:r w:rsidR="000C1CD9">
        <w:rPr>
          <w:rFonts w:ascii="Times New Roman" w:hAnsi="Times New Roman" w:cs="Times New Roman"/>
          <w:sz w:val="24"/>
          <w:szCs w:val="24"/>
        </w:rPr>
        <w:t>i</w:t>
      </w:r>
      <w:r w:rsidR="00044E88" w:rsidRPr="00044E88">
        <w:rPr>
          <w:rFonts w:ascii="Times New Roman" w:hAnsi="Times New Roman" w:cs="Times New Roman"/>
          <w:sz w:val="24"/>
          <w:szCs w:val="24"/>
        </w:rPr>
        <w:t>nformation is necessary to make a determination.”</w:t>
      </w:r>
    </w:p>
    <w:p w14:paraId="2F03CBAD" w14:textId="54249274" w:rsidR="00FE464E" w:rsidRDefault="00FE464E" w:rsidP="00BF4B62">
      <w:pPr>
        <w:rPr>
          <w:rFonts w:ascii="Times New Roman" w:hAnsi="Times New Roman" w:cs="Times New Roman"/>
          <w:sz w:val="24"/>
          <w:szCs w:val="24"/>
        </w:rPr>
      </w:pPr>
      <w:r w:rsidRPr="00FE464E">
        <w:rPr>
          <w:rFonts w:ascii="Times New Roman" w:hAnsi="Times New Roman" w:cs="Times New Roman"/>
          <w:sz w:val="24"/>
          <w:szCs w:val="24"/>
        </w:rPr>
        <w:t xml:space="preserve">If a project is assigned an overall Requirements rating of ‘Additional information is necessary to </w:t>
      </w:r>
      <w:proofErr w:type="gramStart"/>
      <w:r w:rsidRPr="00FE464E">
        <w:rPr>
          <w:rFonts w:ascii="Times New Roman" w:hAnsi="Times New Roman" w:cs="Times New Roman"/>
          <w:sz w:val="24"/>
          <w:szCs w:val="24"/>
        </w:rPr>
        <w:t>make a determination</w:t>
      </w:r>
      <w:proofErr w:type="gramEnd"/>
      <w:r w:rsidRPr="00FE464E">
        <w:rPr>
          <w:rFonts w:ascii="Times New Roman" w:hAnsi="Times New Roman" w:cs="Times New Roman"/>
          <w:sz w:val="24"/>
          <w:szCs w:val="24"/>
        </w:rPr>
        <w:t>,’ the Department may contact the applicant to request additional information. However, the Department expects all applicants to provide complete and sufficient information in their application.</w:t>
      </w:r>
    </w:p>
    <w:p w14:paraId="4424308D" w14:textId="7ACF7DBB" w:rsidR="00B96146" w:rsidRPr="00C26CEB" w:rsidRDefault="001300E1" w:rsidP="00B96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Ratings </w:t>
      </w:r>
      <w:r w:rsidR="00CA0FE3">
        <w:rPr>
          <w:rFonts w:ascii="Times New Roman" w:hAnsi="Times New Roman" w:cs="Times New Roman"/>
          <w:b/>
          <w:bCs/>
          <w:sz w:val="24"/>
          <w:szCs w:val="24"/>
          <w:u w:val="single"/>
        </w:rPr>
        <w:t>addressing evaluation criteria and considerations</w:t>
      </w:r>
    </w:p>
    <w:p w14:paraId="73C05F4C" w14:textId="0A9861CB" w:rsidR="00B96146" w:rsidRDefault="00C76A7E" w:rsidP="00B96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an efficient and comprehensive evaluation process for all applications that is consistent with program statute, t</w:t>
      </w:r>
      <w:r w:rsidR="00CE3EA2">
        <w:rPr>
          <w:rFonts w:ascii="Times New Roman" w:hAnsi="Times New Roman" w:cs="Times New Roman"/>
          <w:sz w:val="24"/>
          <w:szCs w:val="24"/>
        </w:rPr>
        <w:t xml:space="preserve">he </w:t>
      </w:r>
      <w:r w:rsidR="005952A9">
        <w:rPr>
          <w:rFonts w:ascii="Times New Roman" w:hAnsi="Times New Roman" w:cs="Times New Roman"/>
          <w:sz w:val="24"/>
          <w:szCs w:val="24"/>
        </w:rPr>
        <w:t>e</w:t>
      </w:r>
      <w:r w:rsidR="00CE3EA2">
        <w:rPr>
          <w:rFonts w:ascii="Times New Roman" w:hAnsi="Times New Roman" w:cs="Times New Roman"/>
          <w:sz w:val="24"/>
          <w:szCs w:val="24"/>
        </w:rPr>
        <w:t>valuation criteria and additional considerations described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CD9">
        <w:rPr>
          <w:rFonts w:ascii="Times New Roman" w:hAnsi="Times New Roman" w:cs="Times New Roman"/>
          <w:sz w:val="24"/>
          <w:szCs w:val="24"/>
        </w:rPr>
        <w:t>the</w:t>
      </w:r>
      <w:r w:rsidR="00CE3EA2">
        <w:rPr>
          <w:rFonts w:ascii="Times New Roman" w:hAnsi="Times New Roman" w:cs="Times New Roman"/>
          <w:sz w:val="24"/>
          <w:szCs w:val="24"/>
        </w:rPr>
        <w:t xml:space="preserve"> statute </w:t>
      </w:r>
      <w:r w:rsidR="00DD3461">
        <w:rPr>
          <w:rFonts w:ascii="Times New Roman" w:hAnsi="Times New Roman" w:cs="Times New Roman"/>
          <w:sz w:val="24"/>
          <w:szCs w:val="24"/>
        </w:rPr>
        <w:t xml:space="preserve">will be </w:t>
      </w:r>
      <w:r w:rsidR="00E62C49">
        <w:rPr>
          <w:rFonts w:ascii="Times New Roman" w:hAnsi="Times New Roman" w:cs="Times New Roman"/>
          <w:sz w:val="24"/>
          <w:szCs w:val="24"/>
        </w:rPr>
        <w:t>organized</w:t>
      </w:r>
      <w:r>
        <w:rPr>
          <w:rFonts w:ascii="Times New Roman" w:hAnsi="Times New Roman" w:cs="Times New Roman"/>
          <w:sz w:val="24"/>
          <w:szCs w:val="24"/>
        </w:rPr>
        <w:t xml:space="preserve"> into </w:t>
      </w:r>
      <w:r w:rsidR="00DD3461">
        <w:rPr>
          <w:rFonts w:ascii="Times New Roman" w:hAnsi="Times New Roman" w:cs="Times New Roman"/>
          <w:sz w:val="24"/>
          <w:szCs w:val="24"/>
        </w:rPr>
        <w:t xml:space="preserve">three rated areas: </w:t>
      </w:r>
      <w:r w:rsidR="00F45450">
        <w:rPr>
          <w:rFonts w:ascii="Times New Roman" w:hAnsi="Times New Roman" w:cs="Times New Roman"/>
          <w:sz w:val="24"/>
          <w:szCs w:val="24"/>
        </w:rPr>
        <w:t>Project Outcome</w:t>
      </w:r>
      <w:r>
        <w:rPr>
          <w:rFonts w:ascii="Times New Roman" w:hAnsi="Times New Roman" w:cs="Times New Roman"/>
          <w:sz w:val="24"/>
          <w:szCs w:val="24"/>
        </w:rPr>
        <w:t xml:space="preserve"> Rating</w:t>
      </w:r>
      <w:r w:rsidR="00B2554D">
        <w:rPr>
          <w:rFonts w:ascii="Times New Roman" w:hAnsi="Times New Roman" w:cs="Times New Roman"/>
          <w:sz w:val="24"/>
          <w:szCs w:val="24"/>
        </w:rPr>
        <w:t xml:space="preserve">, </w:t>
      </w:r>
      <w:r w:rsidR="005B0347">
        <w:rPr>
          <w:rFonts w:ascii="Times New Roman" w:hAnsi="Times New Roman" w:cs="Times New Roman"/>
          <w:sz w:val="24"/>
          <w:szCs w:val="24"/>
        </w:rPr>
        <w:t>E</w:t>
      </w:r>
      <w:r w:rsidR="00B2554D">
        <w:rPr>
          <w:rFonts w:ascii="Times New Roman" w:hAnsi="Times New Roman" w:cs="Times New Roman"/>
          <w:sz w:val="24"/>
          <w:szCs w:val="24"/>
        </w:rPr>
        <w:t xml:space="preserve">conomic </w:t>
      </w:r>
      <w:r w:rsidR="005B0347">
        <w:rPr>
          <w:rFonts w:ascii="Times New Roman" w:hAnsi="Times New Roman" w:cs="Times New Roman"/>
          <w:sz w:val="24"/>
          <w:szCs w:val="24"/>
        </w:rPr>
        <w:t>A</w:t>
      </w:r>
      <w:r w:rsidR="00B2554D">
        <w:rPr>
          <w:rFonts w:ascii="Times New Roman" w:hAnsi="Times New Roman" w:cs="Times New Roman"/>
          <w:sz w:val="24"/>
          <w:szCs w:val="24"/>
        </w:rPr>
        <w:t>nalysis</w:t>
      </w:r>
      <w:r w:rsidR="00BC5B71">
        <w:rPr>
          <w:rFonts w:ascii="Times New Roman" w:hAnsi="Times New Roman" w:cs="Times New Roman"/>
          <w:sz w:val="24"/>
          <w:szCs w:val="24"/>
        </w:rPr>
        <w:t xml:space="preserve"> Rating</w:t>
      </w:r>
      <w:r w:rsidR="00B2554D">
        <w:rPr>
          <w:rFonts w:ascii="Times New Roman" w:hAnsi="Times New Roman" w:cs="Times New Roman"/>
          <w:sz w:val="24"/>
          <w:szCs w:val="24"/>
        </w:rPr>
        <w:t>,</w:t>
      </w:r>
      <w:r w:rsidR="005B0347">
        <w:rPr>
          <w:rFonts w:ascii="Times New Roman" w:hAnsi="Times New Roman" w:cs="Times New Roman"/>
          <w:sz w:val="24"/>
          <w:szCs w:val="24"/>
        </w:rPr>
        <w:t xml:space="preserve"> and Project Readiness Analysis</w:t>
      </w:r>
      <w:r w:rsidR="00BC5B71">
        <w:rPr>
          <w:rFonts w:ascii="Times New Roman" w:hAnsi="Times New Roman" w:cs="Times New Roman"/>
          <w:sz w:val="24"/>
          <w:szCs w:val="24"/>
        </w:rPr>
        <w:t xml:space="preserve"> Rating</w:t>
      </w:r>
      <w:r w:rsidR="005B0347">
        <w:rPr>
          <w:rFonts w:ascii="Times New Roman" w:hAnsi="Times New Roman" w:cs="Times New Roman"/>
          <w:sz w:val="24"/>
          <w:szCs w:val="24"/>
        </w:rPr>
        <w:t>.</w:t>
      </w:r>
      <w:r w:rsidR="00BC5B71">
        <w:rPr>
          <w:rFonts w:ascii="Times New Roman" w:hAnsi="Times New Roman" w:cs="Times New Roman"/>
          <w:sz w:val="24"/>
          <w:szCs w:val="24"/>
        </w:rPr>
        <w:t xml:space="preserve">  The Department intends to assign each application a High, Medium-High, Medium, Medium-Low, </w:t>
      </w:r>
      <w:r w:rsidR="005C29CD">
        <w:rPr>
          <w:rFonts w:ascii="Times New Roman" w:hAnsi="Times New Roman" w:cs="Times New Roman"/>
          <w:sz w:val="24"/>
          <w:szCs w:val="24"/>
        </w:rPr>
        <w:t>or</w:t>
      </w:r>
      <w:r w:rsidR="00BC5B71">
        <w:rPr>
          <w:rFonts w:ascii="Times New Roman" w:hAnsi="Times New Roman" w:cs="Times New Roman"/>
          <w:sz w:val="24"/>
          <w:szCs w:val="24"/>
        </w:rPr>
        <w:t xml:space="preserve"> Low</w:t>
      </w:r>
      <w:r w:rsidR="005C29CD">
        <w:rPr>
          <w:rFonts w:ascii="Times New Roman" w:hAnsi="Times New Roman" w:cs="Times New Roman"/>
          <w:sz w:val="24"/>
          <w:szCs w:val="24"/>
        </w:rPr>
        <w:t xml:space="preserve"> rating within each area</w:t>
      </w:r>
      <w:r w:rsidR="001374B6">
        <w:rPr>
          <w:rFonts w:ascii="Times New Roman" w:hAnsi="Times New Roman" w:cs="Times New Roman"/>
          <w:sz w:val="24"/>
          <w:szCs w:val="24"/>
        </w:rPr>
        <w:t>.</w:t>
      </w:r>
      <w:r w:rsidR="00FE464E">
        <w:rPr>
          <w:rFonts w:ascii="Times New Roman" w:hAnsi="Times New Roman" w:cs="Times New Roman"/>
          <w:sz w:val="24"/>
          <w:szCs w:val="24"/>
        </w:rPr>
        <w:t xml:space="preserve"> Additional ratings may be identified in the NOFO.</w:t>
      </w:r>
    </w:p>
    <w:p w14:paraId="646264CB" w14:textId="4C2CC807" w:rsidR="00D04D11" w:rsidRPr="00D04D11" w:rsidRDefault="00D04D11" w:rsidP="00D04D11">
      <w:pPr>
        <w:widowControl w:val="0"/>
        <w:numPr>
          <w:ilvl w:val="0"/>
          <w:numId w:val="4"/>
        </w:numPr>
        <w:tabs>
          <w:tab w:val="left" w:pos="720"/>
          <w:tab w:val="left" w:pos="1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D11">
        <w:rPr>
          <w:rFonts w:ascii="Times New Roman" w:eastAsia="Times New Roman" w:hAnsi="Times New Roman" w:cs="Times New Roman"/>
          <w:sz w:val="24"/>
          <w:szCs w:val="24"/>
        </w:rPr>
        <w:t>Project Outcome Review Teams will assign ratings based on the benefits in these areas being clear, direct, significant, and well-supported: (1) safety; (2) state of good repair; (3) economic impacts, freight movement, and job creation; (4) climate change, resiliency, and the environment; (5) equity, multimodal options, and quality of life</w:t>
      </w:r>
      <w:r w:rsidR="0055167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04D11">
        <w:rPr>
          <w:rFonts w:ascii="Times New Roman" w:eastAsia="Times New Roman" w:hAnsi="Times New Roman" w:cs="Times New Roman"/>
          <w:sz w:val="24"/>
          <w:szCs w:val="24"/>
        </w:rPr>
        <w:t xml:space="preserve"> and (6) innovation. The Department is neither weighting these </w:t>
      </w:r>
      <w:r w:rsidR="00E62C49">
        <w:rPr>
          <w:rFonts w:ascii="Times New Roman" w:eastAsia="Times New Roman" w:hAnsi="Times New Roman" w:cs="Times New Roman"/>
          <w:sz w:val="24"/>
          <w:szCs w:val="24"/>
        </w:rPr>
        <w:t>individual areas</w:t>
      </w:r>
      <w:r w:rsidRPr="00D04D11">
        <w:rPr>
          <w:rFonts w:ascii="Times New Roman" w:eastAsia="Times New Roman" w:hAnsi="Times New Roman" w:cs="Times New Roman"/>
          <w:sz w:val="24"/>
          <w:szCs w:val="24"/>
        </w:rPr>
        <w:t xml:space="preserve"> nor requiring that each application </w:t>
      </w:r>
      <w:r w:rsidR="00FF7A2B">
        <w:rPr>
          <w:rFonts w:ascii="Times New Roman" w:eastAsia="Times New Roman" w:hAnsi="Times New Roman" w:cs="Times New Roman"/>
          <w:sz w:val="24"/>
          <w:szCs w:val="24"/>
        </w:rPr>
        <w:t>have significant benefits in each area</w:t>
      </w:r>
      <w:r w:rsidR="000C1CD9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A351DE">
        <w:rPr>
          <w:rFonts w:ascii="Times New Roman" w:eastAsia="Times New Roman" w:hAnsi="Times New Roman" w:cs="Times New Roman"/>
          <w:sz w:val="24"/>
          <w:szCs w:val="24"/>
        </w:rPr>
        <w:t xml:space="preserve">rojects </w:t>
      </w:r>
      <w:r w:rsidR="00173DC0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="00AE06AB">
        <w:rPr>
          <w:rFonts w:ascii="Times New Roman" w:eastAsia="Times New Roman" w:hAnsi="Times New Roman" w:cs="Times New Roman"/>
          <w:sz w:val="24"/>
          <w:szCs w:val="24"/>
        </w:rPr>
        <w:t>generate clear, direct, and significant benefits</w:t>
      </w:r>
      <w:r w:rsidR="00173DC0">
        <w:rPr>
          <w:rFonts w:ascii="Times New Roman" w:eastAsia="Times New Roman" w:hAnsi="Times New Roman" w:cs="Times New Roman"/>
          <w:sz w:val="24"/>
          <w:szCs w:val="24"/>
        </w:rPr>
        <w:t xml:space="preserve"> in at least three areas, and avoid negatively impacting </w:t>
      </w:r>
      <w:proofErr w:type="gramStart"/>
      <w:r w:rsidR="00173DC0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="006E3702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gramEnd"/>
      <w:r w:rsidR="00173DC0">
        <w:rPr>
          <w:rFonts w:ascii="Times New Roman" w:eastAsia="Times New Roman" w:hAnsi="Times New Roman" w:cs="Times New Roman"/>
          <w:sz w:val="24"/>
          <w:szCs w:val="24"/>
        </w:rPr>
        <w:t xml:space="preserve">, in order to receive a </w:t>
      </w:r>
      <w:r w:rsidR="00F7315D">
        <w:rPr>
          <w:rFonts w:ascii="Times New Roman" w:eastAsia="Times New Roman" w:hAnsi="Times New Roman" w:cs="Times New Roman"/>
          <w:sz w:val="24"/>
          <w:szCs w:val="24"/>
        </w:rPr>
        <w:t>“High”</w:t>
      </w:r>
      <w:r w:rsidR="00173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0ABD">
        <w:rPr>
          <w:rFonts w:ascii="Times New Roman" w:eastAsia="Times New Roman" w:hAnsi="Times New Roman" w:cs="Times New Roman"/>
          <w:sz w:val="24"/>
          <w:szCs w:val="24"/>
        </w:rPr>
        <w:t>Project Outcome rating.</w:t>
      </w:r>
      <w:r w:rsidRPr="00D04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C1BA41" w14:textId="77777777" w:rsidR="00D04D11" w:rsidRPr="00D04D11" w:rsidRDefault="00D04D11" w:rsidP="00D04D11">
      <w:pPr>
        <w:widowControl w:val="0"/>
        <w:tabs>
          <w:tab w:val="left" w:pos="720"/>
          <w:tab w:val="left" w:pos="1781"/>
        </w:tabs>
        <w:autoSpaceDE w:val="0"/>
        <w:autoSpaceDN w:val="0"/>
        <w:spacing w:after="0" w:line="240" w:lineRule="auto"/>
        <w:ind w:left="339"/>
        <w:rPr>
          <w:rFonts w:ascii="Times New Roman" w:eastAsia="Times New Roman" w:hAnsi="Times New Roman" w:cs="Times New Roman"/>
          <w:sz w:val="24"/>
          <w:szCs w:val="24"/>
        </w:rPr>
      </w:pPr>
    </w:p>
    <w:p w14:paraId="061039FB" w14:textId="6463A7E9" w:rsidR="00D04D11" w:rsidRPr="00D04D11" w:rsidRDefault="00D04D11" w:rsidP="00D04D11">
      <w:pPr>
        <w:widowControl w:val="0"/>
        <w:numPr>
          <w:ilvl w:val="0"/>
          <w:numId w:val="4"/>
        </w:numPr>
        <w:tabs>
          <w:tab w:val="left" w:pos="720"/>
          <w:tab w:val="left" w:pos="17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D11">
        <w:rPr>
          <w:rFonts w:ascii="Times New Roman" w:eastAsia="Times New Roman" w:hAnsi="Times New Roman" w:cs="Times New Roman"/>
          <w:color w:val="231F20"/>
          <w:sz w:val="24"/>
          <w:szCs w:val="24"/>
        </w:rPr>
        <w:t>The Economic Analysis Team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  <w:r w:rsidR="00420ABD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The Department will </w:t>
      </w:r>
      <w:r w:rsidR="00AE2687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be estimating the likelihood a project’s benefit cost ratio falls within several ranges, based on the information </w:t>
      </w:r>
      <w:r w:rsidR="00C07F93">
        <w:rPr>
          <w:rFonts w:ascii="Times New Roman" w:eastAsia="Times New Roman" w:hAnsi="Times New Roman" w:cs="Times New Roman"/>
          <w:color w:val="231F20"/>
          <w:sz w:val="24"/>
          <w:szCs w:val="24"/>
        </w:rPr>
        <w:t>presented by the applicant’s BCA</w:t>
      </w:r>
      <w:r w:rsidR="000C1CD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and related information identified by Department evaluators</w:t>
      </w:r>
      <w:r w:rsidR="00C07F9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 </w:t>
      </w:r>
      <w:r w:rsidR="00356DBB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The Department must determine that a project’s BCR will be 1.5 or greater with at least a medium degree of confidence in order to determine </w:t>
      </w:r>
      <w:r w:rsidR="000C1CD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that </w:t>
      </w:r>
      <w:r w:rsidR="00F93E0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project receives a </w:t>
      </w:r>
      <w:r w:rsidR="000C1CD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“High” </w:t>
      </w:r>
      <w:r w:rsidR="00F93E0C">
        <w:rPr>
          <w:rFonts w:ascii="Times New Roman" w:eastAsia="Times New Roman" w:hAnsi="Times New Roman" w:cs="Times New Roman"/>
          <w:color w:val="231F20"/>
          <w:sz w:val="24"/>
          <w:szCs w:val="24"/>
        </w:rPr>
        <w:t>rating.</w:t>
      </w:r>
    </w:p>
    <w:p w14:paraId="378D0403" w14:textId="77777777" w:rsidR="00D04D11" w:rsidRPr="00D04D11" w:rsidRDefault="00D04D11" w:rsidP="00D04D11">
      <w:pPr>
        <w:widowControl w:val="0"/>
        <w:tabs>
          <w:tab w:val="left" w:pos="720"/>
          <w:tab w:val="left" w:pos="1781"/>
        </w:tabs>
        <w:autoSpaceDE w:val="0"/>
        <w:autoSpaceDN w:val="0"/>
        <w:spacing w:after="0" w:line="240" w:lineRule="auto"/>
        <w:ind w:left="339"/>
        <w:rPr>
          <w:rFonts w:ascii="Times New Roman" w:eastAsia="Times New Roman" w:hAnsi="Times New Roman" w:cs="Times New Roman"/>
          <w:sz w:val="24"/>
          <w:szCs w:val="24"/>
        </w:rPr>
      </w:pPr>
      <w:r w:rsidRPr="00D04D11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</w:p>
    <w:p w14:paraId="66167B70" w14:textId="2FF34093" w:rsidR="00D04D11" w:rsidRPr="00D04D11" w:rsidRDefault="00D04D11" w:rsidP="00D04D11">
      <w:pPr>
        <w:widowControl w:val="0"/>
        <w:numPr>
          <w:ilvl w:val="0"/>
          <w:numId w:val="4"/>
        </w:numPr>
        <w:tabs>
          <w:tab w:val="left" w:pos="720"/>
          <w:tab w:val="left" w:pos="17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D11">
        <w:rPr>
          <w:rFonts w:ascii="Times New Roman" w:eastAsia="Times New Roman" w:hAnsi="Times New Roman" w:cs="Times New Roman"/>
          <w:color w:val="231F20"/>
          <w:sz w:val="24"/>
          <w:szCs w:val="24"/>
        </w:rPr>
        <w:t>Project Readiness: Based on three separate reviews (Technical Assessment, Financial Completeness Review, Environmental Risk Review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), </w:t>
      </w:r>
      <w:r w:rsidR="00A7777C">
        <w:rPr>
          <w:rFonts w:ascii="Times New Roman" w:eastAsia="Times New Roman" w:hAnsi="Times New Roman" w:cs="Times New Roman"/>
          <w:color w:val="231F20"/>
          <w:sz w:val="24"/>
          <w:szCs w:val="24"/>
        </w:rPr>
        <w:t>the Department will assess whether the applicant</w:t>
      </w:r>
      <w:r w:rsidR="00A7777C" w:rsidRPr="00A7777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has, or will have, sufficient legal, financial, and technical capacity to carry out the project</w:t>
      </w:r>
      <w:r w:rsidR="00F85A4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. </w:t>
      </w:r>
      <w:r w:rsidR="009A540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“High” </w:t>
      </w:r>
      <w:r w:rsidR="00E70F8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rating will be assigned to </w:t>
      </w:r>
      <w:r w:rsidR="009A540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an application if the </w:t>
      </w:r>
      <w:r w:rsidR="00E70F84">
        <w:rPr>
          <w:rFonts w:ascii="Times New Roman" w:eastAsia="Times New Roman" w:hAnsi="Times New Roman" w:cs="Times New Roman"/>
          <w:color w:val="231F20"/>
          <w:sz w:val="24"/>
          <w:szCs w:val="24"/>
        </w:rPr>
        <w:t>project present</w:t>
      </w:r>
      <w:r w:rsidR="009A540A">
        <w:rPr>
          <w:rFonts w:ascii="Times New Roman" w:eastAsia="Times New Roman" w:hAnsi="Times New Roman" w:cs="Times New Roman"/>
          <w:color w:val="231F20"/>
          <w:sz w:val="24"/>
          <w:szCs w:val="24"/>
        </w:rPr>
        <w:t>s</w:t>
      </w:r>
      <w:r w:rsidR="00E70F84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low environmental review risk, </w:t>
      </w:r>
      <w:r w:rsidR="009A540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has </w:t>
      </w:r>
      <w:r w:rsidR="009B3C8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 complete financial plan, and </w:t>
      </w:r>
      <w:r w:rsidR="008A7CE5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the Department is certain of the applicant’s technical capacity to deliver the project in compliance with </w:t>
      </w:r>
      <w:r w:rsidR="0041669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applicable </w:t>
      </w:r>
      <w:r w:rsidR="009A540A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Federal </w:t>
      </w:r>
      <w:r w:rsidR="0041669A">
        <w:rPr>
          <w:rFonts w:ascii="Times New Roman" w:eastAsia="Times New Roman" w:hAnsi="Times New Roman" w:cs="Times New Roman"/>
          <w:color w:val="231F20"/>
          <w:sz w:val="24"/>
          <w:szCs w:val="24"/>
        </w:rPr>
        <w:t>requirements.</w:t>
      </w:r>
    </w:p>
    <w:p w14:paraId="2900C00B" w14:textId="77777777" w:rsidR="00D04D11" w:rsidRPr="00C26CEB" w:rsidRDefault="00D04D11" w:rsidP="00B96146">
      <w:pPr>
        <w:rPr>
          <w:rFonts w:ascii="Times New Roman" w:hAnsi="Times New Roman" w:cs="Times New Roman"/>
          <w:sz w:val="24"/>
          <w:szCs w:val="24"/>
        </w:rPr>
      </w:pPr>
    </w:p>
    <w:p w14:paraId="3D48E06A" w14:textId="3B19C5BB" w:rsidR="00B96146" w:rsidRPr="00C26CEB" w:rsidRDefault="00B96146" w:rsidP="00B96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CEB">
        <w:rPr>
          <w:rFonts w:ascii="Times New Roman" w:hAnsi="Times New Roman" w:cs="Times New Roman"/>
          <w:b/>
          <w:bCs/>
          <w:sz w:val="24"/>
          <w:szCs w:val="24"/>
          <w:u w:val="single"/>
        </w:rPr>
        <w:t>How requirements and ratings result in one overall rating</w:t>
      </w:r>
    </w:p>
    <w:p w14:paraId="017E6415" w14:textId="77777777" w:rsidR="00044E88" w:rsidRDefault="00044E88" w:rsidP="00C26CEB">
      <w:pPr>
        <w:pStyle w:val="ListParagraph"/>
        <w:widowControl w:val="0"/>
        <w:tabs>
          <w:tab w:val="left" w:pos="720"/>
          <w:tab w:val="left" w:pos="178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CEA23F0" w14:textId="6CB972E2" w:rsidR="00044E88" w:rsidRDefault="00044E88" w:rsidP="00C26CEB">
      <w:pPr>
        <w:pStyle w:val="ListParagraph"/>
        <w:widowControl w:val="0"/>
        <w:tabs>
          <w:tab w:val="left" w:pos="720"/>
          <w:tab w:val="left" w:pos="178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BIL requires the Department to assign one overall rating of Highly Recommended, Recommended, or Not Recommended to each project.</w:t>
      </w:r>
    </w:p>
    <w:p w14:paraId="3026CAD7" w14:textId="624AEC0C" w:rsidR="00C26CEB" w:rsidRPr="00C26CEB" w:rsidRDefault="00C26CEB" w:rsidP="00C26CEB">
      <w:pPr>
        <w:pStyle w:val="ListParagraph"/>
        <w:widowControl w:val="0"/>
        <w:tabs>
          <w:tab w:val="left" w:pos="720"/>
          <w:tab w:val="left" w:pos="178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C26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17AA3" w14:textId="290485A3" w:rsidR="00044E88" w:rsidRPr="00044E88" w:rsidRDefault="00044E88" w:rsidP="002E69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E88">
        <w:rPr>
          <w:rFonts w:ascii="Times New Roman" w:eastAsia="Times New Roman" w:hAnsi="Times New Roman" w:cs="Times New Roman"/>
          <w:sz w:val="24"/>
          <w:szCs w:val="24"/>
        </w:rPr>
        <w:t>A rating of Not Recommended will be assigned to projects that:</w:t>
      </w:r>
    </w:p>
    <w:p w14:paraId="21AABFF2" w14:textId="6E365025" w:rsidR="00044E88" w:rsidRPr="00044E88" w:rsidRDefault="002E6949" w:rsidP="002E6949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 w:rsidR="00044E88">
        <w:rPr>
          <w:rFonts w:ascii="Times New Roman" w:eastAsia="Times New Roman" w:hAnsi="Times New Roman" w:cs="Times New Roman"/>
          <w:sz w:val="24"/>
          <w:szCs w:val="24"/>
        </w:rPr>
        <w:t xml:space="preserve"> a Requirements rating of “Does not meet one or more requirements”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“Additional information is required”</w:t>
      </w:r>
      <w:r w:rsidR="00044E88" w:rsidRPr="00044E88">
        <w:rPr>
          <w:rFonts w:ascii="Times New Roman" w:eastAsia="Times New Roman" w:hAnsi="Times New Roman" w:cs="Times New Roman"/>
          <w:sz w:val="24"/>
          <w:szCs w:val="24"/>
        </w:rPr>
        <w:t>; or</w:t>
      </w:r>
    </w:p>
    <w:p w14:paraId="2E925CA4" w14:textId="10DFC547" w:rsidR="00044E88" w:rsidRPr="00044E88" w:rsidRDefault="002E6949" w:rsidP="002E6949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044E88" w:rsidRPr="00044E88">
        <w:rPr>
          <w:rFonts w:ascii="Times New Roman" w:eastAsia="Times New Roman" w:hAnsi="Times New Roman" w:cs="Times New Roman"/>
          <w:sz w:val="24"/>
          <w:szCs w:val="24"/>
        </w:rPr>
        <w:t xml:space="preserve">eceive a </w:t>
      </w:r>
      <w:r w:rsidR="00044E8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9A540A">
        <w:rPr>
          <w:rFonts w:ascii="Times New Roman" w:eastAsia="Times New Roman" w:hAnsi="Times New Roman" w:cs="Times New Roman"/>
          <w:sz w:val="24"/>
          <w:szCs w:val="24"/>
        </w:rPr>
        <w:t>L</w:t>
      </w:r>
      <w:r w:rsidR="009A540A" w:rsidRPr="00044E88">
        <w:rPr>
          <w:rFonts w:ascii="Times New Roman" w:eastAsia="Times New Roman" w:hAnsi="Times New Roman" w:cs="Times New Roman"/>
          <w:sz w:val="24"/>
          <w:szCs w:val="24"/>
        </w:rPr>
        <w:t>ow</w:t>
      </w:r>
      <w:r w:rsidR="00044E88">
        <w:rPr>
          <w:rFonts w:ascii="Times New Roman" w:eastAsia="Times New Roman" w:hAnsi="Times New Roman" w:cs="Times New Roman"/>
          <w:sz w:val="24"/>
          <w:szCs w:val="24"/>
        </w:rPr>
        <w:t>” P</w:t>
      </w:r>
      <w:r w:rsidR="00044E88" w:rsidRPr="00044E88">
        <w:rPr>
          <w:rFonts w:ascii="Times New Roman" w:eastAsia="Times New Roman" w:hAnsi="Times New Roman" w:cs="Times New Roman"/>
          <w:sz w:val="24"/>
          <w:szCs w:val="24"/>
        </w:rPr>
        <w:t xml:space="preserve">roject </w:t>
      </w:r>
      <w:r w:rsidR="00044E88">
        <w:rPr>
          <w:rFonts w:ascii="Times New Roman" w:eastAsia="Times New Roman" w:hAnsi="Times New Roman" w:cs="Times New Roman"/>
          <w:sz w:val="24"/>
          <w:szCs w:val="24"/>
        </w:rPr>
        <w:t>O</w:t>
      </w:r>
      <w:r w:rsidR="00044E88" w:rsidRPr="00044E88">
        <w:rPr>
          <w:rFonts w:ascii="Times New Roman" w:eastAsia="Times New Roman" w:hAnsi="Times New Roman" w:cs="Times New Roman"/>
          <w:sz w:val="24"/>
          <w:szCs w:val="24"/>
        </w:rPr>
        <w:t xml:space="preserve">utcome, </w:t>
      </w:r>
      <w:r w:rsidR="00044E88">
        <w:rPr>
          <w:rFonts w:ascii="Times New Roman" w:eastAsia="Times New Roman" w:hAnsi="Times New Roman" w:cs="Times New Roman"/>
          <w:sz w:val="24"/>
          <w:szCs w:val="24"/>
        </w:rPr>
        <w:t>E</w:t>
      </w:r>
      <w:r w:rsidR="00044E88" w:rsidRPr="00044E88">
        <w:rPr>
          <w:rFonts w:ascii="Times New Roman" w:eastAsia="Times New Roman" w:hAnsi="Times New Roman" w:cs="Times New Roman"/>
          <w:sz w:val="24"/>
          <w:szCs w:val="24"/>
        </w:rPr>
        <w:t xml:space="preserve">conomic </w:t>
      </w:r>
      <w:r w:rsidR="00044E88">
        <w:rPr>
          <w:rFonts w:ascii="Times New Roman" w:eastAsia="Times New Roman" w:hAnsi="Times New Roman" w:cs="Times New Roman"/>
          <w:sz w:val="24"/>
          <w:szCs w:val="24"/>
        </w:rPr>
        <w:t>A</w:t>
      </w:r>
      <w:r w:rsidR="00044E88" w:rsidRPr="00044E88">
        <w:rPr>
          <w:rFonts w:ascii="Times New Roman" w:eastAsia="Times New Roman" w:hAnsi="Times New Roman" w:cs="Times New Roman"/>
          <w:sz w:val="24"/>
          <w:szCs w:val="24"/>
        </w:rPr>
        <w:t xml:space="preserve">nalysis, or </w:t>
      </w:r>
      <w:r w:rsidR="00044E8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44E88" w:rsidRPr="00044E88">
        <w:rPr>
          <w:rFonts w:ascii="Times New Roman" w:eastAsia="Times New Roman" w:hAnsi="Times New Roman" w:cs="Times New Roman"/>
          <w:sz w:val="24"/>
          <w:szCs w:val="24"/>
        </w:rPr>
        <w:t xml:space="preserve">roject </w:t>
      </w:r>
      <w:r w:rsidR="00044E88">
        <w:rPr>
          <w:rFonts w:ascii="Times New Roman" w:eastAsia="Times New Roman" w:hAnsi="Times New Roman" w:cs="Times New Roman"/>
          <w:sz w:val="24"/>
          <w:szCs w:val="24"/>
        </w:rPr>
        <w:t>R</w:t>
      </w:r>
      <w:r w:rsidR="00044E88" w:rsidRPr="00044E88">
        <w:rPr>
          <w:rFonts w:ascii="Times New Roman" w:eastAsia="Times New Roman" w:hAnsi="Times New Roman" w:cs="Times New Roman"/>
          <w:sz w:val="24"/>
          <w:szCs w:val="24"/>
        </w:rPr>
        <w:t>eadiness rating; or</w:t>
      </w:r>
    </w:p>
    <w:p w14:paraId="3FF8BC1F" w14:textId="471AB917" w:rsidR="00044E88" w:rsidRPr="00044E88" w:rsidRDefault="009A540A" w:rsidP="002E6949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="00044E88" w:rsidRPr="00044E88">
        <w:rPr>
          <w:rFonts w:ascii="Times New Roman" w:eastAsia="Times New Roman" w:hAnsi="Times New Roman" w:cs="Times New Roman"/>
          <w:sz w:val="24"/>
          <w:szCs w:val="24"/>
        </w:rPr>
        <w:t xml:space="preserve"> otherwise </w:t>
      </w:r>
      <w:r>
        <w:rPr>
          <w:rFonts w:ascii="Times New Roman" w:eastAsia="Times New Roman" w:hAnsi="Times New Roman" w:cs="Times New Roman"/>
          <w:sz w:val="24"/>
          <w:szCs w:val="24"/>
        </w:rPr>
        <w:t>determined</w:t>
      </w:r>
      <w:r w:rsidR="00044E88" w:rsidRPr="00044E88">
        <w:rPr>
          <w:rFonts w:ascii="Times New Roman" w:eastAsia="Times New Roman" w:hAnsi="Times New Roman" w:cs="Times New Roman"/>
          <w:sz w:val="24"/>
          <w:szCs w:val="24"/>
        </w:rPr>
        <w:t xml:space="preserve"> to not be suitable for a grant award based on the weakness within a Project Outcome Area</w:t>
      </w:r>
      <w:r w:rsidR="001A1F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F7506F" w14:textId="77777777" w:rsidR="005278EE" w:rsidRDefault="005278EE" w:rsidP="002E69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9B7B43" w14:textId="293922C3" w:rsidR="002E6949" w:rsidRPr="00044E88" w:rsidRDefault="002E6949" w:rsidP="002E69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E88">
        <w:rPr>
          <w:rFonts w:ascii="Times New Roman" w:eastAsia="Times New Roman" w:hAnsi="Times New Roman" w:cs="Times New Roman"/>
          <w:sz w:val="24"/>
          <w:szCs w:val="24"/>
        </w:rPr>
        <w:t xml:space="preserve">A rating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Highly </w:t>
      </w:r>
      <w:r w:rsidRPr="00044E88">
        <w:rPr>
          <w:rFonts w:ascii="Times New Roman" w:eastAsia="Times New Roman" w:hAnsi="Times New Roman" w:cs="Times New Roman"/>
          <w:sz w:val="24"/>
          <w:szCs w:val="24"/>
        </w:rPr>
        <w:t>Recommended will be assigned to projects that:</w:t>
      </w:r>
    </w:p>
    <w:p w14:paraId="7A44214D" w14:textId="28C7915E" w:rsidR="002E6949" w:rsidRPr="002E6949" w:rsidRDefault="002E6949" w:rsidP="002E6949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Receive a Requirements rating of “Meets all requirements”</w:t>
      </w:r>
      <w:r w:rsidRPr="002E6949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Pr="002E6949">
        <w:rPr>
          <w:rFonts w:ascii="Times New Roman" w:eastAsia="Times New Roman" w:hAnsi="Times New Roman" w:cs="Times New Roman"/>
          <w:sz w:val="24"/>
          <w:szCs w:val="24"/>
        </w:rPr>
        <w:t>eceive “</w:t>
      </w:r>
      <w:r w:rsidR="009A540A">
        <w:rPr>
          <w:rFonts w:ascii="Times New Roman" w:eastAsia="Times New Roman" w:hAnsi="Times New Roman" w:cs="Times New Roman"/>
          <w:sz w:val="24"/>
          <w:szCs w:val="24"/>
        </w:rPr>
        <w:t>H</w:t>
      </w:r>
      <w:r w:rsidR="009A540A" w:rsidRPr="002E6949">
        <w:rPr>
          <w:rFonts w:ascii="Times New Roman" w:eastAsia="Times New Roman" w:hAnsi="Times New Roman" w:cs="Times New Roman"/>
          <w:sz w:val="24"/>
          <w:szCs w:val="24"/>
        </w:rPr>
        <w:t>igh</w:t>
      </w:r>
      <w:r w:rsidRPr="002E6949">
        <w:rPr>
          <w:rFonts w:ascii="Times New Roman" w:eastAsia="Times New Roman" w:hAnsi="Times New Roman" w:cs="Times New Roman"/>
          <w:sz w:val="24"/>
          <w:szCs w:val="24"/>
        </w:rPr>
        <w:t xml:space="preserve">” ratings </w:t>
      </w:r>
      <w:r w:rsidR="009A540A">
        <w:rPr>
          <w:rFonts w:ascii="Times New Roman" w:eastAsia="Times New Roman" w:hAnsi="Times New Roman" w:cs="Times New Roman"/>
          <w:sz w:val="24"/>
          <w:szCs w:val="24"/>
        </w:rPr>
        <w:t xml:space="preserve">in each of </w:t>
      </w:r>
      <w:r w:rsidRPr="002E6949">
        <w:rPr>
          <w:rFonts w:ascii="Times New Roman" w:eastAsia="Times New Roman" w:hAnsi="Times New Roman" w:cs="Times New Roman"/>
          <w:sz w:val="24"/>
          <w:szCs w:val="24"/>
        </w:rPr>
        <w:t>Project Outcomes, Economic Analysis, and Project Readiness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which indicate </w:t>
      </w:r>
      <w:r w:rsidRPr="002E6949">
        <w:rPr>
          <w:rFonts w:ascii="Times New Roman" w:eastAsia="Times New Roman" w:hAnsi="Times New Roman" w:cs="Times New Roman"/>
          <w:sz w:val="24"/>
          <w:szCs w:val="24"/>
        </w:rPr>
        <w:t>exemplary project</w:t>
      </w:r>
      <w:r w:rsidR="009A540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E6949">
        <w:rPr>
          <w:rFonts w:ascii="Times New Roman" w:eastAsia="Times New Roman" w:hAnsi="Times New Roman" w:cs="Times New Roman"/>
          <w:sz w:val="24"/>
          <w:szCs w:val="24"/>
        </w:rPr>
        <w:t xml:space="preserve"> of national or regional significance that generate significant benefits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E6949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</w:p>
    <w:p w14:paraId="22BE8AEC" w14:textId="55630AC7" w:rsidR="002E6949" w:rsidRPr="002E6949" w:rsidRDefault="002E6949" w:rsidP="002E6949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949">
        <w:rPr>
          <w:rFonts w:ascii="Times New Roman" w:eastAsia="Times New Roman" w:hAnsi="Times New Roman" w:cs="Times New Roman"/>
          <w:sz w:val="24"/>
          <w:szCs w:val="24"/>
        </w:rPr>
        <w:t>Receive a Requirements rating of “Meets all requirements”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94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9A540A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9A540A" w:rsidRPr="002E6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949">
        <w:rPr>
          <w:rFonts w:ascii="Times New Roman" w:eastAsia="Times New Roman" w:hAnsi="Times New Roman" w:cs="Times New Roman"/>
          <w:sz w:val="24"/>
          <w:szCs w:val="24"/>
        </w:rPr>
        <w:t>otherwise determined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949">
        <w:rPr>
          <w:rFonts w:ascii="Times New Roman" w:eastAsia="Times New Roman" w:hAnsi="Times New Roman" w:cs="Times New Roman"/>
          <w:sz w:val="24"/>
          <w:szCs w:val="24"/>
        </w:rPr>
        <w:t>to be exemplary project</w:t>
      </w:r>
      <w:r w:rsidR="009A540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E6949">
        <w:rPr>
          <w:rFonts w:ascii="Times New Roman" w:eastAsia="Times New Roman" w:hAnsi="Times New Roman" w:cs="Times New Roman"/>
          <w:sz w:val="24"/>
          <w:szCs w:val="24"/>
        </w:rPr>
        <w:t xml:space="preserve"> of national or regional significance that generate significant benefits in one of the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E6949">
        <w:rPr>
          <w:rFonts w:ascii="Times New Roman" w:eastAsia="Times New Roman" w:hAnsi="Times New Roman" w:cs="Times New Roman"/>
          <w:sz w:val="24"/>
          <w:szCs w:val="24"/>
        </w:rPr>
        <w:t xml:space="preserve">roject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E6949">
        <w:rPr>
          <w:rFonts w:ascii="Times New Roman" w:eastAsia="Times New Roman" w:hAnsi="Times New Roman" w:cs="Times New Roman"/>
          <w:sz w:val="24"/>
          <w:szCs w:val="24"/>
        </w:rPr>
        <w:t>utcome areas.</w:t>
      </w:r>
    </w:p>
    <w:p w14:paraId="183969EB" w14:textId="77777777" w:rsidR="002E6949" w:rsidRDefault="002E6949" w:rsidP="002E69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61E1A" w14:textId="6DA1147D" w:rsidR="002E6949" w:rsidRPr="002E6949" w:rsidRDefault="002E6949" w:rsidP="002E69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949">
        <w:rPr>
          <w:rFonts w:ascii="Times New Roman" w:eastAsia="Times New Roman" w:hAnsi="Times New Roman" w:cs="Times New Roman"/>
          <w:sz w:val="24"/>
          <w:szCs w:val="24"/>
        </w:rPr>
        <w:t>A rating of Recommended will be assigned to projects that:</w:t>
      </w:r>
    </w:p>
    <w:p w14:paraId="54D48774" w14:textId="1DF18D6A" w:rsidR="00905D93" w:rsidRPr="0046229C" w:rsidRDefault="00FE464E" w:rsidP="00C2559B">
      <w:pPr>
        <w:pStyle w:val="ListParagraph"/>
        <w:numPr>
          <w:ilvl w:val="0"/>
          <w:numId w:val="8"/>
        </w:numPr>
        <w:rPr>
          <w:i/>
          <w:i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Eligible projects that do not receive a “Highly Recommended” or “Not Recommended” rating.</w:t>
      </w:r>
    </w:p>
    <w:sectPr w:rsidR="00905D93" w:rsidRPr="0046229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59EFA" w14:textId="77777777" w:rsidR="00F96061" w:rsidRDefault="00F96061" w:rsidP="00174725">
      <w:pPr>
        <w:spacing w:after="0" w:line="240" w:lineRule="auto"/>
      </w:pPr>
      <w:r>
        <w:separator/>
      </w:r>
    </w:p>
  </w:endnote>
  <w:endnote w:type="continuationSeparator" w:id="0">
    <w:p w14:paraId="22E971ED" w14:textId="77777777" w:rsidR="00F96061" w:rsidRDefault="00F96061" w:rsidP="00174725">
      <w:pPr>
        <w:spacing w:after="0" w:line="240" w:lineRule="auto"/>
      </w:pPr>
      <w:r>
        <w:continuationSeparator/>
      </w:r>
    </w:p>
  </w:endnote>
  <w:endnote w:type="continuationNotice" w:id="1">
    <w:p w14:paraId="389AFE21" w14:textId="77777777" w:rsidR="00F96061" w:rsidRDefault="00F960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C9FD7" w14:textId="77777777" w:rsidR="00F96061" w:rsidRDefault="00F96061" w:rsidP="00174725">
      <w:pPr>
        <w:spacing w:after="0" w:line="240" w:lineRule="auto"/>
      </w:pPr>
      <w:r>
        <w:separator/>
      </w:r>
    </w:p>
  </w:footnote>
  <w:footnote w:type="continuationSeparator" w:id="0">
    <w:p w14:paraId="1EC79904" w14:textId="77777777" w:rsidR="00F96061" w:rsidRDefault="00F96061" w:rsidP="00174725">
      <w:pPr>
        <w:spacing w:after="0" w:line="240" w:lineRule="auto"/>
      </w:pPr>
      <w:r>
        <w:continuationSeparator/>
      </w:r>
    </w:p>
  </w:footnote>
  <w:footnote w:type="continuationNotice" w:id="1">
    <w:p w14:paraId="168332EE" w14:textId="77777777" w:rsidR="00F96061" w:rsidRDefault="00F960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AC6D" w14:textId="0BB4A5BA" w:rsidR="00174725" w:rsidRDefault="00C2559B" w:rsidP="00C2559B">
    <w:pPr>
      <w:pStyle w:val="Header"/>
      <w:jc w:val="right"/>
    </w:pPr>
    <w:r>
      <w:t>February 13,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25A"/>
    <w:multiLevelType w:val="hybridMultilevel"/>
    <w:tmpl w:val="FFC02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13EE2"/>
    <w:multiLevelType w:val="hybridMultilevel"/>
    <w:tmpl w:val="3EC699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FA04BA"/>
    <w:multiLevelType w:val="hybridMultilevel"/>
    <w:tmpl w:val="F7425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5158D"/>
    <w:multiLevelType w:val="hybridMultilevel"/>
    <w:tmpl w:val="F82EACD8"/>
    <w:lvl w:ilvl="0" w:tplc="48A8C132">
      <w:start w:val="1"/>
      <w:numFmt w:val="decimal"/>
      <w:lvlText w:val="(%1)"/>
      <w:lvlJc w:val="left"/>
      <w:pPr>
        <w:ind w:left="339" w:hanging="339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00191"/>
    <w:multiLevelType w:val="hybridMultilevel"/>
    <w:tmpl w:val="A96AE55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3C8C1173"/>
    <w:multiLevelType w:val="hybridMultilevel"/>
    <w:tmpl w:val="8206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00E62"/>
    <w:multiLevelType w:val="hybridMultilevel"/>
    <w:tmpl w:val="F5A686D6"/>
    <w:lvl w:ilvl="0" w:tplc="50F2B588">
      <w:start w:val="5"/>
      <w:numFmt w:val="decimal"/>
      <w:lvlText w:val="(%1)"/>
      <w:lvlJc w:val="left"/>
      <w:pPr>
        <w:ind w:left="339" w:hanging="339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</w:rPr>
    </w:lvl>
    <w:lvl w:ilvl="1" w:tplc="9612B7E0">
      <w:start w:val="1"/>
      <w:numFmt w:val="decimal"/>
      <w:lvlText w:val="%2."/>
      <w:lvlJc w:val="left"/>
      <w:pPr>
        <w:ind w:left="1238" w:hanging="360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</w:rPr>
    </w:lvl>
    <w:lvl w:ilvl="2" w:tplc="C44C2754">
      <w:numFmt w:val="bullet"/>
      <w:lvlText w:val="•"/>
      <w:lvlJc w:val="left"/>
      <w:pPr>
        <w:ind w:left="2192" w:hanging="360"/>
      </w:pPr>
      <w:rPr>
        <w:rFonts w:hint="default"/>
      </w:rPr>
    </w:lvl>
    <w:lvl w:ilvl="3" w:tplc="097898C0">
      <w:numFmt w:val="bullet"/>
      <w:lvlText w:val="•"/>
      <w:lvlJc w:val="left"/>
      <w:pPr>
        <w:ind w:left="3145" w:hanging="360"/>
      </w:pPr>
      <w:rPr>
        <w:rFonts w:hint="default"/>
      </w:rPr>
    </w:lvl>
    <w:lvl w:ilvl="4" w:tplc="8FB6AD30">
      <w:numFmt w:val="bullet"/>
      <w:lvlText w:val="•"/>
      <w:lvlJc w:val="left"/>
      <w:pPr>
        <w:ind w:left="4099" w:hanging="360"/>
      </w:pPr>
      <w:rPr>
        <w:rFonts w:hint="default"/>
      </w:rPr>
    </w:lvl>
    <w:lvl w:ilvl="5" w:tplc="8AA2E9D6"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538A58E8">
      <w:numFmt w:val="bullet"/>
      <w:lvlText w:val="•"/>
      <w:lvlJc w:val="left"/>
      <w:pPr>
        <w:ind w:left="6005" w:hanging="360"/>
      </w:pPr>
      <w:rPr>
        <w:rFonts w:hint="default"/>
      </w:rPr>
    </w:lvl>
    <w:lvl w:ilvl="7" w:tplc="4B2C4828">
      <w:numFmt w:val="bullet"/>
      <w:lvlText w:val="•"/>
      <w:lvlJc w:val="left"/>
      <w:pPr>
        <w:ind w:left="6959" w:hanging="360"/>
      </w:pPr>
      <w:rPr>
        <w:rFonts w:hint="default"/>
      </w:rPr>
    </w:lvl>
    <w:lvl w:ilvl="8" w:tplc="A73666C4"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7" w15:restartNumberingAfterBreak="0">
    <w:nsid w:val="6BEE6A5C"/>
    <w:multiLevelType w:val="hybridMultilevel"/>
    <w:tmpl w:val="8968CEDC"/>
    <w:lvl w:ilvl="0" w:tplc="1DD6211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76520B"/>
    <w:multiLevelType w:val="hybridMultilevel"/>
    <w:tmpl w:val="E3F4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93"/>
    <w:rsid w:val="000254A1"/>
    <w:rsid w:val="00044CFD"/>
    <w:rsid w:val="00044E88"/>
    <w:rsid w:val="000857D4"/>
    <w:rsid w:val="000A419A"/>
    <w:rsid w:val="000A61A7"/>
    <w:rsid w:val="000C1CD9"/>
    <w:rsid w:val="000C231F"/>
    <w:rsid w:val="000D24F0"/>
    <w:rsid w:val="000D4B33"/>
    <w:rsid w:val="000F3113"/>
    <w:rsid w:val="001105A3"/>
    <w:rsid w:val="001300E1"/>
    <w:rsid w:val="001374B6"/>
    <w:rsid w:val="00173DC0"/>
    <w:rsid w:val="00174725"/>
    <w:rsid w:val="001A1FBC"/>
    <w:rsid w:val="001B1AE2"/>
    <w:rsid w:val="001E23BD"/>
    <w:rsid w:val="001E746B"/>
    <w:rsid w:val="00200491"/>
    <w:rsid w:val="0024568F"/>
    <w:rsid w:val="0025050B"/>
    <w:rsid w:val="00254B2A"/>
    <w:rsid w:val="00292C7E"/>
    <w:rsid w:val="002C0818"/>
    <w:rsid w:val="002E6949"/>
    <w:rsid w:val="003125E9"/>
    <w:rsid w:val="00356DBB"/>
    <w:rsid w:val="003669CB"/>
    <w:rsid w:val="00396BFF"/>
    <w:rsid w:val="003C6D71"/>
    <w:rsid w:val="0041669A"/>
    <w:rsid w:val="00420ABD"/>
    <w:rsid w:val="004569D4"/>
    <w:rsid w:val="0046229C"/>
    <w:rsid w:val="00466DD2"/>
    <w:rsid w:val="004768DF"/>
    <w:rsid w:val="004851BA"/>
    <w:rsid w:val="004B4730"/>
    <w:rsid w:val="004B77ED"/>
    <w:rsid w:val="004B7A32"/>
    <w:rsid w:val="004D52C6"/>
    <w:rsid w:val="004D5606"/>
    <w:rsid w:val="004F52A7"/>
    <w:rsid w:val="005278EE"/>
    <w:rsid w:val="00551670"/>
    <w:rsid w:val="005952A9"/>
    <w:rsid w:val="005B0347"/>
    <w:rsid w:val="005B59D8"/>
    <w:rsid w:val="005C2527"/>
    <w:rsid w:val="005C29CD"/>
    <w:rsid w:val="005E3C47"/>
    <w:rsid w:val="0062745B"/>
    <w:rsid w:val="006428D7"/>
    <w:rsid w:val="00687DAD"/>
    <w:rsid w:val="006E3702"/>
    <w:rsid w:val="006E5682"/>
    <w:rsid w:val="0071332A"/>
    <w:rsid w:val="00731767"/>
    <w:rsid w:val="00734154"/>
    <w:rsid w:val="00737D79"/>
    <w:rsid w:val="00745268"/>
    <w:rsid w:val="0075338D"/>
    <w:rsid w:val="0082025E"/>
    <w:rsid w:val="00835FE7"/>
    <w:rsid w:val="008729EC"/>
    <w:rsid w:val="00880F14"/>
    <w:rsid w:val="008829C4"/>
    <w:rsid w:val="00887898"/>
    <w:rsid w:val="008A7CE5"/>
    <w:rsid w:val="008B4C60"/>
    <w:rsid w:val="008D6063"/>
    <w:rsid w:val="00901E10"/>
    <w:rsid w:val="00905D93"/>
    <w:rsid w:val="0095441D"/>
    <w:rsid w:val="00960377"/>
    <w:rsid w:val="009A540A"/>
    <w:rsid w:val="009B32CC"/>
    <w:rsid w:val="009B3C85"/>
    <w:rsid w:val="009B795D"/>
    <w:rsid w:val="009E2DB7"/>
    <w:rsid w:val="009E4DF3"/>
    <w:rsid w:val="00A152AC"/>
    <w:rsid w:val="00A279C7"/>
    <w:rsid w:val="00A33EB9"/>
    <w:rsid w:val="00A351DE"/>
    <w:rsid w:val="00A636A4"/>
    <w:rsid w:val="00A65B94"/>
    <w:rsid w:val="00A7777C"/>
    <w:rsid w:val="00A976CC"/>
    <w:rsid w:val="00AA28BB"/>
    <w:rsid w:val="00AC13D7"/>
    <w:rsid w:val="00AE06AB"/>
    <w:rsid w:val="00AE2687"/>
    <w:rsid w:val="00B2554D"/>
    <w:rsid w:val="00B36156"/>
    <w:rsid w:val="00B77943"/>
    <w:rsid w:val="00B96146"/>
    <w:rsid w:val="00BC5B71"/>
    <w:rsid w:val="00BE1DBC"/>
    <w:rsid w:val="00BE27D3"/>
    <w:rsid w:val="00BF4B62"/>
    <w:rsid w:val="00BF51A2"/>
    <w:rsid w:val="00C06C24"/>
    <w:rsid w:val="00C07F93"/>
    <w:rsid w:val="00C24D34"/>
    <w:rsid w:val="00C2559B"/>
    <w:rsid w:val="00C26CEB"/>
    <w:rsid w:val="00C316ED"/>
    <w:rsid w:val="00C7605D"/>
    <w:rsid w:val="00C76A7E"/>
    <w:rsid w:val="00CA0FE3"/>
    <w:rsid w:val="00CC7E9C"/>
    <w:rsid w:val="00CD64A8"/>
    <w:rsid w:val="00CE14D9"/>
    <w:rsid w:val="00CE2D17"/>
    <w:rsid w:val="00CE3EA2"/>
    <w:rsid w:val="00D00046"/>
    <w:rsid w:val="00D00AEF"/>
    <w:rsid w:val="00D04D11"/>
    <w:rsid w:val="00D15AA0"/>
    <w:rsid w:val="00D463BA"/>
    <w:rsid w:val="00D5071E"/>
    <w:rsid w:val="00D63885"/>
    <w:rsid w:val="00D63D9D"/>
    <w:rsid w:val="00D729AD"/>
    <w:rsid w:val="00D939C0"/>
    <w:rsid w:val="00D9790F"/>
    <w:rsid w:val="00DB4100"/>
    <w:rsid w:val="00DD3461"/>
    <w:rsid w:val="00DD3A68"/>
    <w:rsid w:val="00DE0DD2"/>
    <w:rsid w:val="00DE35D9"/>
    <w:rsid w:val="00DE615C"/>
    <w:rsid w:val="00E23EB2"/>
    <w:rsid w:val="00E3703B"/>
    <w:rsid w:val="00E62C49"/>
    <w:rsid w:val="00E70F84"/>
    <w:rsid w:val="00E8567D"/>
    <w:rsid w:val="00EC1704"/>
    <w:rsid w:val="00EC3822"/>
    <w:rsid w:val="00EC5514"/>
    <w:rsid w:val="00ED4BFD"/>
    <w:rsid w:val="00EF0076"/>
    <w:rsid w:val="00F45450"/>
    <w:rsid w:val="00F7315D"/>
    <w:rsid w:val="00F85A44"/>
    <w:rsid w:val="00F930BE"/>
    <w:rsid w:val="00F93E0C"/>
    <w:rsid w:val="00F96061"/>
    <w:rsid w:val="00FC4233"/>
    <w:rsid w:val="00FE464E"/>
    <w:rsid w:val="00FF7A2B"/>
    <w:rsid w:val="0461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3325B"/>
  <w15:chartTrackingRefBased/>
  <w15:docId w15:val="{229BE9E1-6E28-4C48-9D62-2FB926A4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1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4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B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725"/>
  </w:style>
  <w:style w:type="paragraph" w:styleId="Footer">
    <w:name w:val="footer"/>
    <w:basedOn w:val="Normal"/>
    <w:link w:val="FooterChar"/>
    <w:uiPriority w:val="99"/>
    <w:unhideWhenUsed/>
    <w:rsid w:val="00174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725"/>
  </w:style>
  <w:style w:type="table" w:styleId="TableGrid">
    <w:name w:val="Table Grid"/>
    <w:basedOn w:val="TableNormal"/>
    <w:uiPriority w:val="39"/>
    <w:rsid w:val="00C7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8F5812B41FC4CB94849778AFFA35D" ma:contentTypeVersion="12" ma:contentTypeDescription="Create a new document." ma:contentTypeScope="" ma:versionID="3f06ef93f70db8ed7fab1111bd286374">
  <xsd:schema xmlns:xsd="http://www.w3.org/2001/XMLSchema" xmlns:xs="http://www.w3.org/2001/XMLSchema" xmlns:p="http://schemas.microsoft.com/office/2006/metadata/properties" xmlns:ns3="b2632813-42eb-4b90-8cc0-33edc634059a" xmlns:ns4="3395c0bb-f108-4f5e-af35-a2c28758faf7" targetNamespace="http://schemas.microsoft.com/office/2006/metadata/properties" ma:root="true" ma:fieldsID="0843b9c55b68192203aff20b964002a6" ns3:_="" ns4:_="">
    <xsd:import namespace="b2632813-42eb-4b90-8cc0-33edc634059a"/>
    <xsd:import namespace="3395c0bb-f108-4f5e-af35-a2c28758f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32813-42eb-4b90-8cc0-33edc6340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c0bb-f108-4f5e-af35-a2c28758f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905EF-1C7A-439A-B86A-BE0E58FCB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32813-42eb-4b90-8cc0-33edc634059a"/>
    <ds:schemaRef ds:uri="3395c0bb-f108-4f5e-af35-a2c28758f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27AEA-FC37-4BB2-A2C2-A3EFF2197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A55171-F3BC-42F6-AEBF-560E7EBBF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Aubrei Barton (OST)</dc:creator>
  <cp:keywords/>
  <dc:description/>
  <cp:lastModifiedBy>Beres, Alex (OST)</cp:lastModifiedBy>
  <cp:revision>2</cp:revision>
  <dcterms:created xsi:type="dcterms:W3CDTF">2022-02-13T22:03:00Z</dcterms:created>
  <dcterms:modified xsi:type="dcterms:W3CDTF">2022-02-13T22:03:00Z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0x010100C2D8F5812B41FC4CB94849778AFFA35D</vt:lpwstr>
  </property>
</Properties>
</file>